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19" w:rsidRDefault="00786519" w:rsidP="003377C4">
      <w:pPr>
        <w:rPr>
          <w:b/>
          <w:sz w:val="24"/>
          <w:szCs w:val="24"/>
        </w:rPr>
      </w:pPr>
      <w:r w:rsidRPr="00C82873">
        <w:rPr>
          <w:b/>
          <w:sz w:val="24"/>
          <w:szCs w:val="24"/>
        </w:rPr>
        <w:t>Tabla sup</w:t>
      </w:r>
      <w:r>
        <w:rPr>
          <w:b/>
          <w:sz w:val="24"/>
          <w:szCs w:val="24"/>
        </w:rPr>
        <w:t>l.2</w:t>
      </w:r>
      <w:r w:rsidRPr="00C8287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Características de los pacientes según cuartiles de fósforo.</w:t>
      </w:r>
    </w:p>
    <w:tbl>
      <w:tblPr>
        <w:tblW w:w="12191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5740"/>
        <w:gridCol w:w="1353"/>
        <w:gridCol w:w="1353"/>
        <w:gridCol w:w="1353"/>
        <w:gridCol w:w="1353"/>
        <w:gridCol w:w="1039"/>
      </w:tblGrid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</w:pPr>
            <w:r>
              <w:t>Cuartiles de fósforo (mg/</w:t>
            </w:r>
            <w:proofErr w:type="spellStart"/>
            <w:r>
              <w:t>dL</w:t>
            </w:r>
            <w:proofErr w:type="spellEnd"/>
            <w:r>
              <w:t>)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&lt;3,1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(N=413)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3,1-3,9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(N=363)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4,0-5,2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(N=404)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&gt;5,2</w:t>
            </w:r>
          </w:p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(N=371)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p-valor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Edad  (años)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59,1±15,6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60,9±15,5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58,9±15,7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59,4±15,7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786519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Sexo (N, % hombres)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54,2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0,6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Tiempo en diálisis (meses)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57,4±52,1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55,8±50,4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58,8±55,8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59,8±58,1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0,8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Diabetes (N, %)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30,8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30,6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28,5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0,8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proofErr w:type="spellStart"/>
            <w:r w:rsidRPr="00C82873">
              <w:t>Paratiroidectomía</w:t>
            </w:r>
            <w:proofErr w:type="spellEnd"/>
            <w:r w:rsidRPr="00C82873">
              <w:t xml:space="preserve"> (N, %)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0,4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Trasplante previo (N, %)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0,7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1,7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1,6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0,6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Horas de diálisis por semana (horas)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10,5±0,2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10,5±0,2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10,5±0,2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10,5±0,1</w:t>
            </w:r>
          </w:p>
        </w:tc>
        <w:tc>
          <w:tcPr>
            <w:tcW w:w="1039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0,7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Concentración de calcio en el líquido de diálisis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039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ind w:left="601"/>
            </w:pPr>
            <w:r w:rsidRPr="00C82873">
              <w:t xml:space="preserve">2,5 </w:t>
            </w:r>
            <w:proofErr w:type="spellStart"/>
            <w:r w:rsidRPr="00C82873">
              <w:t>mEq</w:t>
            </w:r>
            <w:proofErr w:type="spellEnd"/>
            <w:r w:rsidRPr="00C82873">
              <w:t>/L (N, %)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ind w:left="601"/>
            </w:pPr>
            <w:r w:rsidRPr="00C82873">
              <w:t xml:space="preserve">3,0 </w:t>
            </w:r>
            <w:proofErr w:type="spellStart"/>
            <w:r w:rsidRPr="00C82873">
              <w:t>mEq</w:t>
            </w:r>
            <w:proofErr w:type="spellEnd"/>
            <w:r w:rsidRPr="00C82873">
              <w:t>/L (N, %)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ind w:left="601"/>
            </w:pPr>
            <w:r w:rsidRPr="00C82873">
              <w:t xml:space="preserve">3,5 </w:t>
            </w:r>
            <w:proofErr w:type="spellStart"/>
            <w:r w:rsidRPr="00C82873">
              <w:t>mEq</w:t>
            </w:r>
            <w:proofErr w:type="spellEnd"/>
            <w:r w:rsidRPr="00C82873">
              <w:t>/L (N, %)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039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Prescripción de vitamina D activa (N, %)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Calcitriol</w:t>
            </w:r>
            <w:proofErr w:type="spellEnd"/>
            <w:r w:rsidRPr="00C82873">
              <w:t xml:space="preserve"> (N</w:t>
            </w:r>
            <w:proofErr w:type="gramStart"/>
            <w:r w:rsidRPr="00C82873">
              <w:t>,%</w:t>
            </w:r>
            <w:proofErr w:type="gramEnd"/>
            <w:r w:rsidRPr="00C82873">
              <w:t>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36,1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35,8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Alfacalcidol</w:t>
            </w:r>
            <w:proofErr w:type="spellEnd"/>
            <w:r w:rsidRPr="00C82873">
              <w:t xml:space="preserve"> (N</w:t>
            </w:r>
            <w:proofErr w:type="gramStart"/>
            <w:r w:rsidRPr="00C82873">
              <w:t>,%</w:t>
            </w:r>
            <w:proofErr w:type="gramEnd"/>
            <w:r w:rsidRPr="00C82873">
              <w:t>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0,6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Paricalcitol</w:t>
            </w:r>
            <w:proofErr w:type="spellEnd"/>
            <w:r w:rsidRPr="00C82873">
              <w:t xml:space="preserve"> (N, %)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1,7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1,9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1,0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Prescripción de captores de fósforo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r w:rsidRPr="00C82873">
              <w:t>Calcio (N, %)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66,3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proofErr w:type="spellStart"/>
            <w:r w:rsidRPr="00C82873">
              <w:t>Sevelamer</w:t>
            </w:r>
            <w:proofErr w:type="spellEnd"/>
            <w:r w:rsidRPr="00C82873">
              <w:t xml:space="preserve"> (N, %)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1,0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1,4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0,7</w:t>
            </w:r>
          </w:p>
        </w:tc>
        <w:tc>
          <w:tcPr>
            <w:tcW w:w="1353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1,3</w:t>
            </w:r>
          </w:p>
        </w:tc>
        <w:tc>
          <w:tcPr>
            <w:tcW w:w="1039" w:type="dxa"/>
            <w:tcBorders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0,6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ind w:firstLine="596"/>
            </w:pPr>
            <w:r w:rsidRPr="00C82873">
              <w:t>Lantano (N</w:t>
            </w:r>
            <w:proofErr w:type="gramStart"/>
            <w:r w:rsidRPr="00C82873">
              <w:t>,%</w:t>
            </w:r>
            <w:proofErr w:type="gramEnd"/>
            <w:r w:rsidRPr="00C82873">
              <w:t>)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0,3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Calcio sérico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(mg/</w:t>
            </w:r>
            <w:proofErr w:type="spellStart"/>
            <w:r>
              <w:t>dL</w:t>
            </w:r>
            <w:proofErr w:type="spellEnd"/>
            <w:r>
              <w:t>)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9,3±0,6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9,3±0,7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9,4±0,7</w:t>
            </w:r>
          </w:p>
        </w:tc>
        <w:tc>
          <w:tcPr>
            <w:tcW w:w="1353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9,5±0,8</w:t>
            </w:r>
          </w:p>
        </w:tc>
        <w:tc>
          <w:tcPr>
            <w:tcW w:w="1039" w:type="dxa"/>
            <w:tcBorders>
              <w:top w:val="nil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>Calcio sérico corregido por albúmina</w:t>
            </w:r>
            <w:r>
              <w:t xml:space="preserve"> (mg/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9,4±0,7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9,2±0,7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9,3±0,7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9,3±0,8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0,018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Fósforo sérico </w:t>
            </w:r>
            <w:r>
              <w:t>(mg/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2,3±0,6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3,5±0,3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4,5±0,4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6,6±1,1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PTH </w:t>
            </w:r>
            <w:r>
              <w:t>(</w:t>
            </w:r>
            <w:proofErr w:type="spellStart"/>
            <w:r>
              <w:t>pg</w:t>
            </w:r>
            <w:proofErr w:type="spellEnd"/>
            <w:r>
              <w:t>/</w:t>
            </w:r>
            <w:proofErr w:type="spellStart"/>
            <w:r>
              <w:t>mL</w:t>
            </w:r>
            <w:proofErr w:type="spellEnd"/>
            <w:r>
              <w:t>)</w:t>
            </w:r>
            <w:r w:rsidRPr="00C82873">
              <w:t xml:space="preserve"> (N, Mediana[IQR])</w:t>
            </w:r>
            <w:r>
              <w:t xml:space="preserve"> 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129,9[204,8]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123,3[248,7]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117,4[252,9]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133,9[244,9]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0,6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PTH </w:t>
            </w:r>
            <w:r>
              <w:t>(</w:t>
            </w:r>
            <w:proofErr w:type="spellStart"/>
            <w:r>
              <w:t>pg</w:t>
            </w:r>
            <w:proofErr w:type="spellEnd"/>
            <w:r>
              <w:t>/</w:t>
            </w:r>
            <w:proofErr w:type="spellStart"/>
            <w:r>
              <w:t>mL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254,8±386,7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272,0±427,6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260,3±435,8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265,9±394,0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0,9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Fosfatasa alcalina </w:t>
            </w:r>
            <w:r>
              <w:t>(UI/L)</w:t>
            </w:r>
            <w:r w:rsidRPr="00C82873">
              <w:t xml:space="preserve"> (N, Mediana[IQR])</w:t>
            </w:r>
            <w:r>
              <w:t xml:space="preserve"> </w:t>
            </w:r>
          </w:p>
        </w:tc>
        <w:tc>
          <w:tcPr>
            <w:tcW w:w="1353" w:type="dxa"/>
          </w:tcPr>
          <w:p w:rsidR="00786519" w:rsidRPr="0032241F" w:rsidRDefault="00786519" w:rsidP="003377C4">
            <w:pPr>
              <w:spacing w:after="0" w:line="240" w:lineRule="auto"/>
              <w:jc w:val="center"/>
              <w:rPr>
                <w:rFonts w:ascii="Segoe UI Symbol" w:hAnsi="Segoe UI Symbol"/>
              </w:rPr>
            </w:pPr>
            <w:r>
              <w:t>121,0[91,0]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108,0[64,0]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119,5[69,5]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107,0[68,0]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Fosfatasa alcalina </w:t>
            </w:r>
            <w:r>
              <w:t>(UI/L)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166,8±131,3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142,9±112,2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156,7±138,4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146,0±127,4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0,031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Albúmina </w:t>
            </w:r>
            <w:r>
              <w:t>(g/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3,9±0,5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4,1±0,4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4,1±0,4</w:t>
            </w:r>
          </w:p>
        </w:tc>
        <w:tc>
          <w:tcPr>
            <w:tcW w:w="1353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4,2±0,3</w:t>
            </w:r>
          </w:p>
        </w:tc>
        <w:tc>
          <w:tcPr>
            <w:tcW w:w="1039" w:type="dxa"/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&lt;0,001</w:t>
            </w:r>
          </w:p>
        </w:tc>
      </w:tr>
      <w:tr w:rsidR="00786519" w:rsidRPr="00C82873" w:rsidTr="003377C4">
        <w:trPr>
          <w:jc w:val="center"/>
        </w:trPr>
        <w:tc>
          <w:tcPr>
            <w:tcW w:w="5740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</w:pPr>
            <w:r w:rsidRPr="00C82873">
              <w:t xml:space="preserve">Hemoglobina </w:t>
            </w:r>
            <w:r>
              <w:t>(g/</w:t>
            </w:r>
            <w:proofErr w:type="spellStart"/>
            <w:r>
              <w:t>dL</w:t>
            </w:r>
            <w:proofErr w:type="spellEnd"/>
            <w:r>
              <w:t>)</w:t>
            </w:r>
            <w:r w:rsidRPr="00C82873">
              <w:t xml:space="preserve"> (N, </w:t>
            </w:r>
            <w:proofErr w:type="spellStart"/>
            <w:r w:rsidRPr="00C82873">
              <w:t>Media±SD</w:t>
            </w:r>
            <w:proofErr w:type="spellEnd"/>
            <w:r w:rsidRPr="00C82873">
              <w:t>)</w:t>
            </w:r>
            <w:r>
              <w:t xml:space="preserve"> 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10,8±1,9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11,0±2,0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10,9±1,8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10,8±1,9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786519" w:rsidRPr="00C82873" w:rsidRDefault="00786519" w:rsidP="003377C4">
            <w:pPr>
              <w:spacing w:after="0" w:line="240" w:lineRule="auto"/>
              <w:jc w:val="center"/>
            </w:pPr>
            <w:r>
              <w:t>0,5</w:t>
            </w:r>
          </w:p>
        </w:tc>
      </w:tr>
    </w:tbl>
    <w:p w:rsidR="006522E1" w:rsidRDefault="006522E1" w:rsidP="00B579DE">
      <w:bookmarkStart w:id="0" w:name="_GoBack"/>
      <w:bookmarkEnd w:id="0"/>
    </w:p>
    <w:sectPr w:rsidR="006522E1" w:rsidSect="00B579DE">
      <w:footerReference w:type="even" r:id="rId6"/>
      <w:footerReference w:type="default" r:id="rId7"/>
      <w:footerReference w:type="first" r:id="rId8"/>
      <w:pgSz w:w="16840" w:h="11907" w:orient="landscape" w:code="9"/>
      <w:pgMar w:top="1418" w:right="1701" w:bottom="1418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7E" w:rsidRDefault="00BF257E">
      <w:pPr>
        <w:spacing w:after="0" w:line="240" w:lineRule="auto"/>
      </w:pPr>
      <w:r>
        <w:separator/>
      </w:r>
    </w:p>
  </w:endnote>
  <w:endnote w:type="continuationSeparator" w:id="0">
    <w:p w:rsidR="00BF257E" w:rsidRDefault="00BF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ahoma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3C8C" w:rsidRDefault="00BF257E" w:rsidP="00A6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8C" w:rsidRDefault="00786519" w:rsidP="00A6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Pr="000D0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FBF">
      <w:rPr>
        <w:rStyle w:val="PageNumber"/>
        <w:noProof/>
      </w:rPr>
      <w:t>2</w:t>
    </w:r>
    <w:r>
      <w:rPr>
        <w:rStyle w:val="PageNumber"/>
      </w:rPr>
      <w:fldChar w:fldCharType="end"/>
    </w:r>
  </w:p>
  <w:p w:rsidR="00A53C8C" w:rsidRDefault="00BF257E" w:rsidP="00A65CD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53570"/>
      <w:docPartObj>
        <w:docPartGallery w:val="Page Numbers (Bottom of Page)"/>
        <w:docPartUnique/>
      </w:docPartObj>
    </w:sdtPr>
    <w:sdtEndPr/>
    <w:sdtContent>
      <w:p w:rsidR="00A53C8C" w:rsidRDefault="007865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DE">
          <w:rPr>
            <w:noProof/>
          </w:rPr>
          <w:t>1</w:t>
        </w:r>
        <w:r>
          <w:fldChar w:fldCharType="end"/>
        </w:r>
      </w:p>
    </w:sdtContent>
  </w:sdt>
  <w:p w:rsidR="00A53C8C" w:rsidRDefault="00BF2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7E" w:rsidRDefault="00BF257E">
      <w:pPr>
        <w:spacing w:after="0" w:line="240" w:lineRule="auto"/>
      </w:pPr>
      <w:r>
        <w:separator/>
      </w:r>
    </w:p>
  </w:footnote>
  <w:footnote w:type="continuationSeparator" w:id="0">
    <w:p w:rsidR="00BF257E" w:rsidRDefault="00BF2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86519"/>
    <w:rsid w:val="0013028A"/>
    <w:rsid w:val="003A37F5"/>
    <w:rsid w:val="00416982"/>
    <w:rsid w:val="004F354D"/>
    <w:rsid w:val="006522E1"/>
    <w:rsid w:val="00760601"/>
    <w:rsid w:val="00786519"/>
    <w:rsid w:val="00926B71"/>
    <w:rsid w:val="00994D9E"/>
    <w:rsid w:val="00AA1994"/>
    <w:rsid w:val="00B579DE"/>
    <w:rsid w:val="00BE1046"/>
    <w:rsid w:val="00BF257E"/>
    <w:rsid w:val="00DF5FBF"/>
    <w:rsid w:val="00F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5E269-2C26-4264-B286-B4E4E0B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19"/>
    <w:pPr>
      <w:spacing w:line="256" w:lineRule="auto"/>
    </w:pPr>
    <w:rPr>
      <w:rFonts w:ascii="Calibri" w:eastAsia="Times New Roman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65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8651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86519"/>
    <w:rPr>
      <w:rFonts w:ascii="Calibri" w:eastAsia="Times New Roman" w:hAnsi="Calibri" w:cs="Times New Roman"/>
      <w:lang w:val="es-ES"/>
    </w:rPr>
  </w:style>
  <w:style w:type="character" w:styleId="PageNumber">
    <w:name w:val="page number"/>
    <w:rsid w:val="00786519"/>
  </w:style>
  <w:style w:type="table" w:styleId="TableGrid">
    <w:name w:val="Table Grid"/>
    <w:basedOn w:val="TableNormal"/>
    <w:rsid w:val="007865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8651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86519"/>
    <w:rPr>
      <w:rFonts w:ascii="Calibri" w:eastAsia="Times New Roman" w:hAnsi="Calibri" w:cs="Times New Roman"/>
      <w:lang w:val="es-ES"/>
    </w:rPr>
  </w:style>
  <w:style w:type="paragraph" w:styleId="BalloonText">
    <w:name w:val="Balloon Text"/>
    <w:basedOn w:val="Normal"/>
    <w:link w:val="BalloonTextChar"/>
    <w:rsid w:val="007865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6519"/>
    <w:rPr>
      <w:rFonts w:ascii="Lucida Grande" w:eastAsia="Times New Roman" w:hAnsi="Lucida Grande" w:cs="Times New Roman"/>
      <w:sz w:val="18"/>
      <w:szCs w:val="18"/>
      <w:lang w:val="es-ES"/>
    </w:rPr>
  </w:style>
  <w:style w:type="character" w:styleId="CommentReference">
    <w:name w:val="annotation reference"/>
    <w:basedOn w:val="DefaultParagraphFont"/>
    <w:semiHidden/>
    <w:unhideWhenUsed/>
    <w:rsid w:val="007865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6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6519"/>
    <w:rPr>
      <w:rFonts w:ascii="Calibri" w:eastAsia="Times New Roman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6519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styleId="Revision">
    <w:name w:val="Revision"/>
    <w:hidden/>
    <w:uiPriority w:val="71"/>
    <w:semiHidden/>
    <w:rsid w:val="0078651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EndNoteBibliographyTitle">
    <w:name w:val="EndNote Bibliography Title"/>
    <w:basedOn w:val="Normal"/>
    <w:link w:val="EndNoteBibliographyTitleCar"/>
    <w:rsid w:val="00786519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86519"/>
    <w:rPr>
      <w:rFonts w:ascii="Calibri" w:eastAsia="Times New Roman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86519"/>
    <w:pPr>
      <w:spacing w:line="240" w:lineRule="auto"/>
      <w:jc w:val="center"/>
    </w:pPr>
    <w:rPr>
      <w:rFonts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786519"/>
    <w:rPr>
      <w:rFonts w:ascii="Calibri" w:eastAsia="Times New Roman" w:hAnsi="Calibri" w:cs="Calibri"/>
      <w:noProof/>
      <w:lang w:val="en-US"/>
    </w:rPr>
  </w:style>
  <w:style w:type="paragraph" w:customStyle="1" w:styleId="Biblio">
    <w:name w:val="Biblio"/>
    <w:basedOn w:val="Normal"/>
    <w:link w:val="BiblioCar"/>
    <w:autoRedefine/>
    <w:qFormat/>
    <w:rsid w:val="00786519"/>
    <w:pPr>
      <w:spacing w:line="257" w:lineRule="auto"/>
      <w:ind w:left="426" w:hanging="426"/>
      <w:jc w:val="both"/>
    </w:pPr>
  </w:style>
  <w:style w:type="character" w:customStyle="1" w:styleId="BiblioCar">
    <w:name w:val="Biblio Car"/>
    <w:basedOn w:val="DefaultParagraphFont"/>
    <w:link w:val="Biblio"/>
    <w:rsid w:val="00786519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Bandana Sharma</cp:lastModifiedBy>
  <cp:revision>5</cp:revision>
  <dcterms:created xsi:type="dcterms:W3CDTF">2017-11-13T10:28:00Z</dcterms:created>
  <dcterms:modified xsi:type="dcterms:W3CDTF">2017-11-13T10:44:00Z</dcterms:modified>
</cp:coreProperties>
</file>