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1948D" w14:textId="77777777" w:rsidR="004659B1" w:rsidRDefault="004659B1" w:rsidP="00324CC6">
      <w:pPr>
        <w:spacing w:line="480" w:lineRule="auto"/>
        <w:jc w:val="both"/>
        <w:rPr>
          <w:rFonts w:asciiTheme="minorHAnsi" w:hAnsiTheme="minorHAnsi" w:cstheme="minorHAnsi"/>
          <w:b/>
          <w:lang w:val="en-US"/>
        </w:rPr>
      </w:pPr>
      <w:r>
        <w:rPr>
          <w:rFonts w:asciiTheme="minorHAnsi" w:hAnsiTheme="minorHAnsi" w:cstheme="minorHAnsi"/>
          <w:b/>
          <w:lang w:val="en-US"/>
        </w:rPr>
        <w:t xml:space="preserve">Supplementary Material 1 </w:t>
      </w:r>
    </w:p>
    <w:p w14:paraId="708CA06A" w14:textId="77777777" w:rsidR="004659B1" w:rsidRDefault="004659B1" w:rsidP="00324CC6">
      <w:pPr>
        <w:spacing w:line="480" w:lineRule="auto"/>
        <w:jc w:val="both"/>
        <w:rPr>
          <w:rFonts w:asciiTheme="minorHAnsi" w:hAnsiTheme="minorHAnsi" w:cstheme="minorHAnsi"/>
          <w:b/>
          <w:lang w:val="en-US"/>
        </w:rPr>
      </w:pPr>
      <w:r>
        <w:rPr>
          <w:rFonts w:asciiTheme="minorHAnsi" w:hAnsiTheme="minorHAnsi" w:cstheme="minorHAnsi"/>
          <w:b/>
          <w:lang w:val="en-US"/>
        </w:rPr>
        <w:t>Supplementary Methods. Statistical analyses</w:t>
      </w:r>
    </w:p>
    <w:p w14:paraId="5DF2EF61" w14:textId="11BAD7EE" w:rsidR="004659B1" w:rsidRPr="00EE1E5F" w:rsidRDefault="004659B1" w:rsidP="00AF61CD">
      <w:pPr>
        <w:autoSpaceDE w:val="0"/>
        <w:autoSpaceDN w:val="0"/>
        <w:adjustRightInd w:val="0"/>
        <w:spacing w:after="0" w:line="480" w:lineRule="auto"/>
        <w:jc w:val="both"/>
        <w:rPr>
          <w:rFonts w:asciiTheme="minorHAnsi" w:hAnsiTheme="minorHAnsi" w:cstheme="minorHAnsi"/>
          <w:b/>
          <w:i/>
          <w:lang w:val="en-US"/>
        </w:rPr>
      </w:pPr>
      <w:r w:rsidRPr="00EE1E5F">
        <w:rPr>
          <w:b/>
          <w:i/>
          <w:lang w:val="en-US"/>
        </w:rPr>
        <w:t xml:space="preserve">Assessment of evidences </w:t>
      </w:r>
      <w:r w:rsidR="003709C6" w:rsidRPr="00EE1E5F">
        <w:rPr>
          <w:b/>
          <w:i/>
          <w:lang w:val="en-US"/>
        </w:rPr>
        <w:t>for</w:t>
      </w:r>
      <w:r w:rsidRPr="00EE1E5F">
        <w:rPr>
          <w:b/>
          <w:i/>
          <w:lang w:val="en-US"/>
        </w:rPr>
        <w:t xml:space="preserve"> reliability and validity of </w:t>
      </w:r>
      <w:r w:rsidRPr="00EE1E5F">
        <w:rPr>
          <w:rFonts w:asciiTheme="minorHAnsi" w:hAnsiTheme="minorHAnsi" w:cstheme="minorHAnsi"/>
          <w:b/>
          <w:i/>
          <w:lang w:val="en-US"/>
        </w:rPr>
        <w:t>PAUSS scores</w:t>
      </w:r>
    </w:p>
    <w:p w14:paraId="4BD6333B" w14:textId="77777777" w:rsidR="004659B1" w:rsidRPr="00EE1E5F" w:rsidRDefault="004659B1" w:rsidP="00AF61CD">
      <w:pPr>
        <w:autoSpaceDE w:val="0"/>
        <w:autoSpaceDN w:val="0"/>
        <w:adjustRightInd w:val="0"/>
        <w:spacing w:after="0" w:line="480" w:lineRule="auto"/>
        <w:jc w:val="both"/>
        <w:rPr>
          <w:rFonts w:asciiTheme="minorHAnsi" w:hAnsiTheme="minorHAnsi" w:cstheme="minorHAnsi"/>
          <w:lang w:val="en-US"/>
        </w:rPr>
      </w:pPr>
      <w:r w:rsidRPr="00EE1E5F">
        <w:rPr>
          <w:rFonts w:asciiTheme="minorHAnsi" w:hAnsiTheme="minorHAnsi" w:cstheme="minorHAnsi"/>
          <w:lang w:val="en-US"/>
        </w:rPr>
        <w:t>In this section, we followed the international standards of the American Educational Research Association, American Psychological Association, &amp; National Council on Measurement in Education (2014)</w:t>
      </w:r>
      <w:r w:rsidRPr="00EE1E5F">
        <w:rPr>
          <w:rFonts w:asciiTheme="minorHAnsi" w:hAnsiTheme="minorHAnsi" w:cstheme="minorHAnsi"/>
          <w:noProof/>
          <w:vertAlign w:val="superscript"/>
          <w:lang w:val="en-US"/>
        </w:rPr>
        <w:t>1</w:t>
      </w:r>
      <w:r w:rsidRPr="00EE1E5F">
        <w:rPr>
          <w:rFonts w:asciiTheme="minorHAnsi" w:hAnsiTheme="minorHAnsi" w:cstheme="minorHAnsi"/>
          <w:lang w:val="en-US"/>
        </w:rPr>
        <w:t>. Overall, evidence of reliability refers to the accuracy in measurements should the measurements be repeated. Evidence of validity refers to the scale capability to measure the intended concept/construct.</w:t>
      </w:r>
    </w:p>
    <w:p w14:paraId="737833D9" w14:textId="77777777" w:rsidR="004659B1" w:rsidRPr="00EE1E5F" w:rsidRDefault="004659B1" w:rsidP="00423554">
      <w:pPr>
        <w:autoSpaceDE w:val="0"/>
        <w:autoSpaceDN w:val="0"/>
        <w:adjustRightInd w:val="0"/>
        <w:spacing w:after="0" w:line="480" w:lineRule="auto"/>
        <w:jc w:val="both"/>
        <w:rPr>
          <w:rFonts w:asciiTheme="minorHAnsi" w:hAnsiTheme="minorHAnsi" w:cstheme="minorHAnsi"/>
          <w:lang w:val="en-US"/>
        </w:rPr>
      </w:pPr>
    </w:p>
    <w:p w14:paraId="656A0EBB" w14:textId="38AD35F4" w:rsidR="004659B1" w:rsidRPr="00EE1E5F" w:rsidRDefault="00C57B9C" w:rsidP="00423554">
      <w:pPr>
        <w:autoSpaceDE w:val="0"/>
        <w:autoSpaceDN w:val="0"/>
        <w:adjustRightInd w:val="0"/>
        <w:spacing w:after="0" w:line="480" w:lineRule="auto"/>
        <w:jc w:val="both"/>
        <w:rPr>
          <w:rFonts w:asciiTheme="minorHAnsi" w:hAnsiTheme="minorHAnsi" w:cstheme="minorHAnsi"/>
          <w:lang w:val="en-US"/>
        </w:rPr>
      </w:pPr>
      <w:r w:rsidRPr="00EE1E5F">
        <w:rPr>
          <w:rFonts w:asciiTheme="minorHAnsi" w:hAnsiTheme="minorHAnsi" w:cstheme="minorHAnsi"/>
          <w:lang w:val="en-US"/>
        </w:rPr>
        <w:t xml:space="preserve">Evidence </w:t>
      </w:r>
      <w:r w:rsidR="003709C6" w:rsidRPr="00EE1E5F">
        <w:rPr>
          <w:rFonts w:asciiTheme="minorHAnsi" w:hAnsiTheme="minorHAnsi" w:cstheme="minorHAnsi"/>
          <w:lang w:val="en-US"/>
        </w:rPr>
        <w:t>for</w:t>
      </w:r>
      <w:r w:rsidR="004659B1" w:rsidRPr="00EE1E5F">
        <w:rPr>
          <w:rFonts w:asciiTheme="minorHAnsi" w:hAnsiTheme="minorHAnsi" w:cstheme="minorHAnsi"/>
          <w:lang w:val="en-US"/>
        </w:rPr>
        <w:t xml:space="preserve"> </w:t>
      </w:r>
      <w:r w:rsidRPr="00EE1E5F">
        <w:rPr>
          <w:rFonts w:asciiTheme="minorHAnsi" w:hAnsiTheme="minorHAnsi" w:cstheme="minorHAnsi"/>
          <w:lang w:val="en-US"/>
        </w:rPr>
        <w:t>r</w:t>
      </w:r>
      <w:r w:rsidR="004659B1" w:rsidRPr="00EE1E5F">
        <w:rPr>
          <w:rFonts w:asciiTheme="minorHAnsi" w:hAnsiTheme="minorHAnsi" w:cstheme="minorHAnsi"/>
          <w:lang w:val="en-US"/>
        </w:rPr>
        <w:t>eliability of PAUSS item scores in the ASD and the SSD sample</w:t>
      </w:r>
    </w:p>
    <w:p w14:paraId="30C4025D" w14:textId="38298AE0" w:rsidR="004659B1" w:rsidRPr="00EE1E5F" w:rsidRDefault="004659B1" w:rsidP="0013780F">
      <w:pPr>
        <w:autoSpaceDE w:val="0"/>
        <w:autoSpaceDN w:val="0"/>
        <w:adjustRightInd w:val="0"/>
        <w:spacing w:after="0" w:line="480" w:lineRule="auto"/>
        <w:jc w:val="both"/>
        <w:rPr>
          <w:rFonts w:ascii="Century-BookCondensed" w:hAnsi="Century-BookCondensed" w:cs="Century-BookCondensed"/>
          <w:lang w:val="en-US"/>
        </w:rPr>
      </w:pPr>
      <w:r w:rsidRPr="00EE1E5F">
        <w:rPr>
          <w:rFonts w:asciiTheme="minorHAnsi" w:hAnsiTheme="minorHAnsi" w:cstheme="minorHAnsi"/>
          <w:lang w:val="en-US"/>
        </w:rPr>
        <w:t xml:space="preserve">Separately for the ASD and the SSD sample, we first obtained descriptive </w:t>
      </w:r>
      <w:r w:rsidR="00C57B9C" w:rsidRPr="00EE1E5F">
        <w:rPr>
          <w:rFonts w:asciiTheme="minorHAnsi" w:hAnsiTheme="minorHAnsi" w:cstheme="minorHAnsi"/>
          <w:lang w:val="en-US"/>
        </w:rPr>
        <w:t xml:space="preserve">data </w:t>
      </w:r>
      <w:r w:rsidRPr="00EE1E5F">
        <w:rPr>
          <w:rFonts w:asciiTheme="minorHAnsi" w:hAnsiTheme="minorHAnsi" w:cstheme="minorHAnsi"/>
          <w:lang w:val="en-US"/>
        </w:rPr>
        <w:t xml:space="preserve">for each of the eight PAUSS item scores. Second, we investigated the evidence </w:t>
      </w:r>
      <w:r w:rsidR="003709C6" w:rsidRPr="00EE1E5F">
        <w:rPr>
          <w:rFonts w:asciiTheme="minorHAnsi" w:hAnsiTheme="minorHAnsi" w:cstheme="minorHAnsi"/>
          <w:lang w:val="en-US"/>
        </w:rPr>
        <w:t>for</w:t>
      </w:r>
      <w:r w:rsidRPr="00EE1E5F">
        <w:rPr>
          <w:rFonts w:asciiTheme="minorHAnsi" w:hAnsiTheme="minorHAnsi" w:cstheme="minorHAnsi"/>
          <w:lang w:val="en-US"/>
        </w:rPr>
        <w:t xml:space="preserve"> score internal consistency with i</w:t>
      </w:r>
      <w:r w:rsidR="004D69A3" w:rsidRPr="00EE1E5F">
        <w:rPr>
          <w:rFonts w:asciiTheme="minorHAnsi" w:hAnsiTheme="minorHAnsi" w:cstheme="minorHAnsi"/>
          <w:lang w:val="en-US"/>
        </w:rPr>
        <w:t>tem</w:t>
      </w:r>
      <w:r w:rsidRPr="00EE1E5F">
        <w:rPr>
          <w:rFonts w:asciiTheme="minorHAnsi" w:hAnsiTheme="minorHAnsi" w:cstheme="minorHAnsi"/>
          <w:lang w:val="en-US"/>
        </w:rPr>
        <w:t xml:space="preserve">-item correlations estimated with Pearson’s product–moment correlation coefficient. </w:t>
      </w:r>
      <w:r w:rsidR="00860C15" w:rsidRPr="00EE1E5F">
        <w:rPr>
          <w:rFonts w:asciiTheme="minorHAnsi" w:hAnsiTheme="minorHAnsi" w:cstheme="minorHAnsi"/>
          <w:lang w:val="en-US"/>
        </w:rPr>
        <w:t xml:space="preserve">We considered </w:t>
      </w:r>
      <w:r w:rsidR="004D69A3" w:rsidRPr="00EE1E5F">
        <w:rPr>
          <w:rFonts w:asciiTheme="minorHAnsi" w:hAnsiTheme="minorHAnsi" w:cstheme="minorHAnsi"/>
          <w:lang w:val="en-US"/>
        </w:rPr>
        <w:t>item</w:t>
      </w:r>
      <w:r w:rsidRPr="00EE1E5F">
        <w:rPr>
          <w:rFonts w:asciiTheme="minorHAnsi" w:hAnsiTheme="minorHAnsi" w:cstheme="minorHAnsi"/>
          <w:lang w:val="en-US"/>
        </w:rPr>
        <w:t>-item correlations in the range of 0.15–0.50 acceptable</w:t>
      </w:r>
      <w:r w:rsidRPr="00EE1E5F">
        <w:rPr>
          <w:rFonts w:asciiTheme="minorHAnsi" w:hAnsiTheme="minorHAnsi" w:cstheme="minorHAnsi"/>
          <w:noProof/>
          <w:vertAlign w:val="superscript"/>
          <w:lang w:val="en-US"/>
        </w:rPr>
        <w:t>2</w:t>
      </w:r>
      <w:r w:rsidRPr="00EE1E5F">
        <w:rPr>
          <w:rFonts w:asciiTheme="minorHAnsi" w:hAnsiTheme="minorHAnsi" w:cstheme="minorHAnsi"/>
          <w:lang w:val="en-US"/>
        </w:rPr>
        <w:t xml:space="preserve">. Furthermore, </w:t>
      </w:r>
      <w:r w:rsidR="00C57B9C" w:rsidRPr="00EE1E5F">
        <w:rPr>
          <w:rFonts w:asciiTheme="minorHAnsi" w:hAnsiTheme="minorHAnsi" w:cstheme="minorHAnsi"/>
          <w:lang w:val="en-US"/>
        </w:rPr>
        <w:t>we obtained discrimination indices for the PAUSS items.</w:t>
      </w:r>
      <w:r w:rsidRPr="00EE1E5F">
        <w:rPr>
          <w:rFonts w:asciiTheme="minorHAnsi" w:hAnsiTheme="minorHAnsi" w:cstheme="minorHAnsi"/>
          <w:lang w:val="en-US"/>
        </w:rPr>
        <w:t xml:space="preserve"> There are various ways of operationalizing item score discrimination. For ordinal/continuous scales, the corrected item total–correlation index is particularly valuable. This index represents the degree to which differences among participants’ item scores are consistent with differences in their total test scores. The higher the corrected item-total correlation index, the better the item discriminates among high and low overall “scorers” on the test, based on the scores on that item. </w:t>
      </w:r>
      <w:r w:rsidR="00E232BB" w:rsidRPr="00EE1E5F">
        <w:rPr>
          <w:rFonts w:asciiTheme="minorHAnsi" w:hAnsiTheme="minorHAnsi" w:cstheme="minorHAnsi"/>
          <w:lang w:val="en-US"/>
        </w:rPr>
        <w:t>As a rule</w:t>
      </w:r>
      <w:r w:rsidRPr="00EE1E5F">
        <w:rPr>
          <w:rFonts w:asciiTheme="minorHAnsi" w:hAnsiTheme="minorHAnsi" w:cstheme="minorHAnsi"/>
          <w:lang w:val="en-US"/>
        </w:rPr>
        <w:t>, item-total correlation values above .30 are considered acceptable</w:t>
      </w:r>
      <w:r w:rsidRPr="00EE1E5F">
        <w:rPr>
          <w:rFonts w:asciiTheme="minorHAnsi" w:hAnsiTheme="minorHAnsi" w:cstheme="minorHAnsi"/>
          <w:noProof/>
          <w:vertAlign w:val="superscript"/>
          <w:lang w:val="en-US"/>
        </w:rPr>
        <w:t>2</w:t>
      </w:r>
      <w:r w:rsidRPr="00EE1E5F">
        <w:rPr>
          <w:rFonts w:asciiTheme="minorHAnsi" w:hAnsiTheme="minorHAnsi" w:cstheme="minorHAnsi"/>
          <w:lang w:val="en-US"/>
        </w:rPr>
        <w:t xml:space="preserve">. Finally, we performed analyses </w:t>
      </w:r>
      <w:r w:rsidR="004D69A3" w:rsidRPr="00EE1E5F">
        <w:rPr>
          <w:rFonts w:asciiTheme="minorHAnsi" w:hAnsiTheme="minorHAnsi" w:cstheme="minorHAnsi"/>
          <w:lang w:val="en-US"/>
        </w:rPr>
        <w:t>to assess</w:t>
      </w:r>
      <w:r w:rsidRPr="00EE1E5F">
        <w:rPr>
          <w:rFonts w:asciiTheme="minorHAnsi" w:hAnsiTheme="minorHAnsi" w:cstheme="minorHAnsi"/>
          <w:lang w:val="en-US"/>
        </w:rPr>
        <w:t xml:space="preserve"> the evidence f</w:t>
      </w:r>
      <w:r w:rsidR="003709C6" w:rsidRPr="00EE1E5F">
        <w:rPr>
          <w:rFonts w:asciiTheme="minorHAnsi" w:hAnsiTheme="minorHAnsi" w:cstheme="minorHAnsi"/>
          <w:lang w:val="en-US"/>
        </w:rPr>
        <w:t>or</w:t>
      </w:r>
      <w:r w:rsidRPr="00EE1E5F">
        <w:rPr>
          <w:rFonts w:asciiTheme="minorHAnsi" w:hAnsiTheme="minorHAnsi" w:cstheme="minorHAnsi"/>
          <w:lang w:val="en-US"/>
        </w:rPr>
        <w:t xml:space="preserve"> item score internal consistency through Cronbach’s alpha and the statistic “alpha if the item is removed”. An alpha between 0.7 and 0.9 was considered acceptable</w:t>
      </w:r>
      <w:r w:rsidRPr="00EE1E5F">
        <w:rPr>
          <w:rFonts w:asciiTheme="minorHAnsi" w:hAnsiTheme="minorHAnsi" w:cstheme="minorHAnsi"/>
          <w:noProof/>
          <w:vertAlign w:val="superscript"/>
          <w:lang w:val="en-US"/>
        </w:rPr>
        <w:t>3</w:t>
      </w:r>
      <w:r w:rsidRPr="00EE1E5F">
        <w:rPr>
          <w:rFonts w:asciiTheme="minorHAnsi" w:hAnsiTheme="minorHAnsi" w:cstheme="minorHAnsi"/>
          <w:lang w:val="en-US"/>
        </w:rPr>
        <w:t xml:space="preserve">. </w:t>
      </w:r>
    </w:p>
    <w:p w14:paraId="6A9B68DF" w14:textId="77777777" w:rsidR="004659B1" w:rsidRPr="00EE1E5F" w:rsidRDefault="004659B1" w:rsidP="00A87CA6">
      <w:pPr>
        <w:autoSpaceDE w:val="0"/>
        <w:autoSpaceDN w:val="0"/>
        <w:adjustRightInd w:val="0"/>
        <w:spacing w:after="0" w:line="480" w:lineRule="auto"/>
        <w:jc w:val="both"/>
        <w:rPr>
          <w:rFonts w:asciiTheme="minorHAnsi" w:hAnsiTheme="minorHAnsi" w:cstheme="minorHAnsi"/>
          <w:lang w:val="en-US"/>
        </w:rPr>
      </w:pPr>
    </w:p>
    <w:p w14:paraId="671330F7" w14:textId="1FFE0265" w:rsidR="004659B1" w:rsidRPr="00EE1E5F" w:rsidRDefault="00C57B9C" w:rsidP="00A87CA6">
      <w:pPr>
        <w:autoSpaceDE w:val="0"/>
        <w:autoSpaceDN w:val="0"/>
        <w:adjustRightInd w:val="0"/>
        <w:spacing w:after="0" w:line="480" w:lineRule="auto"/>
        <w:jc w:val="both"/>
        <w:rPr>
          <w:rFonts w:asciiTheme="minorHAnsi" w:hAnsiTheme="minorHAnsi" w:cstheme="minorHAnsi"/>
          <w:lang w:val="en-US"/>
        </w:rPr>
      </w:pPr>
      <w:r w:rsidRPr="00EE1E5F">
        <w:rPr>
          <w:rFonts w:asciiTheme="minorHAnsi" w:hAnsiTheme="minorHAnsi" w:cstheme="minorHAnsi"/>
          <w:lang w:val="en-US"/>
        </w:rPr>
        <w:lastRenderedPageBreak/>
        <w:t>Evidence</w:t>
      </w:r>
      <w:r w:rsidR="004659B1" w:rsidRPr="00EE1E5F">
        <w:rPr>
          <w:rFonts w:asciiTheme="minorHAnsi" w:hAnsiTheme="minorHAnsi" w:cstheme="minorHAnsi"/>
          <w:lang w:val="en-US"/>
        </w:rPr>
        <w:t xml:space="preserve"> </w:t>
      </w:r>
      <w:r w:rsidR="003709C6" w:rsidRPr="00EE1E5F">
        <w:rPr>
          <w:rFonts w:asciiTheme="minorHAnsi" w:hAnsiTheme="minorHAnsi" w:cstheme="minorHAnsi"/>
          <w:lang w:val="en-US"/>
        </w:rPr>
        <w:t>for</w:t>
      </w:r>
      <w:r w:rsidR="004659B1" w:rsidRPr="00EE1E5F">
        <w:rPr>
          <w:rFonts w:asciiTheme="minorHAnsi" w:hAnsiTheme="minorHAnsi" w:cstheme="minorHAnsi"/>
          <w:lang w:val="en-US"/>
        </w:rPr>
        <w:t xml:space="preserve"> </w:t>
      </w:r>
      <w:r w:rsidRPr="00EE1E5F">
        <w:rPr>
          <w:rFonts w:asciiTheme="minorHAnsi" w:hAnsiTheme="minorHAnsi" w:cstheme="minorHAnsi"/>
          <w:lang w:val="en-US"/>
        </w:rPr>
        <w:t>v</w:t>
      </w:r>
      <w:r w:rsidR="004659B1" w:rsidRPr="00EE1E5F">
        <w:rPr>
          <w:rFonts w:asciiTheme="minorHAnsi" w:hAnsiTheme="minorHAnsi" w:cstheme="minorHAnsi"/>
          <w:lang w:val="en-US"/>
        </w:rPr>
        <w:t>alidity of the PAUSS to assess autism symptom severity in the ASD and the SSD sample</w:t>
      </w:r>
    </w:p>
    <w:p w14:paraId="664A5A88" w14:textId="77777777" w:rsidR="004659B1" w:rsidRDefault="004659B1" w:rsidP="002330B0">
      <w:pPr>
        <w:spacing w:after="240" w:line="480" w:lineRule="auto"/>
        <w:jc w:val="both"/>
        <w:outlineLvl w:val="0"/>
        <w:rPr>
          <w:rFonts w:asciiTheme="minorHAnsi" w:hAnsiTheme="minorHAnsi" w:cstheme="minorHAnsi"/>
          <w:lang w:val="en-US"/>
        </w:rPr>
      </w:pPr>
      <w:r w:rsidRPr="00EE1E5F">
        <w:rPr>
          <w:rFonts w:asciiTheme="minorHAnsi" w:hAnsiTheme="minorHAnsi" w:cstheme="minorHAnsi"/>
          <w:lang w:val="en-US"/>
        </w:rPr>
        <w:t xml:space="preserve">One of the elements that assess the validity of the structure of an instrument is the convergent validity, which implies the extent to which scores on that instrument are </w:t>
      </w:r>
      <w:proofErr w:type="gramStart"/>
      <w:r w:rsidRPr="00EE1E5F">
        <w:rPr>
          <w:rFonts w:asciiTheme="minorHAnsi" w:hAnsiTheme="minorHAnsi" w:cstheme="minorHAnsi"/>
          <w:lang w:val="en-US"/>
        </w:rPr>
        <w:t>similar to</w:t>
      </w:r>
      <w:proofErr w:type="gramEnd"/>
      <w:r w:rsidRPr="00EE1E5F">
        <w:rPr>
          <w:rFonts w:asciiTheme="minorHAnsi" w:hAnsiTheme="minorHAnsi" w:cstheme="minorHAnsi"/>
          <w:lang w:val="en-US"/>
        </w:rPr>
        <w:t xml:space="preserve"> scores of other instruments that are intended to measure the same construct. To</w:t>
      </w:r>
      <w:r w:rsidR="00C57B9C" w:rsidRPr="00EE1E5F">
        <w:rPr>
          <w:rFonts w:asciiTheme="minorHAnsi" w:hAnsiTheme="minorHAnsi" w:cstheme="minorHAnsi"/>
          <w:lang w:val="en-US"/>
        </w:rPr>
        <w:t xml:space="preserve"> explore </w:t>
      </w:r>
      <w:r w:rsidRPr="00EE1E5F">
        <w:rPr>
          <w:rFonts w:asciiTheme="minorHAnsi" w:hAnsiTheme="minorHAnsi" w:cstheme="minorHAnsi"/>
          <w:lang w:val="en-US"/>
        </w:rPr>
        <w:t xml:space="preserve">the evidence of convergent validity of the PAUSS, we carried out two-tailed bivariate correlation analyses </w:t>
      </w:r>
      <w:r w:rsidRPr="00EE1E5F">
        <w:rPr>
          <w:lang w:val="en-US"/>
        </w:rPr>
        <w:t>between the PAUSS score/</w:t>
      </w:r>
      <w:proofErr w:type="spellStart"/>
      <w:r w:rsidRPr="00EE1E5F">
        <w:rPr>
          <w:lang w:val="en-US"/>
        </w:rPr>
        <w:t>subscores</w:t>
      </w:r>
      <w:proofErr w:type="spellEnd"/>
      <w:r w:rsidRPr="00EE1E5F">
        <w:rPr>
          <w:lang w:val="en-US"/>
        </w:rPr>
        <w:t xml:space="preserve"> and the gold-standard to measure autism symptom severity (ADOS-2 CSS score/</w:t>
      </w:r>
      <w:proofErr w:type="spellStart"/>
      <w:r w:rsidRPr="00EE1E5F">
        <w:rPr>
          <w:lang w:val="en-US"/>
        </w:rPr>
        <w:t>subscores</w:t>
      </w:r>
      <w:proofErr w:type="spellEnd"/>
      <w:r w:rsidRPr="00EE1E5F">
        <w:rPr>
          <w:lang w:val="en-US"/>
        </w:rPr>
        <w:t>), as well as between the PAUSS score/</w:t>
      </w:r>
      <w:proofErr w:type="spellStart"/>
      <w:r w:rsidRPr="00EE1E5F">
        <w:rPr>
          <w:lang w:val="en-US"/>
        </w:rPr>
        <w:t>subscores</w:t>
      </w:r>
      <w:proofErr w:type="spellEnd"/>
      <w:r w:rsidRPr="00EE1E5F">
        <w:rPr>
          <w:lang w:val="en-US"/>
        </w:rPr>
        <w:t xml:space="preserve"> and two proxy scores that me</w:t>
      </w:r>
      <w:r w:rsidR="00E232BB" w:rsidRPr="00EE1E5F">
        <w:rPr>
          <w:lang w:val="en-US"/>
        </w:rPr>
        <w:t>a</w:t>
      </w:r>
      <w:r w:rsidRPr="00EE1E5F">
        <w:rPr>
          <w:lang w:val="en-US"/>
        </w:rPr>
        <w:t xml:space="preserve">sure autistic symptom severity: </w:t>
      </w:r>
      <w:r w:rsidR="00C57B9C" w:rsidRPr="00EE1E5F">
        <w:rPr>
          <w:lang w:val="en-US"/>
        </w:rPr>
        <w:t>(</w:t>
      </w:r>
      <w:proofErr w:type="spellStart"/>
      <w:r w:rsidR="00C57B9C" w:rsidRPr="00EE1E5F">
        <w:rPr>
          <w:lang w:val="en-US"/>
        </w:rPr>
        <w:t>i</w:t>
      </w:r>
      <w:proofErr w:type="spellEnd"/>
      <w:r w:rsidR="00C57B9C" w:rsidRPr="00EE1E5F">
        <w:rPr>
          <w:lang w:val="en-US"/>
        </w:rPr>
        <w:t>)</w:t>
      </w:r>
      <w:r w:rsidRPr="00EE1E5F">
        <w:rPr>
          <w:lang w:val="en-US"/>
        </w:rPr>
        <w:t>the ADI-R CBA score/</w:t>
      </w:r>
      <w:proofErr w:type="spellStart"/>
      <w:r w:rsidRPr="00EE1E5F">
        <w:rPr>
          <w:lang w:val="en-US"/>
        </w:rPr>
        <w:t>subscores</w:t>
      </w:r>
      <w:proofErr w:type="spellEnd"/>
      <w:r w:rsidRPr="00EE1E5F">
        <w:rPr>
          <w:lang w:val="en-US"/>
        </w:rPr>
        <w:t xml:space="preserve">, </w:t>
      </w:r>
      <w:r w:rsidRPr="00EE1E5F">
        <w:rPr>
          <w:rFonts w:asciiTheme="minorHAnsi" w:hAnsiTheme="minorHAnsi" w:cstheme="minorHAnsi"/>
          <w:lang w:val="en-US"/>
        </w:rPr>
        <w:t xml:space="preserve">and </w:t>
      </w:r>
      <w:r w:rsidR="00C57B9C" w:rsidRPr="00EE1E5F">
        <w:rPr>
          <w:rFonts w:asciiTheme="minorHAnsi" w:hAnsiTheme="minorHAnsi" w:cstheme="minorHAnsi"/>
          <w:lang w:val="en-US"/>
        </w:rPr>
        <w:t xml:space="preserve">(ii) </w:t>
      </w:r>
      <w:r w:rsidRPr="00EE1E5F">
        <w:rPr>
          <w:rFonts w:asciiTheme="minorHAnsi" w:hAnsiTheme="minorHAnsi" w:cstheme="minorHAnsi"/>
          <w:lang w:val="en-US"/>
        </w:rPr>
        <w:t>the SRS total score.</w:t>
      </w:r>
      <w:bookmarkStart w:id="0" w:name="_GoBack"/>
      <w:bookmarkEnd w:id="0"/>
      <w:r>
        <w:rPr>
          <w:rFonts w:asciiTheme="minorHAnsi" w:hAnsiTheme="minorHAnsi" w:cstheme="minorHAnsi"/>
          <w:lang w:val="en-US"/>
        </w:rPr>
        <w:t xml:space="preserve"> </w:t>
      </w:r>
    </w:p>
    <w:p w14:paraId="4D7FF556" w14:textId="77777777" w:rsidR="004659B1" w:rsidRDefault="004659B1" w:rsidP="002330B0">
      <w:pPr>
        <w:spacing w:after="240" w:line="480" w:lineRule="auto"/>
        <w:jc w:val="both"/>
        <w:outlineLvl w:val="0"/>
        <w:rPr>
          <w:lang w:val="en-US"/>
        </w:rPr>
      </w:pPr>
      <w:r>
        <w:rPr>
          <w:rFonts w:asciiTheme="minorHAnsi" w:hAnsiTheme="minorHAnsi" w:cstheme="minorHAnsi"/>
          <w:lang w:val="en-US"/>
        </w:rPr>
        <w:t>In the ASD sample, we first confirmed that PAUSS/</w:t>
      </w:r>
      <w:r w:rsidRPr="00787B9C">
        <w:rPr>
          <w:rFonts w:asciiTheme="minorHAnsi" w:hAnsiTheme="minorHAnsi" w:cstheme="minorHAnsi"/>
          <w:lang w:val="en-US"/>
        </w:rPr>
        <w:t>CSS</w:t>
      </w:r>
      <w:r>
        <w:rPr>
          <w:rFonts w:asciiTheme="minorHAnsi" w:hAnsiTheme="minorHAnsi" w:cstheme="minorHAnsi"/>
          <w:lang w:val="en-US"/>
        </w:rPr>
        <w:t xml:space="preserve">/ADIR-CBA/SRS scores were not significantly associated with any potentially confounding demographic/clinical variable (e.g. age, IQ). Since </w:t>
      </w:r>
      <w:r w:rsidRPr="001D31E3">
        <w:rPr>
          <w:rFonts w:asciiTheme="minorHAnsi" w:hAnsiTheme="minorHAnsi" w:cstheme="minorHAnsi"/>
          <w:lang w:val="en-US"/>
        </w:rPr>
        <w:t>CSS score/</w:t>
      </w:r>
      <w:proofErr w:type="spellStart"/>
      <w:r w:rsidRPr="001D31E3">
        <w:rPr>
          <w:rFonts w:asciiTheme="minorHAnsi" w:hAnsiTheme="minorHAnsi" w:cstheme="minorHAnsi"/>
          <w:lang w:val="en-US"/>
        </w:rPr>
        <w:t>subscores</w:t>
      </w:r>
      <w:proofErr w:type="spellEnd"/>
      <w:r w:rsidRPr="001D31E3">
        <w:rPr>
          <w:rFonts w:asciiTheme="minorHAnsi" w:hAnsiTheme="minorHAnsi" w:cstheme="minorHAnsi"/>
          <w:lang w:val="en-US"/>
        </w:rPr>
        <w:t xml:space="preserve"> were not evenly distribute</w:t>
      </w:r>
      <w:r w:rsidRPr="007F41B3">
        <w:rPr>
          <w:rFonts w:asciiTheme="minorHAnsi" w:hAnsiTheme="minorHAnsi" w:cstheme="minorHAnsi"/>
          <w:lang w:val="en-US"/>
        </w:rPr>
        <w:t>d</w:t>
      </w:r>
      <w:r>
        <w:rPr>
          <w:rFonts w:asciiTheme="minorHAnsi" w:hAnsiTheme="minorHAnsi" w:cstheme="minorHAnsi"/>
          <w:lang w:val="en-US"/>
        </w:rPr>
        <w:t xml:space="preserve"> in ASD, we used </w:t>
      </w:r>
      <w:r w:rsidRPr="004C13FA">
        <w:rPr>
          <w:lang w:val="en-US"/>
        </w:rPr>
        <w:t>Spearman’s Rho</w:t>
      </w:r>
      <w:r>
        <w:rPr>
          <w:lang w:val="en-US"/>
        </w:rPr>
        <w:t xml:space="preserve"> tests</w:t>
      </w:r>
      <w:r>
        <w:rPr>
          <w:rFonts w:asciiTheme="minorHAnsi" w:hAnsiTheme="minorHAnsi" w:cstheme="minorHAnsi"/>
          <w:lang w:val="en-US"/>
        </w:rPr>
        <w:t xml:space="preserve"> </w:t>
      </w:r>
      <w:r>
        <w:rPr>
          <w:lang w:val="en-US"/>
        </w:rPr>
        <w:t>t</w:t>
      </w:r>
      <w:r>
        <w:rPr>
          <w:rFonts w:asciiTheme="minorHAnsi" w:hAnsiTheme="minorHAnsi" w:cstheme="minorHAnsi"/>
          <w:lang w:val="en-US"/>
        </w:rPr>
        <w:t xml:space="preserve">o assess PAUSS-CSS associations, and </w:t>
      </w:r>
      <w:r>
        <w:rPr>
          <w:lang w:val="en-US"/>
        </w:rPr>
        <w:t>Pearson’s r tests</w:t>
      </w:r>
      <w:r>
        <w:rPr>
          <w:rFonts w:asciiTheme="minorHAnsi" w:hAnsiTheme="minorHAnsi" w:cstheme="minorHAnsi"/>
          <w:lang w:val="en-US"/>
        </w:rPr>
        <w:t xml:space="preserve"> to assess </w:t>
      </w:r>
      <w:r>
        <w:rPr>
          <w:lang w:val="en-US"/>
        </w:rPr>
        <w:t>PAUSS-ADIR score and PAUSS-SRS score associations.</w:t>
      </w:r>
    </w:p>
    <w:p w14:paraId="40F3CD97" w14:textId="77777777" w:rsidR="004659B1" w:rsidRDefault="004659B1" w:rsidP="002330B0">
      <w:pPr>
        <w:tabs>
          <w:tab w:val="left" w:pos="2070"/>
        </w:tabs>
        <w:spacing w:after="240" w:line="480" w:lineRule="auto"/>
        <w:jc w:val="both"/>
        <w:outlineLvl w:val="0"/>
        <w:rPr>
          <w:lang w:val="en-US"/>
        </w:rPr>
      </w:pPr>
      <w:r>
        <w:rPr>
          <w:rFonts w:asciiTheme="minorHAnsi" w:hAnsiTheme="minorHAnsi" w:cstheme="minorHAnsi"/>
          <w:lang w:val="en-US"/>
        </w:rPr>
        <w:t>In the SSD sample, we also explored score for all scores the associations with potentially confounding demographic/clinical variables</w:t>
      </w:r>
      <w:r>
        <w:rPr>
          <w:lang w:val="en-US"/>
        </w:rPr>
        <w:t xml:space="preserve">. </w:t>
      </w:r>
      <w:r>
        <w:rPr>
          <w:rFonts w:asciiTheme="minorHAnsi" w:hAnsiTheme="minorHAnsi" w:cstheme="minorHAnsi"/>
          <w:lang w:val="en-US"/>
        </w:rPr>
        <w:t xml:space="preserve">We found associations between the IQ and (a) </w:t>
      </w:r>
      <w:r>
        <w:rPr>
          <w:lang w:val="en-US"/>
        </w:rPr>
        <w:t xml:space="preserve">PAUSS total score, (b) Overall CSS, and (c) SRS total score (all rho&lt;-0.500; p.05). We also found an association </w:t>
      </w:r>
      <w:r>
        <w:rPr>
          <w:rFonts w:asciiTheme="minorHAnsi" w:hAnsiTheme="minorHAnsi" w:cstheme="minorHAnsi"/>
          <w:lang w:val="en-US"/>
        </w:rPr>
        <w:t xml:space="preserve">between parental SES and </w:t>
      </w:r>
      <w:r>
        <w:rPr>
          <w:lang w:val="en-US"/>
        </w:rPr>
        <w:t>PAUSS total score (Mann Whitney’s U=.30.500; p&lt;.05). Therefore, using linear regression, we corrected PAUSS scores/</w:t>
      </w:r>
      <w:proofErr w:type="spellStart"/>
      <w:r>
        <w:rPr>
          <w:lang w:val="en-US"/>
        </w:rPr>
        <w:t>subscores</w:t>
      </w:r>
      <w:proofErr w:type="spellEnd"/>
      <w:r>
        <w:rPr>
          <w:lang w:val="en-US"/>
        </w:rPr>
        <w:t xml:space="preserve"> </w:t>
      </w:r>
      <w:r w:rsidRPr="00AD3775">
        <w:rPr>
          <w:lang w:val="en-US"/>
        </w:rPr>
        <w:t xml:space="preserve">by </w:t>
      </w:r>
      <w:r w:rsidR="00C57B9C">
        <w:rPr>
          <w:lang w:val="en-US"/>
        </w:rPr>
        <w:t xml:space="preserve">socioeconomic status (SES) </w:t>
      </w:r>
      <w:r>
        <w:rPr>
          <w:lang w:val="en-US"/>
        </w:rPr>
        <w:t>and</w:t>
      </w:r>
      <w:r w:rsidRPr="00AD3775">
        <w:rPr>
          <w:lang w:val="en-US"/>
        </w:rPr>
        <w:t xml:space="preserve"> </w:t>
      </w:r>
      <w:r w:rsidR="00C57B9C">
        <w:rPr>
          <w:lang w:val="en-US"/>
        </w:rPr>
        <w:t>intelligence quotient (</w:t>
      </w:r>
      <w:r w:rsidRPr="00AD3775">
        <w:rPr>
          <w:lang w:val="en-US"/>
        </w:rPr>
        <w:t>IQ</w:t>
      </w:r>
      <w:r w:rsidR="00C57B9C">
        <w:rPr>
          <w:lang w:val="en-US"/>
        </w:rPr>
        <w:t>)</w:t>
      </w:r>
      <w:r>
        <w:rPr>
          <w:lang w:val="en-US"/>
        </w:rPr>
        <w:t>, and CSS and SRS scores by IQ, and unstandardized residuals for these scores were saved. S</w:t>
      </w:r>
      <w:r>
        <w:rPr>
          <w:rFonts w:asciiTheme="minorHAnsi" w:hAnsiTheme="minorHAnsi" w:cstheme="minorHAnsi"/>
          <w:lang w:val="en-US"/>
        </w:rPr>
        <w:t>ince all scores were not evenly distributed in the sample, we used non-parametric (Spearman’s rho) tests to assess the “corrected-</w:t>
      </w:r>
      <w:r>
        <w:rPr>
          <w:lang w:val="en-US"/>
        </w:rPr>
        <w:t>PAUSS - CSS/ADIR-CBA/SRS” associations.</w:t>
      </w:r>
    </w:p>
    <w:p w14:paraId="64230287" w14:textId="77777777" w:rsidR="004659B1" w:rsidRDefault="004659B1" w:rsidP="00AF61CD">
      <w:pPr>
        <w:autoSpaceDE w:val="0"/>
        <w:autoSpaceDN w:val="0"/>
        <w:adjustRightInd w:val="0"/>
        <w:spacing w:after="0" w:line="480" w:lineRule="auto"/>
        <w:jc w:val="both"/>
        <w:rPr>
          <w:lang w:val="en-US"/>
        </w:rPr>
      </w:pPr>
    </w:p>
    <w:p w14:paraId="2E24EBBB" w14:textId="77777777" w:rsidR="004659B1" w:rsidRDefault="004659B1" w:rsidP="00AF61CD">
      <w:pPr>
        <w:autoSpaceDE w:val="0"/>
        <w:autoSpaceDN w:val="0"/>
        <w:adjustRightInd w:val="0"/>
        <w:spacing w:after="0" w:line="480" w:lineRule="auto"/>
        <w:jc w:val="both"/>
        <w:rPr>
          <w:i/>
          <w:lang w:val="en-US"/>
        </w:rPr>
      </w:pPr>
      <w:r w:rsidRPr="00F14594">
        <w:rPr>
          <w:i/>
          <w:lang w:val="en-US"/>
        </w:rPr>
        <w:lastRenderedPageBreak/>
        <w:t>ASD, “autistic-SSD” and “non-autistic SSD” group comparison</w:t>
      </w:r>
      <w:r>
        <w:rPr>
          <w:i/>
          <w:lang w:val="en-US"/>
        </w:rPr>
        <w:t>s</w:t>
      </w:r>
    </w:p>
    <w:p w14:paraId="597433FB" w14:textId="77777777" w:rsidR="004659B1" w:rsidRDefault="004659B1" w:rsidP="00BE5167">
      <w:pPr>
        <w:autoSpaceDE w:val="0"/>
        <w:autoSpaceDN w:val="0"/>
        <w:adjustRightInd w:val="0"/>
        <w:spacing w:after="0" w:line="480" w:lineRule="auto"/>
        <w:jc w:val="both"/>
        <w:rPr>
          <w:rFonts w:asciiTheme="minorHAnsi" w:hAnsiTheme="minorHAnsi" w:cstheme="minorHAnsi"/>
          <w:lang w:val="en-US"/>
        </w:rPr>
      </w:pPr>
      <w:r>
        <w:rPr>
          <w:lang w:val="en-US"/>
        </w:rPr>
        <w:t xml:space="preserve">Given the sample size (n=26) and the PAUSS total score range in our SSD sample [8-31], and as we considered the PAUSS score a continuous measure of autism symptom severity, we used the median PAUSS score in the SSD group to classify </w:t>
      </w:r>
      <w:r w:rsidRPr="00412758">
        <w:rPr>
          <w:lang w:val="en-US"/>
        </w:rPr>
        <w:t xml:space="preserve">individuals into </w:t>
      </w:r>
      <w:r>
        <w:rPr>
          <w:lang w:val="en-US"/>
        </w:rPr>
        <w:t xml:space="preserve">an “autistic-SSD” (PAUSS&gt;17, </w:t>
      </w:r>
      <w:r w:rsidRPr="002D65E2">
        <w:rPr>
          <w:i/>
          <w:lang w:val="en-US"/>
        </w:rPr>
        <w:t>n</w:t>
      </w:r>
      <w:r>
        <w:rPr>
          <w:lang w:val="en-US"/>
        </w:rPr>
        <w:t>=13) and a “</w:t>
      </w:r>
      <w:r w:rsidRPr="00412758">
        <w:rPr>
          <w:lang w:val="en-US"/>
        </w:rPr>
        <w:t>non-</w:t>
      </w:r>
      <w:r>
        <w:rPr>
          <w:lang w:val="en-US"/>
        </w:rPr>
        <w:t>autistic SSD”</w:t>
      </w:r>
      <w:r w:rsidRPr="00412758">
        <w:rPr>
          <w:lang w:val="en-US"/>
        </w:rPr>
        <w:t xml:space="preserve"> </w:t>
      </w:r>
      <w:r>
        <w:rPr>
          <w:lang w:val="en-US"/>
        </w:rPr>
        <w:t>(PAUSS</w:t>
      </w:r>
      <w:r>
        <w:rPr>
          <w:rFonts w:cs="Calibri"/>
          <w:lang w:val="en-US"/>
        </w:rPr>
        <w:t>≤</w:t>
      </w:r>
      <w:r>
        <w:rPr>
          <w:lang w:val="en-US"/>
        </w:rPr>
        <w:t xml:space="preserve">17, </w:t>
      </w:r>
      <w:r w:rsidRPr="002D65E2">
        <w:rPr>
          <w:i/>
          <w:lang w:val="en-US"/>
        </w:rPr>
        <w:t>n</w:t>
      </w:r>
      <w:r>
        <w:rPr>
          <w:lang w:val="en-US"/>
        </w:rPr>
        <w:t xml:space="preserve">=13) </w:t>
      </w:r>
      <w:r w:rsidRPr="00412758">
        <w:rPr>
          <w:lang w:val="en-US"/>
        </w:rPr>
        <w:t xml:space="preserve">phenotype </w:t>
      </w:r>
      <w:r>
        <w:rPr>
          <w:lang w:val="en-US"/>
        </w:rPr>
        <w:t xml:space="preserve">group. We assessed differences in demographic and </w:t>
      </w:r>
      <w:r w:rsidRPr="00412758">
        <w:rPr>
          <w:lang w:val="en-US"/>
        </w:rPr>
        <w:t xml:space="preserve">clinical </w:t>
      </w:r>
      <w:r>
        <w:rPr>
          <w:lang w:val="en-US"/>
        </w:rPr>
        <w:t>variables</w:t>
      </w:r>
      <w:r w:rsidRPr="00412758">
        <w:rPr>
          <w:lang w:val="en-US"/>
        </w:rPr>
        <w:t xml:space="preserve"> </w:t>
      </w:r>
      <w:r>
        <w:rPr>
          <w:lang w:val="en-US"/>
        </w:rPr>
        <w:t>between the ASD, the “autistic-SSD” and the “non-autistic SSD” groups. Given the sample size, we used non-</w:t>
      </w:r>
      <w:r w:rsidR="00E232BB">
        <w:rPr>
          <w:lang w:val="en-US"/>
        </w:rPr>
        <w:t>parametric tests, i.e. Kruska</w:t>
      </w:r>
      <w:r>
        <w:rPr>
          <w:lang w:val="en-US"/>
        </w:rPr>
        <w:t>l-Wallis tests with post-hoc</w:t>
      </w:r>
      <w:r w:rsidRPr="001D62CB">
        <w:rPr>
          <w:lang w:val="en-US"/>
        </w:rPr>
        <w:t xml:space="preserve"> </w:t>
      </w:r>
      <w:r>
        <w:rPr>
          <w:lang w:val="en-US"/>
        </w:rPr>
        <w:t xml:space="preserve">Dunn-Bonferroni correction </w:t>
      </w:r>
      <w:r w:rsidRPr="00412758">
        <w:rPr>
          <w:lang w:val="en-US"/>
        </w:rPr>
        <w:t>(for continuous variables)</w:t>
      </w:r>
      <w:r>
        <w:rPr>
          <w:lang w:val="en-US"/>
        </w:rPr>
        <w:t xml:space="preserve"> </w:t>
      </w:r>
      <w:r w:rsidRPr="00412758">
        <w:rPr>
          <w:lang w:val="en-US"/>
        </w:rPr>
        <w:t xml:space="preserve">and Fisher’s exact tests </w:t>
      </w:r>
      <w:r>
        <w:rPr>
          <w:lang w:val="en-US"/>
        </w:rPr>
        <w:t xml:space="preserve">with post-hoc Bonferroni correction </w:t>
      </w:r>
      <w:r w:rsidRPr="00412758">
        <w:rPr>
          <w:lang w:val="en-US"/>
        </w:rPr>
        <w:t>(for categorical variables)</w:t>
      </w:r>
      <w:r>
        <w:rPr>
          <w:lang w:val="en-US"/>
        </w:rPr>
        <w:t xml:space="preserve">. We used the same statistical approach to conduct an </w:t>
      </w:r>
      <w:r>
        <w:rPr>
          <w:rFonts w:asciiTheme="minorHAnsi" w:hAnsiTheme="minorHAnsi" w:cstheme="minorHAnsi"/>
          <w:lang w:val="en-US"/>
        </w:rPr>
        <w:t>additional exploratory analysis to compare ASD, early-onset (age at first psychotic episode&lt;18 years) and adult-onset SSD cases (≥18 years) in terms of their PAUSS scores and clinical/demographic variables.</w:t>
      </w:r>
    </w:p>
    <w:p w14:paraId="59FB1639" w14:textId="77777777" w:rsidR="004659B1" w:rsidRDefault="004659B1" w:rsidP="00AF61CD">
      <w:pPr>
        <w:autoSpaceDE w:val="0"/>
        <w:autoSpaceDN w:val="0"/>
        <w:adjustRightInd w:val="0"/>
        <w:spacing w:after="0" w:line="480" w:lineRule="auto"/>
        <w:jc w:val="both"/>
        <w:rPr>
          <w:lang w:val="en-US"/>
        </w:rPr>
      </w:pPr>
    </w:p>
    <w:p w14:paraId="10907415" w14:textId="77777777" w:rsidR="004659B1" w:rsidRDefault="004659B1" w:rsidP="00AF61CD">
      <w:pPr>
        <w:autoSpaceDE w:val="0"/>
        <w:autoSpaceDN w:val="0"/>
        <w:adjustRightInd w:val="0"/>
        <w:spacing w:after="0" w:line="480" w:lineRule="auto"/>
        <w:jc w:val="both"/>
        <w:rPr>
          <w:lang w:val="en-US"/>
        </w:rPr>
      </w:pPr>
      <w:r w:rsidRPr="003D5C32">
        <w:rPr>
          <w:i/>
          <w:lang w:val="en-US"/>
        </w:rPr>
        <w:t xml:space="preserve">Association between autistic symptom load (as defined by the PAUSS total score) and global functioning (as defined by the CGAS/GAF score as a quantitative variable) </w:t>
      </w:r>
      <w:r>
        <w:rPr>
          <w:i/>
          <w:lang w:val="en-US"/>
        </w:rPr>
        <w:t>in SSD</w:t>
      </w:r>
    </w:p>
    <w:p w14:paraId="10C20846" w14:textId="77777777" w:rsidR="004659B1" w:rsidRDefault="004659B1" w:rsidP="00174068">
      <w:pPr>
        <w:autoSpaceDE w:val="0"/>
        <w:autoSpaceDN w:val="0"/>
        <w:adjustRightInd w:val="0"/>
        <w:spacing w:after="0" w:line="480" w:lineRule="auto"/>
        <w:jc w:val="both"/>
        <w:rPr>
          <w:lang w:val="en-US"/>
        </w:rPr>
      </w:pPr>
      <w:r>
        <w:rPr>
          <w:lang w:val="en-US"/>
        </w:rPr>
        <w:t xml:space="preserve">To </w:t>
      </w:r>
      <w:r w:rsidRPr="001A3B7B">
        <w:rPr>
          <w:lang w:val="en-US"/>
        </w:rPr>
        <w:t xml:space="preserve">ascertain the predictive value of </w:t>
      </w:r>
      <w:r>
        <w:rPr>
          <w:lang w:val="en-US"/>
        </w:rPr>
        <w:t>the PAUSS total score</w:t>
      </w:r>
      <w:r w:rsidRPr="001A3B7B">
        <w:rPr>
          <w:lang w:val="en-US"/>
        </w:rPr>
        <w:t xml:space="preserve"> on </w:t>
      </w:r>
      <w:r>
        <w:rPr>
          <w:lang w:val="en-US"/>
        </w:rPr>
        <w:t xml:space="preserve">individual’s functioning (CGAS/GAF) we ran exploratory multivariate </w:t>
      </w:r>
      <w:r w:rsidRPr="00E956D0">
        <w:rPr>
          <w:lang w:val="en-US"/>
        </w:rPr>
        <w:t xml:space="preserve">linear regression models. </w:t>
      </w:r>
      <w:r>
        <w:rPr>
          <w:lang w:val="en-US"/>
        </w:rPr>
        <w:t xml:space="preserve">We </w:t>
      </w:r>
      <w:r w:rsidRPr="009A0A83">
        <w:rPr>
          <w:lang w:val="en-US"/>
        </w:rPr>
        <w:t xml:space="preserve">conducted </w:t>
      </w:r>
      <w:r>
        <w:rPr>
          <w:lang w:val="en-US"/>
        </w:rPr>
        <w:t>p</w:t>
      </w:r>
      <w:r w:rsidRPr="009A0A83">
        <w:rPr>
          <w:lang w:val="en-US"/>
        </w:rPr>
        <w:t>reliminary linea</w:t>
      </w:r>
      <w:r>
        <w:rPr>
          <w:lang w:val="en-US"/>
        </w:rPr>
        <w:t>r</w:t>
      </w:r>
      <w:r w:rsidRPr="009A0A83">
        <w:rPr>
          <w:lang w:val="en-US"/>
        </w:rPr>
        <w:t xml:space="preserve"> regressions to ensure no violation of the assumptions of linearity, independence, homoscedasticity, normality</w:t>
      </w:r>
      <w:r>
        <w:rPr>
          <w:lang w:val="en-US"/>
        </w:rPr>
        <w:t>, and multicollinearity</w:t>
      </w:r>
      <w:r w:rsidRPr="00E956D0">
        <w:rPr>
          <w:lang w:val="en-US"/>
        </w:rPr>
        <w:t xml:space="preserve">. </w:t>
      </w:r>
      <w:r>
        <w:rPr>
          <w:lang w:val="en-US"/>
        </w:rPr>
        <w:t xml:space="preserve">Alongside the PAUSS total score, </w:t>
      </w:r>
      <w:r w:rsidRPr="00E06F17">
        <w:rPr>
          <w:lang w:val="en-US"/>
        </w:rPr>
        <w:t>we included in the model</w:t>
      </w:r>
      <w:r>
        <w:rPr>
          <w:lang w:val="en-US"/>
        </w:rPr>
        <w:t>s the following covariates: (</w:t>
      </w:r>
      <w:proofErr w:type="spellStart"/>
      <w:r>
        <w:rPr>
          <w:lang w:val="en-US"/>
        </w:rPr>
        <w:t>i</w:t>
      </w:r>
      <w:proofErr w:type="spellEnd"/>
      <w:r>
        <w:rPr>
          <w:lang w:val="en-US"/>
        </w:rPr>
        <w:t>)</w:t>
      </w:r>
      <w:r w:rsidRPr="00E06F17">
        <w:rPr>
          <w:lang w:val="en-US"/>
        </w:rPr>
        <w:t xml:space="preserve"> variables that were </w:t>
      </w:r>
      <w:proofErr w:type="spellStart"/>
      <w:r w:rsidRPr="00E06F17">
        <w:rPr>
          <w:lang w:val="en-US"/>
        </w:rPr>
        <w:t>bivariately</w:t>
      </w:r>
      <w:proofErr w:type="spellEnd"/>
      <w:r w:rsidRPr="00E06F17">
        <w:rPr>
          <w:lang w:val="en-US"/>
        </w:rPr>
        <w:t xml:space="preserve"> associated with either the PAUSS total score (</w:t>
      </w:r>
      <w:r>
        <w:rPr>
          <w:lang w:val="en-US"/>
        </w:rPr>
        <w:t>IQ and parental SES</w:t>
      </w:r>
      <w:r w:rsidRPr="00E06F17">
        <w:rPr>
          <w:lang w:val="en-US"/>
        </w:rPr>
        <w:t>) or the</w:t>
      </w:r>
      <w:r>
        <w:rPr>
          <w:lang w:val="en-US"/>
        </w:rPr>
        <w:t xml:space="preserve"> </w:t>
      </w:r>
      <w:r w:rsidRPr="00E06F17">
        <w:rPr>
          <w:lang w:val="en-US"/>
        </w:rPr>
        <w:t>CGAS/GAF score (PANSS positive</w:t>
      </w:r>
      <w:r>
        <w:rPr>
          <w:lang w:val="en-US"/>
        </w:rPr>
        <w:t xml:space="preserve"> score and </w:t>
      </w:r>
      <w:r w:rsidRPr="00E06F17">
        <w:rPr>
          <w:lang w:val="en-US"/>
        </w:rPr>
        <w:t>developmental deviance</w:t>
      </w:r>
      <w:r>
        <w:rPr>
          <w:lang w:val="en-US"/>
        </w:rPr>
        <w:t xml:space="preserve"> as defined by t</w:t>
      </w:r>
      <w:r>
        <w:rPr>
          <w:rFonts w:cs="Calibri"/>
          <w:lang w:val="en-US"/>
        </w:rPr>
        <w:t xml:space="preserve">he ADI-R </w:t>
      </w:r>
      <w:r>
        <w:rPr>
          <w:lang w:val="en-US"/>
        </w:rPr>
        <w:t>diagnostic algorithm</w:t>
      </w:r>
      <w:r w:rsidRPr="00E06F17">
        <w:rPr>
          <w:lang w:val="en-US"/>
        </w:rPr>
        <w:t>)</w:t>
      </w:r>
      <w:r>
        <w:rPr>
          <w:lang w:val="en-US"/>
        </w:rPr>
        <w:t>, and (ii) other</w:t>
      </w:r>
      <w:r w:rsidRPr="00E06F17">
        <w:rPr>
          <w:lang w:val="en-US"/>
        </w:rPr>
        <w:t xml:space="preserve"> clinically relevant variables that might act on either the PAUSS or </w:t>
      </w:r>
      <w:r>
        <w:rPr>
          <w:lang w:val="en-US"/>
        </w:rPr>
        <w:t xml:space="preserve">the </w:t>
      </w:r>
      <w:r w:rsidRPr="00E06F17">
        <w:rPr>
          <w:lang w:val="en-US"/>
        </w:rPr>
        <w:t xml:space="preserve">GAF/CGAS </w:t>
      </w:r>
      <w:r>
        <w:rPr>
          <w:lang w:val="en-US"/>
        </w:rPr>
        <w:t xml:space="preserve">score (i.e. </w:t>
      </w:r>
      <w:r w:rsidRPr="00E06F17">
        <w:rPr>
          <w:lang w:val="en-US"/>
        </w:rPr>
        <w:t>age, sex, age at</w:t>
      </w:r>
      <w:r>
        <w:rPr>
          <w:lang w:val="en-US"/>
        </w:rPr>
        <w:t xml:space="preserve"> psychosis onset). We did not include the PANSS negative score, PANSS total score and c-PAS score in the models since they were all highly </w:t>
      </w:r>
      <w:bookmarkStart w:id="1" w:name="OLE_LINK1"/>
      <w:bookmarkStart w:id="2" w:name="OLE_LINK2"/>
      <w:r>
        <w:rPr>
          <w:lang w:val="en-US"/>
        </w:rPr>
        <w:t>collinear</w:t>
      </w:r>
      <w:bookmarkEnd w:id="1"/>
      <w:bookmarkEnd w:id="2"/>
      <w:r>
        <w:rPr>
          <w:lang w:val="en-US"/>
        </w:rPr>
        <w:t xml:space="preserve"> with the PAUSS total score (all r&gt;0.650; p&lt;.01) and with the CGAS/GAF score (all r&gt;0.700; p&lt;.001). </w:t>
      </w:r>
    </w:p>
    <w:p w14:paraId="7EC41335" w14:textId="77777777" w:rsidR="004659B1" w:rsidRDefault="004659B1" w:rsidP="00174068">
      <w:pPr>
        <w:autoSpaceDE w:val="0"/>
        <w:autoSpaceDN w:val="0"/>
        <w:adjustRightInd w:val="0"/>
        <w:spacing w:after="0" w:line="480" w:lineRule="auto"/>
        <w:ind w:firstLine="708"/>
        <w:jc w:val="both"/>
        <w:rPr>
          <w:lang w:val="en-US"/>
        </w:rPr>
      </w:pPr>
      <w:r>
        <w:rPr>
          <w:lang w:val="en-US"/>
        </w:rPr>
        <w:lastRenderedPageBreak/>
        <w:t xml:space="preserve">We first ran simple linear regression models for each predictor separately and the CGAS/GAF score as the dependent variable. Then, we ran sequential stepwise multivariate </w:t>
      </w:r>
      <w:r w:rsidRPr="00A15292">
        <w:rPr>
          <w:lang w:val="en-US"/>
        </w:rPr>
        <w:t xml:space="preserve">regression </w:t>
      </w:r>
      <w:r>
        <w:rPr>
          <w:lang w:val="en-US"/>
        </w:rPr>
        <w:t>models including the PAUSS score plus variable-related blocks of confounders as follows: model 1: PAUSS</w:t>
      </w:r>
      <w:r w:rsidRPr="00A15292">
        <w:rPr>
          <w:lang w:val="en-US"/>
        </w:rPr>
        <w:t xml:space="preserve"> </w:t>
      </w:r>
      <w:r>
        <w:rPr>
          <w:lang w:val="en-US"/>
        </w:rPr>
        <w:t>total score</w:t>
      </w:r>
      <w:r w:rsidRPr="00A15292">
        <w:rPr>
          <w:lang w:val="en-US"/>
        </w:rPr>
        <w:t xml:space="preserve"> </w:t>
      </w:r>
      <w:r>
        <w:rPr>
          <w:lang w:val="en-US"/>
        </w:rPr>
        <w:t>+ demographics (age, sex, parental SES); model 2: PAUSS</w:t>
      </w:r>
      <w:r w:rsidRPr="00A15292">
        <w:rPr>
          <w:lang w:val="en-US"/>
        </w:rPr>
        <w:t xml:space="preserve"> </w:t>
      </w:r>
      <w:r>
        <w:rPr>
          <w:lang w:val="en-US"/>
        </w:rPr>
        <w:t>total score</w:t>
      </w:r>
      <w:r w:rsidRPr="00A15292">
        <w:rPr>
          <w:lang w:val="en-US"/>
        </w:rPr>
        <w:t xml:space="preserve"> </w:t>
      </w:r>
      <w:r>
        <w:rPr>
          <w:lang w:val="en-US"/>
        </w:rPr>
        <w:t>+ clinical variables (a</w:t>
      </w:r>
      <w:r w:rsidRPr="000E6EFA">
        <w:rPr>
          <w:lang w:val="en-US"/>
        </w:rPr>
        <w:t>ge at psychosis onset</w:t>
      </w:r>
      <w:r>
        <w:rPr>
          <w:lang w:val="en-US"/>
        </w:rPr>
        <w:t xml:space="preserve">, </w:t>
      </w:r>
      <w:r w:rsidRPr="000E6EFA">
        <w:rPr>
          <w:lang w:val="en-US"/>
        </w:rPr>
        <w:t>IQ</w:t>
      </w:r>
      <w:r>
        <w:rPr>
          <w:lang w:val="en-US"/>
        </w:rPr>
        <w:t xml:space="preserve">, </w:t>
      </w:r>
      <w:r w:rsidRPr="000E6EFA">
        <w:rPr>
          <w:lang w:val="en-US"/>
        </w:rPr>
        <w:t>PANSS positive</w:t>
      </w:r>
      <w:r>
        <w:rPr>
          <w:lang w:val="en-US"/>
        </w:rPr>
        <w:t xml:space="preserve"> score); model 3: PAUSS</w:t>
      </w:r>
      <w:r w:rsidRPr="00A15292">
        <w:rPr>
          <w:lang w:val="en-US"/>
        </w:rPr>
        <w:t xml:space="preserve"> </w:t>
      </w:r>
      <w:r>
        <w:rPr>
          <w:lang w:val="en-US"/>
        </w:rPr>
        <w:t>total score</w:t>
      </w:r>
      <w:r w:rsidRPr="00A15292">
        <w:rPr>
          <w:lang w:val="en-US"/>
        </w:rPr>
        <w:t xml:space="preserve"> </w:t>
      </w:r>
      <w:r>
        <w:rPr>
          <w:lang w:val="en-US"/>
        </w:rPr>
        <w:t>+ developmental deviance</w:t>
      </w:r>
      <w:r w:rsidRPr="00854AFA">
        <w:rPr>
          <w:lang w:val="en-US"/>
        </w:rPr>
        <w:t xml:space="preserve">. Finally, </w:t>
      </w:r>
      <w:r w:rsidRPr="00A15292">
        <w:rPr>
          <w:lang w:val="en-US"/>
        </w:rPr>
        <w:t>to examine</w:t>
      </w:r>
      <w:r>
        <w:rPr>
          <w:lang w:val="en-US"/>
        </w:rPr>
        <w:t xml:space="preserve"> </w:t>
      </w:r>
      <w:r w:rsidRPr="00A15292">
        <w:rPr>
          <w:lang w:val="en-US"/>
        </w:rPr>
        <w:t xml:space="preserve">whether </w:t>
      </w:r>
      <w:r>
        <w:rPr>
          <w:lang w:val="en-US"/>
        </w:rPr>
        <w:t xml:space="preserve">the PAUSS total score </w:t>
      </w:r>
      <w:r w:rsidRPr="00A15292">
        <w:rPr>
          <w:lang w:val="en-US"/>
        </w:rPr>
        <w:t>re</w:t>
      </w:r>
      <w:r>
        <w:rPr>
          <w:lang w:val="en-US"/>
        </w:rPr>
        <w:t xml:space="preserve">mained as significant predictor of CGAS/GAF, </w:t>
      </w:r>
      <w:r w:rsidRPr="00854AFA">
        <w:rPr>
          <w:lang w:val="en-US"/>
        </w:rPr>
        <w:t>we built a</w:t>
      </w:r>
      <w:r w:rsidRPr="00A15292">
        <w:rPr>
          <w:lang w:val="en-US"/>
        </w:rPr>
        <w:t xml:space="preserve"> </w:t>
      </w:r>
      <w:r>
        <w:rPr>
          <w:lang w:val="en-US"/>
        </w:rPr>
        <w:t>fully adjusted model (model 4), in which</w:t>
      </w:r>
      <w:r w:rsidRPr="00A15292">
        <w:rPr>
          <w:lang w:val="en-US"/>
        </w:rPr>
        <w:t xml:space="preserve"> </w:t>
      </w:r>
      <w:r>
        <w:rPr>
          <w:lang w:val="en-US"/>
        </w:rPr>
        <w:t xml:space="preserve">the PAUSS total score and </w:t>
      </w:r>
      <w:r w:rsidRPr="00A15292">
        <w:rPr>
          <w:lang w:val="en-US"/>
        </w:rPr>
        <w:t>all</w:t>
      </w:r>
      <w:r>
        <w:rPr>
          <w:lang w:val="en-US"/>
        </w:rPr>
        <w:t xml:space="preserve"> </w:t>
      </w:r>
      <w:r w:rsidRPr="00A15292">
        <w:rPr>
          <w:lang w:val="en-US"/>
        </w:rPr>
        <w:t xml:space="preserve">potential confounders were included in </w:t>
      </w:r>
      <w:r>
        <w:rPr>
          <w:lang w:val="en-US"/>
        </w:rPr>
        <w:t>a stepwise multivariate regression.</w:t>
      </w:r>
      <w:r w:rsidRPr="00A15292">
        <w:rPr>
          <w:lang w:val="en-US"/>
        </w:rPr>
        <w:t xml:space="preserve"> </w:t>
      </w:r>
      <w:r>
        <w:rPr>
          <w:lang w:val="en-US"/>
        </w:rPr>
        <w:t>We computed the adjusted R</w:t>
      </w:r>
      <w:r>
        <w:rPr>
          <w:vertAlign w:val="superscript"/>
          <w:lang w:val="en-US"/>
        </w:rPr>
        <w:t xml:space="preserve">2 </w:t>
      </w:r>
      <w:r>
        <w:rPr>
          <w:lang w:val="en-US"/>
        </w:rPr>
        <w:t>for all models and all significant predictors within these models</w:t>
      </w:r>
      <w:r w:rsidRPr="00A15292">
        <w:rPr>
          <w:lang w:val="en-US"/>
        </w:rPr>
        <w:t xml:space="preserve">. </w:t>
      </w:r>
    </w:p>
    <w:p w14:paraId="4321D7C8" w14:textId="77777777" w:rsidR="004659B1" w:rsidRDefault="004659B1" w:rsidP="00174068">
      <w:pPr>
        <w:autoSpaceDE w:val="0"/>
        <w:autoSpaceDN w:val="0"/>
        <w:adjustRightInd w:val="0"/>
        <w:spacing w:after="0" w:line="480" w:lineRule="auto"/>
        <w:ind w:firstLine="708"/>
        <w:jc w:val="both"/>
        <w:rPr>
          <w:lang w:val="en-US"/>
        </w:rPr>
      </w:pPr>
      <w:r>
        <w:rPr>
          <w:lang w:val="en-US"/>
        </w:rPr>
        <w:t>Given that the PAUSS construct is mainly derived from the PANSS negative subscale (including six out of the seven negative symptom items, plus two general symptom items) we also built a</w:t>
      </w:r>
      <w:r w:rsidRPr="00A15292">
        <w:rPr>
          <w:lang w:val="en-US"/>
        </w:rPr>
        <w:t xml:space="preserve"> </w:t>
      </w:r>
      <w:r>
        <w:rPr>
          <w:lang w:val="en-US"/>
        </w:rPr>
        <w:t xml:space="preserve">fully adjusted model with the PANSS negative score as the independent predictor and the same </w:t>
      </w:r>
      <w:r w:rsidRPr="00A15292">
        <w:rPr>
          <w:lang w:val="en-US"/>
        </w:rPr>
        <w:t xml:space="preserve">potential confounders </w:t>
      </w:r>
      <w:r>
        <w:rPr>
          <w:lang w:val="en-US"/>
        </w:rPr>
        <w:t>using</w:t>
      </w:r>
      <w:r w:rsidRPr="00A15292">
        <w:rPr>
          <w:lang w:val="en-US"/>
        </w:rPr>
        <w:t xml:space="preserve"> </w:t>
      </w:r>
      <w:r>
        <w:rPr>
          <w:lang w:val="en-US"/>
        </w:rPr>
        <w:t>stepwise multivariate regression,</w:t>
      </w:r>
      <w:r w:rsidRPr="00A15292">
        <w:rPr>
          <w:lang w:val="en-US"/>
        </w:rPr>
        <w:t xml:space="preserve"> to </w:t>
      </w:r>
      <w:r>
        <w:rPr>
          <w:lang w:val="en-US"/>
        </w:rPr>
        <w:t>compare the variance explained by this predictor relative to the PAUSS score</w:t>
      </w:r>
      <w:r w:rsidRPr="00A15292">
        <w:rPr>
          <w:lang w:val="en-US"/>
        </w:rPr>
        <w:t xml:space="preserve">. </w:t>
      </w:r>
    </w:p>
    <w:p w14:paraId="045FF37E" w14:textId="77777777" w:rsidR="004659B1" w:rsidRDefault="004659B1" w:rsidP="005C2DCE">
      <w:pPr>
        <w:autoSpaceDE w:val="0"/>
        <w:autoSpaceDN w:val="0"/>
        <w:adjustRightInd w:val="0"/>
        <w:spacing w:after="0" w:line="480" w:lineRule="auto"/>
        <w:jc w:val="both"/>
        <w:rPr>
          <w:rFonts w:asciiTheme="minorHAnsi" w:hAnsiTheme="minorHAnsi" w:cstheme="minorHAnsi"/>
          <w:noProof/>
          <w:vertAlign w:val="superscript"/>
          <w:lang w:val="en-US"/>
        </w:rPr>
      </w:pPr>
    </w:p>
    <w:p w14:paraId="700CE876" w14:textId="77777777" w:rsidR="004659B1" w:rsidRPr="007D4668" w:rsidRDefault="004659B1" w:rsidP="005C2DCE">
      <w:pPr>
        <w:autoSpaceDE w:val="0"/>
        <w:autoSpaceDN w:val="0"/>
        <w:adjustRightInd w:val="0"/>
        <w:spacing w:after="0" w:line="480" w:lineRule="auto"/>
        <w:jc w:val="both"/>
        <w:rPr>
          <w:rFonts w:asciiTheme="minorHAnsi" w:hAnsiTheme="minorHAnsi" w:cstheme="minorHAnsi"/>
          <w:b/>
          <w:lang w:val="en-US"/>
        </w:rPr>
      </w:pPr>
      <w:r w:rsidRPr="007D4668">
        <w:rPr>
          <w:rFonts w:asciiTheme="minorHAnsi" w:hAnsiTheme="minorHAnsi" w:cstheme="minorHAnsi"/>
          <w:b/>
          <w:lang w:val="en-US"/>
        </w:rPr>
        <w:t>Refere</w:t>
      </w:r>
      <w:r>
        <w:rPr>
          <w:rFonts w:asciiTheme="minorHAnsi" w:hAnsiTheme="minorHAnsi" w:cstheme="minorHAnsi"/>
          <w:b/>
          <w:lang w:val="en-US"/>
        </w:rPr>
        <w:t>nces to Supplementary Material 1</w:t>
      </w:r>
    </w:p>
    <w:p w14:paraId="3A3EDFD8" w14:textId="77777777" w:rsidR="004659B1" w:rsidRPr="00B30CE7" w:rsidRDefault="004659B1" w:rsidP="00B30CE7">
      <w:pPr>
        <w:pStyle w:val="EndNoteBibliography"/>
        <w:spacing w:after="0" w:line="480" w:lineRule="auto"/>
        <w:rPr>
          <w:rFonts w:asciiTheme="minorHAnsi" w:hAnsiTheme="minorHAnsi" w:cstheme="minorHAnsi"/>
        </w:rPr>
      </w:pPr>
      <w:bookmarkStart w:id="3" w:name="_ENREF_1"/>
      <w:r w:rsidRPr="00B30CE7">
        <w:rPr>
          <w:rFonts w:asciiTheme="minorHAnsi" w:hAnsiTheme="minorHAnsi" w:cstheme="minorHAnsi"/>
        </w:rPr>
        <w:t>1.</w:t>
      </w:r>
      <w:r w:rsidRPr="00B30CE7">
        <w:rPr>
          <w:rFonts w:asciiTheme="minorHAnsi" w:hAnsiTheme="minorHAnsi" w:cstheme="minorHAnsi"/>
        </w:rPr>
        <w:tab/>
        <w:t>AREA, APA, NCME Standards for Educational and Psychological Testing. Washington: DC: American Educational Research Association; 2014.</w:t>
      </w:r>
      <w:bookmarkEnd w:id="3"/>
    </w:p>
    <w:p w14:paraId="191E2761" w14:textId="77777777" w:rsidR="004659B1" w:rsidRPr="00B30CE7" w:rsidRDefault="004659B1" w:rsidP="00B30CE7">
      <w:pPr>
        <w:pStyle w:val="EndNoteBibliography"/>
        <w:spacing w:after="0" w:line="480" w:lineRule="auto"/>
        <w:rPr>
          <w:rFonts w:asciiTheme="minorHAnsi" w:hAnsiTheme="minorHAnsi" w:cstheme="minorHAnsi"/>
        </w:rPr>
      </w:pPr>
      <w:bookmarkStart w:id="4" w:name="_ENREF_2"/>
      <w:r w:rsidRPr="00B30CE7">
        <w:rPr>
          <w:rFonts w:asciiTheme="minorHAnsi" w:hAnsiTheme="minorHAnsi" w:cstheme="minorHAnsi"/>
        </w:rPr>
        <w:t>2.</w:t>
      </w:r>
      <w:r w:rsidRPr="00B30CE7">
        <w:rPr>
          <w:rFonts w:asciiTheme="minorHAnsi" w:hAnsiTheme="minorHAnsi" w:cstheme="minorHAnsi"/>
        </w:rPr>
        <w:tab/>
        <w:t xml:space="preserve">Nunnally JC, Bernstein IH. The Assessment of Reliability. Psychometric Theory 1994; </w:t>
      </w:r>
      <w:r w:rsidRPr="00B30CE7">
        <w:rPr>
          <w:rFonts w:asciiTheme="minorHAnsi" w:hAnsiTheme="minorHAnsi" w:cstheme="minorHAnsi"/>
          <w:b/>
        </w:rPr>
        <w:t>3</w:t>
      </w:r>
      <w:r w:rsidRPr="00B30CE7">
        <w:rPr>
          <w:rFonts w:asciiTheme="minorHAnsi" w:hAnsiTheme="minorHAnsi" w:cstheme="minorHAnsi"/>
        </w:rPr>
        <w:t>:248-292</w:t>
      </w:r>
      <w:bookmarkEnd w:id="4"/>
      <w:r w:rsidR="00B30CE7">
        <w:rPr>
          <w:rFonts w:asciiTheme="minorHAnsi" w:hAnsiTheme="minorHAnsi" w:cstheme="minorHAnsi"/>
        </w:rPr>
        <w:t>.</w:t>
      </w:r>
    </w:p>
    <w:p w14:paraId="34D979C6" w14:textId="77777777" w:rsidR="004659B1" w:rsidRPr="00B30CE7" w:rsidRDefault="004659B1" w:rsidP="00B30CE7">
      <w:pPr>
        <w:pStyle w:val="EndNoteBibliography"/>
        <w:spacing w:line="480" w:lineRule="auto"/>
        <w:rPr>
          <w:rFonts w:asciiTheme="minorHAnsi" w:hAnsiTheme="minorHAnsi" w:cstheme="minorHAnsi"/>
        </w:rPr>
      </w:pPr>
      <w:bookmarkStart w:id="5" w:name="_ENREF_3"/>
      <w:r w:rsidRPr="00C57B9C">
        <w:rPr>
          <w:rFonts w:asciiTheme="minorHAnsi" w:hAnsiTheme="minorHAnsi" w:cstheme="minorHAnsi"/>
          <w:lang w:val="es-ES"/>
        </w:rPr>
        <w:t>3.</w:t>
      </w:r>
      <w:r w:rsidRPr="00C57B9C">
        <w:rPr>
          <w:rFonts w:asciiTheme="minorHAnsi" w:hAnsiTheme="minorHAnsi" w:cstheme="minorHAnsi"/>
          <w:lang w:val="es-ES"/>
        </w:rPr>
        <w:tab/>
        <w:t xml:space="preserve">Wu ZJ, Huang Y, Fu YC, Zhao XJ, Zhu C, Zhang Y, et al. </w:t>
      </w:r>
      <w:r w:rsidRPr="00B30CE7">
        <w:rPr>
          <w:rFonts w:asciiTheme="minorHAnsi" w:hAnsiTheme="minorHAnsi" w:cstheme="minorHAnsi"/>
        </w:rPr>
        <w:t xml:space="preserve">Characterization of a Chinese KCNQ1 mutation (R259H) that shortens repolarization and causes short QT syndrome 2. </w:t>
      </w:r>
      <w:r w:rsidR="00B30CE7" w:rsidRPr="00B30CE7">
        <w:rPr>
          <w:rFonts w:asciiTheme="minorHAnsi" w:hAnsiTheme="minorHAnsi" w:cstheme="minorHAnsi"/>
        </w:rPr>
        <w:t>J Geriatr Cardiol</w:t>
      </w:r>
      <w:r w:rsidRPr="00B30CE7">
        <w:rPr>
          <w:rFonts w:asciiTheme="minorHAnsi" w:hAnsiTheme="minorHAnsi" w:cstheme="minorHAnsi"/>
        </w:rPr>
        <w:t xml:space="preserve"> 2015; </w:t>
      </w:r>
      <w:r w:rsidRPr="00B30CE7">
        <w:rPr>
          <w:rFonts w:asciiTheme="minorHAnsi" w:hAnsiTheme="minorHAnsi" w:cstheme="minorHAnsi"/>
          <w:b/>
        </w:rPr>
        <w:t>12</w:t>
      </w:r>
      <w:r w:rsidR="00B30CE7">
        <w:rPr>
          <w:rFonts w:asciiTheme="minorHAnsi" w:hAnsiTheme="minorHAnsi" w:cstheme="minorHAnsi"/>
        </w:rPr>
        <w:t>:394-401. https://doi.org/</w:t>
      </w:r>
      <w:r w:rsidRPr="00B30CE7">
        <w:rPr>
          <w:rFonts w:asciiTheme="minorHAnsi" w:hAnsiTheme="minorHAnsi" w:cstheme="minorHAnsi"/>
        </w:rPr>
        <w:t>10.11909/j.issn.1671-5411.2015.04.002.</w:t>
      </w:r>
      <w:bookmarkEnd w:id="5"/>
    </w:p>
    <w:p w14:paraId="162169FD" w14:textId="77777777" w:rsidR="004659B1" w:rsidRPr="005C2DCE" w:rsidRDefault="004659B1" w:rsidP="00E677EA">
      <w:pPr>
        <w:rPr>
          <w:lang w:val="en-US"/>
        </w:rPr>
      </w:pPr>
    </w:p>
    <w:p w14:paraId="1AEBC636" w14:textId="77777777" w:rsidR="005B6839" w:rsidRDefault="005B6839"/>
    <w:sectPr w:rsidR="005B6839" w:rsidSect="00A772F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CFA10" w14:textId="77777777" w:rsidR="00EE1E5F" w:rsidRDefault="00EE1E5F" w:rsidP="00EE1E5F">
      <w:pPr>
        <w:spacing w:after="0" w:line="240" w:lineRule="auto"/>
      </w:pPr>
      <w:r>
        <w:separator/>
      </w:r>
    </w:p>
  </w:endnote>
  <w:endnote w:type="continuationSeparator" w:id="0">
    <w:p w14:paraId="7B101171" w14:textId="77777777" w:rsidR="00EE1E5F" w:rsidRDefault="00EE1E5F" w:rsidP="00EE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BookCondense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FF1FB" w14:textId="77777777" w:rsidR="00EE1E5F" w:rsidRDefault="00EE1E5F" w:rsidP="00EE1E5F">
      <w:pPr>
        <w:spacing w:after="0" w:line="240" w:lineRule="auto"/>
      </w:pPr>
      <w:r>
        <w:separator/>
      </w:r>
    </w:p>
  </w:footnote>
  <w:footnote w:type="continuationSeparator" w:id="0">
    <w:p w14:paraId="16BC0BF1" w14:textId="77777777" w:rsidR="00EE1E5F" w:rsidRDefault="00EE1E5F" w:rsidP="00EE1E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659B1"/>
    <w:rsid w:val="003709C6"/>
    <w:rsid w:val="003B47E1"/>
    <w:rsid w:val="004659B1"/>
    <w:rsid w:val="004D69A3"/>
    <w:rsid w:val="005B6839"/>
    <w:rsid w:val="006D7AF5"/>
    <w:rsid w:val="00763F04"/>
    <w:rsid w:val="00860C15"/>
    <w:rsid w:val="00B30CE7"/>
    <w:rsid w:val="00C57B9C"/>
    <w:rsid w:val="00E232BB"/>
    <w:rsid w:val="00EE1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5C06"/>
  <w15:chartTrackingRefBased/>
  <w15:docId w15:val="{E92269AD-445C-4124-8307-34036B94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59B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659B1"/>
    <w:rPr>
      <w:sz w:val="16"/>
      <w:szCs w:val="16"/>
    </w:rPr>
  </w:style>
  <w:style w:type="paragraph" w:styleId="Textocomentario">
    <w:name w:val="annotation text"/>
    <w:basedOn w:val="Normal"/>
    <w:link w:val="TextocomentarioCar"/>
    <w:uiPriority w:val="99"/>
    <w:unhideWhenUsed/>
    <w:rsid w:val="004659B1"/>
    <w:pPr>
      <w:spacing w:line="240" w:lineRule="auto"/>
    </w:pPr>
    <w:rPr>
      <w:sz w:val="20"/>
      <w:szCs w:val="20"/>
    </w:rPr>
  </w:style>
  <w:style w:type="character" w:customStyle="1" w:styleId="TextocomentarioCar">
    <w:name w:val="Texto comentario Car"/>
    <w:basedOn w:val="Fuentedeprrafopredeter"/>
    <w:link w:val="Textocomentario"/>
    <w:uiPriority w:val="99"/>
    <w:rsid w:val="004659B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59B1"/>
    <w:rPr>
      <w:b/>
      <w:bCs/>
    </w:rPr>
  </w:style>
  <w:style w:type="character" w:customStyle="1" w:styleId="AsuntodelcomentarioCar">
    <w:name w:val="Asunto del comentario Car"/>
    <w:basedOn w:val="TextocomentarioCar"/>
    <w:link w:val="Asuntodelcomentario"/>
    <w:uiPriority w:val="99"/>
    <w:semiHidden/>
    <w:rsid w:val="004659B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59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9B1"/>
    <w:rPr>
      <w:rFonts w:ascii="Tahoma" w:eastAsia="Calibri" w:hAnsi="Tahoma" w:cs="Tahoma"/>
      <w:sz w:val="16"/>
      <w:szCs w:val="16"/>
    </w:rPr>
  </w:style>
  <w:style w:type="paragraph" w:customStyle="1" w:styleId="EndNoteBibliographyTitle">
    <w:name w:val="EndNote Bibliography Title"/>
    <w:basedOn w:val="Normal"/>
    <w:link w:val="EndNoteBibliographyTitleCar"/>
    <w:rsid w:val="004659B1"/>
    <w:pPr>
      <w:spacing w:after="0"/>
      <w:jc w:val="center"/>
    </w:pPr>
    <w:rPr>
      <w:rFonts w:cs="Calibri"/>
      <w:noProof/>
      <w:lang w:val="en-US"/>
    </w:rPr>
  </w:style>
  <w:style w:type="character" w:customStyle="1" w:styleId="EndNoteBibliographyTitleCar">
    <w:name w:val="EndNote Bibliography Title Car"/>
    <w:basedOn w:val="Fuentedeprrafopredeter"/>
    <w:link w:val="EndNoteBibliographyTitle"/>
    <w:rsid w:val="004659B1"/>
    <w:rPr>
      <w:rFonts w:ascii="Calibri" w:eastAsia="Calibri" w:hAnsi="Calibri" w:cs="Calibri"/>
      <w:noProof/>
      <w:lang w:val="en-US"/>
    </w:rPr>
  </w:style>
  <w:style w:type="paragraph" w:customStyle="1" w:styleId="EndNoteBibliography">
    <w:name w:val="EndNote Bibliography"/>
    <w:basedOn w:val="Normal"/>
    <w:link w:val="EndNoteBibliographyCar"/>
    <w:rsid w:val="004659B1"/>
    <w:pPr>
      <w:spacing w:line="240" w:lineRule="auto"/>
      <w:jc w:val="both"/>
    </w:pPr>
    <w:rPr>
      <w:rFonts w:cs="Calibri"/>
      <w:noProof/>
      <w:lang w:val="en-US"/>
    </w:rPr>
  </w:style>
  <w:style w:type="character" w:customStyle="1" w:styleId="EndNoteBibliographyCar">
    <w:name w:val="EndNote Bibliography Car"/>
    <w:basedOn w:val="Fuentedeprrafopredeter"/>
    <w:link w:val="EndNoteBibliography"/>
    <w:rsid w:val="004659B1"/>
    <w:rPr>
      <w:rFonts w:ascii="Calibri" w:eastAsia="Calibri" w:hAnsi="Calibri" w:cs="Calibri"/>
      <w:noProof/>
      <w:lang w:val="en-US"/>
    </w:rPr>
  </w:style>
  <w:style w:type="character" w:styleId="Hipervnculo">
    <w:name w:val="Hyperlink"/>
    <w:basedOn w:val="Fuentedeprrafopredeter"/>
    <w:uiPriority w:val="99"/>
    <w:unhideWhenUsed/>
    <w:rsid w:val="004659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AB87E31A72F489317522983355D77" ma:contentTypeVersion="10" ma:contentTypeDescription="Create a new document." ma:contentTypeScope="" ma:versionID="88c0c432fb92162cd572b79db4ecfe81">
  <xsd:schema xmlns:xsd="http://www.w3.org/2001/XMLSchema" xmlns:xs="http://www.w3.org/2001/XMLSchema" xmlns:p="http://schemas.microsoft.com/office/2006/metadata/properties" xmlns:ns3="93a5aa1d-7b8e-4631-a35c-b8fe98360649" targetNamespace="http://schemas.microsoft.com/office/2006/metadata/properties" ma:root="true" ma:fieldsID="5fa823c4ef8ee7fcaf1639ceab5ac76c" ns3:_="">
    <xsd:import namespace="93a5aa1d-7b8e-4631-a35c-b8fe983606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5aa1d-7b8e-4631-a35c-b8fe98360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2527F-1EB6-4D7B-A5DA-E25EFE142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5aa1d-7b8e-4631-a35c-b8fe98360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E2758-54BB-48A1-8336-1AEEC5E1CD13}">
  <ds:schemaRefs>
    <ds:schemaRef ds:uri="http://schemas.microsoft.com/sharepoint/v3/contenttype/forms"/>
  </ds:schemaRefs>
</ds:datastoreItem>
</file>

<file path=customXml/itemProps3.xml><?xml version="1.0" encoding="utf-8"?>
<ds:datastoreItem xmlns:ds="http://schemas.openxmlformats.org/officeDocument/2006/customXml" ds:itemID="{216693EA-CD29-4DFB-BA09-E4732190A3E8}">
  <ds:schemaRefs>
    <ds:schemaRef ds:uri="http://schemas.microsoft.com/office/2006/documentManagement/types"/>
    <ds:schemaRef ds:uri="93a5aa1d-7b8e-4631-a35c-b8fe9836064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6580</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Pina Camacho</dc:creator>
  <cp:keywords/>
  <dc:description/>
  <cp:lastModifiedBy>HERNANDEZ, ANGELES (ELS-BCL)</cp:lastModifiedBy>
  <cp:revision>2</cp:revision>
  <dcterms:created xsi:type="dcterms:W3CDTF">2020-06-02T09:28:00Z</dcterms:created>
  <dcterms:modified xsi:type="dcterms:W3CDTF">2020-06-02T09:28:00Z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0x010100E0FAB87E31A72F489317522983355D77</vt:lpwstr>
  </property>
</Properties>
</file>