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FD" w:rsidRPr="00366FA8" w:rsidRDefault="00C202FD" w:rsidP="00C202FD">
      <w:pPr>
        <w:spacing w:line="480" w:lineRule="auto"/>
        <w:rPr>
          <w:b/>
          <w:sz w:val="22"/>
          <w:szCs w:val="22"/>
          <w:lang w:val="en-US"/>
        </w:rPr>
      </w:pPr>
    </w:p>
    <w:p w:rsidR="00C202FD" w:rsidRPr="00366FA8" w:rsidRDefault="00C202FD" w:rsidP="00C202FD">
      <w:pPr>
        <w:ind w:left="-709"/>
        <w:jc w:val="both"/>
        <w:rPr>
          <w:b/>
          <w:sz w:val="22"/>
          <w:szCs w:val="22"/>
          <w:lang w:val="en-US"/>
        </w:rPr>
      </w:pPr>
      <w:r w:rsidRPr="00366FA8">
        <w:rPr>
          <w:b/>
          <w:sz w:val="22"/>
          <w:szCs w:val="22"/>
          <w:lang w:val="en-US"/>
        </w:rPr>
        <w:t>ADDITIONAL MATERIAL</w:t>
      </w:r>
    </w:p>
    <w:p w:rsidR="00C202FD" w:rsidRPr="00366FA8" w:rsidRDefault="00C202FD" w:rsidP="00C202FD">
      <w:pPr>
        <w:ind w:left="-709"/>
        <w:jc w:val="both"/>
        <w:rPr>
          <w:sz w:val="22"/>
          <w:szCs w:val="22"/>
          <w:lang w:val="en-US"/>
        </w:rPr>
      </w:pPr>
    </w:p>
    <w:p w:rsidR="00C202FD" w:rsidRPr="00366FA8" w:rsidRDefault="00C202FD" w:rsidP="00C202FD">
      <w:pPr>
        <w:ind w:left="-709"/>
        <w:jc w:val="both"/>
        <w:rPr>
          <w:sz w:val="22"/>
          <w:szCs w:val="22"/>
          <w:lang w:val="en-US"/>
        </w:rPr>
      </w:pPr>
      <w:r w:rsidRPr="00366FA8">
        <w:rPr>
          <w:sz w:val="22"/>
          <w:szCs w:val="22"/>
          <w:lang w:val="en-US"/>
        </w:rPr>
        <w:t xml:space="preserve">Abstract of statistical results obtained from expert consensus and group consensus achieved for the issues examined. They are shown in blocks: 1. Definition, classification, detection and diagnosis of overactive bladder (OAB); 2. </w:t>
      </w:r>
      <w:proofErr w:type="gramStart"/>
      <w:r w:rsidRPr="00366FA8">
        <w:rPr>
          <w:sz w:val="22"/>
          <w:szCs w:val="22"/>
          <w:lang w:val="en-US"/>
        </w:rPr>
        <w:t>Medical treatment of overactive bladder (OAB); 3.</w:t>
      </w:r>
      <w:proofErr w:type="gramEnd"/>
      <w:r w:rsidRPr="00366FA8">
        <w:rPr>
          <w:sz w:val="22"/>
          <w:szCs w:val="22"/>
          <w:lang w:val="en-US"/>
        </w:rPr>
        <w:t xml:space="preserve"> </w:t>
      </w:r>
      <w:proofErr w:type="gramStart"/>
      <w:r w:rsidRPr="00366FA8">
        <w:rPr>
          <w:sz w:val="22"/>
          <w:szCs w:val="22"/>
          <w:lang w:val="en-US"/>
        </w:rPr>
        <w:t>Surgical treatment of (OAB); 4.</w:t>
      </w:r>
      <w:proofErr w:type="gramEnd"/>
      <w:r w:rsidRPr="00366FA8">
        <w:rPr>
          <w:sz w:val="22"/>
          <w:szCs w:val="22"/>
          <w:lang w:val="en-US"/>
        </w:rPr>
        <w:t xml:space="preserve"> Role of </w:t>
      </w:r>
      <w:proofErr w:type="spellStart"/>
      <w:r w:rsidRPr="00366FA8">
        <w:rPr>
          <w:sz w:val="22"/>
          <w:szCs w:val="22"/>
          <w:lang w:val="en-US"/>
        </w:rPr>
        <w:t>onabotulinumtoxin</w:t>
      </w:r>
      <w:proofErr w:type="spellEnd"/>
      <w:r w:rsidRPr="00366FA8">
        <w:rPr>
          <w:sz w:val="22"/>
          <w:szCs w:val="22"/>
          <w:lang w:val="en-US"/>
        </w:rPr>
        <w:t xml:space="preserve"> </w:t>
      </w:r>
      <w:proofErr w:type="gramStart"/>
      <w:r w:rsidRPr="00366FA8">
        <w:rPr>
          <w:sz w:val="22"/>
          <w:szCs w:val="22"/>
          <w:lang w:val="en-US"/>
        </w:rPr>
        <w:t>A</w:t>
      </w:r>
      <w:proofErr w:type="gramEnd"/>
      <w:r w:rsidRPr="00366FA8">
        <w:rPr>
          <w:sz w:val="22"/>
          <w:szCs w:val="22"/>
          <w:lang w:val="en-US"/>
        </w:rPr>
        <w:t xml:space="preserve"> in overactive bladder (OAB)</w:t>
      </w:r>
    </w:p>
    <w:p w:rsidR="00C202FD" w:rsidRPr="00366FA8" w:rsidRDefault="00C202FD" w:rsidP="00C202FD">
      <w:pPr>
        <w:ind w:left="-709"/>
        <w:jc w:val="both"/>
        <w:rPr>
          <w:sz w:val="22"/>
          <w:szCs w:val="22"/>
          <w:lang w:val="en-US"/>
        </w:rPr>
      </w:pPr>
    </w:p>
    <w:p w:rsidR="00C202FD" w:rsidRPr="00366FA8" w:rsidRDefault="00C202FD" w:rsidP="00C202FD">
      <w:pPr>
        <w:ind w:left="-709"/>
        <w:jc w:val="both"/>
        <w:rPr>
          <w:sz w:val="22"/>
          <w:szCs w:val="22"/>
          <w:lang w:val="en-US"/>
        </w:rPr>
      </w:pPr>
    </w:p>
    <w:p w:rsidR="00C202FD" w:rsidRPr="00366FA8" w:rsidRDefault="00C202FD" w:rsidP="00C202FD">
      <w:pPr>
        <w:ind w:left="-709"/>
        <w:jc w:val="both"/>
        <w:rPr>
          <w:sz w:val="22"/>
          <w:szCs w:val="22"/>
          <w:lang w:val="en-US"/>
        </w:rPr>
      </w:pP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5"/>
        <w:gridCol w:w="1243"/>
      </w:tblGrid>
      <w:tr w:rsidR="00C202FD" w:rsidRPr="00F04E4F" w:rsidTr="00F04E4F">
        <w:trPr>
          <w:trHeight w:hRule="exact" w:val="501"/>
        </w:trPr>
        <w:tc>
          <w:tcPr>
            <w:tcW w:w="10173" w:type="dxa"/>
            <w:gridSpan w:val="5"/>
            <w:vAlign w:val="center"/>
          </w:tcPr>
          <w:p w:rsidR="00C202FD" w:rsidRPr="00366FA8" w:rsidRDefault="00C202FD" w:rsidP="00F04E4F">
            <w:pPr>
              <w:spacing w:line="480" w:lineRule="auto"/>
              <w:rPr>
                <w:b/>
                <w:color w:val="548DD4"/>
                <w:u w:val="single"/>
                <w:lang w:val="en-US"/>
              </w:rPr>
            </w:pPr>
            <w:r w:rsidRPr="00366FA8">
              <w:rPr>
                <w:b/>
                <w:sz w:val="22"/>
                <w:szCs w:val="22"/>
                <w:lang w:val="en-US"/>
              </w:rPr>
              <w:t>BLOCK 1: DEFINITION, CLASSIFICATION, DETECTION ANAD DIAGNOSIS OF OAB</w:t>
            </w:r>
          </w:p>
          <w:p w:rsidR="00C202FD" w:rsidRPr="00366FA8" w:rsidRDefault="00C202FD" w:rsidP="00F04E4F">
            <w:pPr>
              <w:jc w:val="center"/>
              <w:rPr>
                <w:b/>
                <w:sz w:val="14"/>
                <w:szCs w:val="14"/>
                <w:lang w:val="en-US"/>
              </w:rPr>
            </w:pPr>
          </w:p>
        </w:tc>
      </w:tr>
      <w:tr w:rsidR="00C202FD" w:rsidRPr="00366FA8" w:rsidTr="00F04E4F">
        <w:trPr>
          <w:trHeight w:hRule="exact" w:val="501"/>
        </w:trPr>
        <w:tc>
          <w:tcPr>
            <w:tcW w:w="5778" w:type="dxa"/>
            <w:vAlign w:val="center"/>
          </w:tcPr>
          <w:p w:rsidR="00C202FD" w:rsidRPr="00366FA8" w:rsidRDefault="00C202FD" w:rsidP="00F04E4F">
            <w:pPr>
              <w:rPr>
                <w:sz w:val="18"/>
                <w:szCs w:val="18"/>
                <w:lang w:val="en-US"/>
              </w:rPr>
            </w:pPr>
          </w:p>
        </w:tc>
        <w:tc>
          <w:tcPr>
            <w:tcW w:w="885" w:type="dxa"/>
            <w:vAlign w:val="center"/>
          </w:tcPr>
          <w:p w:rsidR="00C202FD" w:rsidRPr="00366FA8" w:rsidRDefault="00C202FD" w:rsidP="00F04E4F">
            <w:pPr>
              <w:jc w:val="center"/>
              <w:rPr>
                <w:b/>
                <w:sz w:val="14"/>
                <w:szCs w:val="14"/>
                <w:lang w:val="en-US"/>
              </w:rPr>
            </w:pPr>
            <w:r w:rsidRPr="00366FA8">
              <w:rPr>
                <w:b/>
                <w:sz w:val="14"/>
                <w:szCs w:val="14"/>
                <w:lang w:val="en-US"/>
              </w:rPr>
              <w:t>Median</w:t>
            </w:r>
          </w:p>
        </w:tc>
        <w:tc>
          <w:tcPr>
            <w:tcW w:w="992" w:type="dxa"/>
            <w:vAlign w:val="center"/>
          </w:tcPr>
          <w:p w:rsidR="00C202FD" w:rsidRPr="00366FA8" w:rsidRDefault="00C202FD" w:rsidP="00F04E4F">
            <w:pPr>
              <w:jc w:val="center"/>
              <w:rPr>
                <w:b/>
                <w:sz w:val="14"/>
                <w:szCs w:val="14"/>
                <w:lang w:val="en-US"/>
              </w:rPr>
            </w:pPr>
            <w:r w:rsidRPr="00366FA8">
              <w:rPr>
                <w:b/>
                <w:sz w:val="14"/>
                <w:szCs w:val="14"/>
                <w:lang w:val="en-US"/>
              </w:rPr>
              <w:t>% Panelists against</w:t>
            </w:r>
          </w:p>
        </w:tc>
        <w:tc>
          <w:tcPr>
            <w:tcW w:w="1275" w:type="dxa"/>
            <w:vAlign w:val="center"/>
          </w:tcPr>
          <w:p w:rsidR="00C202FD" w:rsidRPr="00366FA8" w:rsidRDefault="00C202FD" w:rsidP="00F04E4F">
            <w:pPr>
              <w:jc w:val="center"/>
              <w:rPr>
                <w:b/>
                <w:sz w:val="14"/>
                <w:szCs w:val="14"/>
                <w:lang w:val="en-US"/>
              </w:rPr>
            </w:pPr>
            <w:r w:rsidRPr="00366FA8">
              <w:rPr>
                <w:b/>
                <w:sz w:val="14"/>
                <w:szCs w:val="14"/>
                <w:lang w:val="en-US"/>
              </w:rPr>
              <w:t xml:space="preserve">Interquartile range </w:t>
            </w:r>
          </w:p>
        </w:tc>
        <w:tc>
          <w:tcPr>
            <w:tcW w:w="1243" w:type="dxa"/>
            <w:vAlign w:val="center"/>
          </w:tcPr>
          <w:p w:rsidR="00C202FD" w:rsidRPr="00366FA8" w:rsidRDefault="00C202FD" w:rsidP="00F04E4F">
            <w:pPr>
              <w:jc w:val="center"/>
              <w:rPr>
                <w:b/>
                <w:sz w:val="14"/>
                <w:szCs w:val="14"/>
                <w:lang w:val="en-US"/>
              </w:rPr>
            </w:pPr>
            <w:r w:rsidRPr="00366FA8">
              <w:rPr>
                <w:b/>
                <w:sz w:val="14"/>
                <w:szCs w:val="14"/>
                <w:lang w:val="en-US"/>
              </w:rPr>
              <w:t>Result</w:t>
            </w:r>
          </w:p>
        </w:tc>
      </w:tr>
      <w:tr w:rsidR="00C202FD" w:rsidRPr="00F04E4F" w:rsidTr="00F04E4F">
        <w:trPr>
          <w:trHeight w:hRule="exact" w:val="566"/>
        </w:trPr>
        <w:tc>
          <w:tcPr>
            <w:tcW w:w="10173"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t xml:space="preserve">A. </w:t>
            </w:r>
            <w:r>
              <w:rPr>
                <w:b/>
                <w:color w:val="FFFFFF"/>
                <w:sz w:val="18"/>
                <w:szCs w:val="18"/>
                <w:lang w:val="en-US"/>
              </w:rPr>
              <w:t xml:space="preserve">Do you believe that present definition and </w:t>
            </w:r>
            <w:r w:rsidRPr="0019376A">
              <w:rPr>
                <w:b/>
                <w:color w:val="FFFFFF"/>
                <w:sz w:val="18"/>
                <w:szCs w:val="18"/>
                <w:lang w:val="en-US"/>
              </w:rPr>
              <w:t xml:space="preserve">classification </w:t>
            </w:r>
            <w:r w:rsidRPr="0019376A">
              <w:rPr>
                <w:b/>
                <w:color w:val="FFFFFF" w:themeColor="background1"/>
                <w:sz w:val="18"/>
                <w:szCs w:val="18"/>
                <w:lang w:val="en-US"/>
              </w:rPr>
              <w:t xml:space="preserve">of overactive </w:t>
            </w:r>
            <w:r>
              <w:rPr>
                <w:b/>
                <w:color w:val="FFFFFF"/>
                <w:sz w:val="18"/>
                <w:szCs w:val="18"/>
                <w:lang w:val="en-US"/>
              </w:rPr>
              <w:t xml:space="preserve">bladder is appropriate and covers the possible clinical and functional aspects? </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1. </w:t>
            </w:r>
            <w:r>
              <w:rPr>
                <w:sz w:val="18"/>
                <w:szCs w:val="18"/>
                <w:lang w:val="en-US"/>
              </w:rPr>
              <w:t>The present definition of OAB is appropriate for the assistance and covers the possible clinical and functional aspects.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19.5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Rejected</w:t>
            </w:r>
          </w:p>
        </w:tc>
      </w:tr>
      <w:tr w:rsidR="00C202FD" w:rsidRPr="00366FA8" w:rsidTr="00F04E4F">
        <w:tc>
          <w:tcPr>
            <w:tcW w:w="5778" w:type="dxa"/>
            <w:vAlign w:val="center"/>
          </w:tcPr>
          <w:p w:rsidR="00C202FD" w:rsidRPr="0019376A" w:rsidRDefault="00C202FD" w:rsidP="00F04E4F">
            <w:pPr>
              <w:jc w:val="both"/>
              <w:rPr>
                <w:sz w:val="18"/>
                <w:szCs w:val="18"/>
                <w:lang w:val="en-US"/>
              </w:rPr>
            </w:pPr>
            <w:r w:rsidRPr="0019376A">
              <w:rPr>
                <w:sz w:val="18"/>
                <w:szCs w:val="18"/>
                <w:lang w:val="en-US"/>
              </w:rPr>
              <w:t xml:space="preserve">2. The present definition of OAB is appropriate for the assistance but should include the chronic nature of the disease and the possibility that the symptoms are produced by organic disease.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30.8</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vAlign w:val="center"/>
          </w:tcPr>
          <w:p w:rsidR="00C202FD" w:rsidRPr="0019376A" w:rsidRDefault="00C202FD" w:rsidP="00F04E4F">
            <w:pPr>
              <w:jc w:val="both"/>
              <w:rPr>
                <w:sz w:val="18"/>
                <w:szCs w:val="18"/>
                <w:lang w:val="en-US"/>
              </w:rPr>
            </w:pPr>
            <w:r w:rsidRPr="0019376A">
              <w:rPr>
                <w:sz w:val="18"/>
                <w:szCs w:val="18"/>
                <w:lang w:val="en-US"/>
              </w:rPr>
              <w:t xml:space="preserve">3. The present definition of OAB is not appropriate because clinical aspects are well identified but not the possible underlying etiology that, besides idiopathic and neurogenic, may be secondary to other pathologies (secondary symptoms to obstructive disease, estrogenic deficiency, polyuria and </w:t>
            </w:r>
            <w:proofErr w:type="spellStart"/>
            <w:r w:rsidRPr="0019376A">
              <w:rPr>
                <w:sz w:val="18"/>
                <w:szCs w:val="18"/>
                <w:lang w:val="en-US"/>
              </w:rPr>
              <w:t>nocturia</w:t>
            </w:r>
            <w:proofErr w:type="spellEnd"/>
            <w:r w:rsidRPr="0019376A">
              <w:rPr>
                <w:sz w:val="18"/>
                <w:szCs w:val="18"/>
                <w:lang w:val="en-US"/>
              </w:rPr>
              <w:t xml:space="preserve"> of different etiologies, metabolic, secondary to drugs, bladder stones, in situ carcinoma, voiding dysfunction, etc.).</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23.1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vAlign w:val="center"/>
          </w:tcPr>
          <w:p w:rsidR="00C202FD" w:rsidRPr="002D5D60" w:rsidRDefault="00C202FD" w:rsidP="00C202FD">
            <w:pPr>
              <w:jc w:val="both"/>
              <w:rPr>
                <w:sz w:val="18"/>
                <w:szCs w:val="18"/>
                <w:highlight w:val="yellow"/>
                <w:lang w:val="en-US"/>
              </w:rPr>
            </w:pPr>
            <w:r w:rsidRPr="0019376A">
              <w:rPr>
                <w:sz w:val="18"/>
                <w:szCs w:val="18"/>
                <w:lang w:val="en-US"/>
              </w:rPr>
              <w:t>4. Consideration of OAB as uniform clinical entity avoids the study of underlying causes of each symptom, favors</w:t>
            </w:r>
            <w:r>
              <w:rPr>
                <w:sz w:val="18"/>
                <w:szCs w:val="18"/>
                <w:lang w:val="en-US"/>
              </w:rPr>
              <w:t xml:space="preserve"> </w:t>
            </w:r>
            <w:r w:rsidRPr="00C202FD">
              <w:rPr>
                <w:sz w:val="18"/>
                <w:szCs w:val="18"/>
                <w:lang w:val="en-US"/>
              </w:rPr>
              <w:t>overmedication and overtreatment of the light symptoms and the pharmacologic treatment prescription without the study of underlying physiopathology of each symptom.</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23.1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5"/>
        <w:gridCol w:w="1243"/>
      </w:tblGrid>
      <w:tr w:rsidR="00C202FD" w:rsidRPr="00F04E4F" w:rsidTr="00F04E4F">
        <w:trPr>
          <w:trHeight w:hRule="exact" w:val="356"/>
        </w:trPr>
        <w:tc>
          <w:tcPr>
            <w:tcW w:w="10173"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t xml:space="preserve">B. </w:t>
            </w:r>
            <w:r>
              <w:rPr>
                <w:b/>
                <w:color w:val="FFFFFF"/>
                <w:sz w:val="18"/>
                <w:szCs w:val="18"/>
                <w:lang w:val="en-US"/>
              </w:rPr>
              <w:t xml:space="preserve"> Are there differences between sexes and among age groups in the etiology and the physiopathology of OAB</w:t>
            </w:r>
            <w:r w:rsidRPr="00366FA8">
              <w:rPr>
                <w:b/>
                <w:color w:val="FFFFFF"/>
                <w:sz w:val="18"/>
                <w:szCs w:val="18"/>
                <w:lang w:val="en-US"/>
              </w:rPr>
              <w:t>?</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5. </w:t>
            </w:r>
            <w:r>
              <w:rPr>
                <w:sz w:val="18"/>
                <w:szCs w:val="18"/>
                <w:lang w:val="en-US"/>
              </w:rPr>
              <w:t>The prevalence of OAB increases with the age and is more frequent in the woman</w:t>
            </w:r>
            <w:r w:rsidRPr="00366FA8">
              <w:rPr>
                <w:sz w:val="18"/>
                <w:szCs w:val="18"/>
                <w:lang w:val="en-US"/>
              </w:rPr>
              <w: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6. </w:t>
            </w:r>
            <w:r>
              <w:rPr>
                <w:sz w:val="18"/>
                <w:szCs w:val="18"/>
                <w:lang w:val="en-US"/>
              </w:rPr>
              <w:t>There are relevant differences in etiology and physiopathology of OAB between both sexes and among different age groups</w:t>
            </w:r>
            <w:r w:rsidRPr="00366FA8">
              <w:rPr>
                <w:sz w:val="18"/>
                <w:szCs w:val="18"/>
                <w:lang w:val="en-US"/>
              </w:rPr>
              <w: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7. </w:t>
            </w:r>
            <w:r w:rsidRPr="00354111">
              <w:rPr>
                <w:sz w:val="18"/>
                <w:szCs w:val="18"/>
                <w:lang w:val="en-US"/>
              </w:rPr>
              <w:t>The possibility of different etiologies among both</w:t>
            </w:r>
            <w:r w:rsidR="00354111" w:rsidRPr="00354111">
              <w:rPr>
                <w:sz w:val="18"/>
                <w:szCs w:val="18"/>
                <w:lang w:val="en-US"/>
              </w:rPr>
              <w:t xml:space="preserve"> sexes and different ages forces</w:t>
            </w:r>
            <w:r w:rsidRPr="00354111">
              <w:rPr>
                <w:sz w:val="18"/>
                <w:szCs w:val="18"/>
                <w:lang w:val="en-US"/>
              </w:rPr>
              <w:t xml:space="preserve"> to seek the etiology of OAB</w:t>
            </w:r>
            <w:r w:rsidR="00354111">
              <w:rPr>
                <w:sz w:val="18"/>
                <w:szCs w:val="18"/>
                <w:lang w:val="en-US"/>
              </w:rPr>
              <w:t xml:space="preserve"> </w:t>
            </w:r>
            <w:r w:rsidR="00354111" w:rsidRPr="0019376A">
              <w:rPr>
                <w:sz w:val="18"/>
                <w:szCs w:val="18"/>
                <w:lang w:val="en-US"/>
              </w:rPr>
              <w:t>in order</w:t>
            </w:r>
            <w:r w:rsidRPr="00354111">
              <w:rPr>
                <w:sz w:val="18"/>
                <w:szCs w:val="18"/>
                <w:lang w:val="en-US"/>
              </w:rPr>
              <w:t xml:space="preserve"> to implement appropriate treatment.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8. </w:t>
            </w:r>
            <w:r>
              <w:rPr>
                <w:sz w:val="18"/>
                <w:szCs w:val="18"/>
                <w:lang w:val="en-US"/>
              </w:rPr>
              <w:t xml:space="preserve">The etiology and physiopathology of OAB in elderly is often multifactorial.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5"/>
        <w:gridCol w:w="1243"/>
      </w:tblGrid>
      <w:tr w:rsidR="00C202FD" w:rsidRPr="00F04E4F" w:rsidTr="00F04E4F">
        <w:trPr>
          <w:trHeight w:hRule="exact" w:val="452"/>
        </w:trPr>
        <w:tc>
          <w:tcPr>
            <w:tcW w:w="10173"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t xml:space="preserve">C. </w:t>
            </w:r>
            <w:r w:rsidR="00354111">
              <w:rPr>
                <w:b/>
                <w:color w:val="FFFFFF"/>
                <w:sz w:val="18"/>
                <w:szCs w:val="18"/>
                <w:lang w:val="en-US"/>
              </w:rPr>
              <w:t xml:space="preserve">In Primary </w:t>
            </w:r>
            <w:r w:rsidR="00354111" w:rsidRPr="0019376A">
              <w:rPr>
                <w:b/>
                <w:color w:val="FFFFFF" w:themeColor="background1"/>
                <w:sz w:val="18"/>
                <w:szCs w:val="18"/>
                <w:lang w:val="en-US"/>
              </w:rPr>
              <w:t xml:space="preserve">care, </w:t>
            </w:r>
            <w:r w:rsidR="0019376A">
              <w:rPr>
                <w:b/>
                <w:color w:val="FFFFFF" w:themeColor="background1"/>
                <w:sz w:val="18"/>
                <w:szCs w:val="18"/>
                <w:lang w:val="en-US"/>
              </w:rPr>
              <w:t>I</w:t>
            </w:r>
            <w:r w:rsidR="00354111" w:rsidRPr="0019376A">
              <w:rPr>
                <w:b/>
                <w:color w:val="FFFFFF" w:themeColor="background1"/>
                <w:sz w:val="18"/>
                <w:szCs w:val="18"/>
                <w:lang w:val="en-US"/>
              </w:rPr>
              <w:t xml:space="preserve">s it </w:t>
            </w:r>
            <w:r w:rsidRPr="0019376A">
              <w:rPr>
                <w:b/>
                <w:color w:val="FFFFFF" w:themeColor="background1"/>
                <w:sz w:val="18"/>
                <w:szCs w:val="18"/>
                <w:lang w:val="en-US"/>
              </w:rPr>
              <w:t xml:space="preserve">necessary </w:t>
            </w:r>
            <w:r>
              <w:rPr>
                <w:b/>
                <w:color w:val="FFFFFF"/>
                <w:sz w:val="18"/>
                <w:szCs w:val="18"/>
                <w:lang w:val="en-US"/>
              </w:rPr>
              <w:t>a screening tool for OAB/ urinary incontinence (UI)</w:t>
            </w:r>
            <w:r w:rsidRPr="00366FA8">
              <w:rPr>
                <w:b/>
                <w:color w:val="FFFFFF"/>
                <w:sz w:val="18"/>
                <w:szCs w:val="18"/>
                <w:lang w:val="en-US"/>
              </w:rPr>
              <w:t>?</w:t>
            </w:r>
          </w:p>
        </w:tc>
      </w:tr>
      <w:tr w:rsidR="00C202FD" w:rsidRPr="00366FA8" w:rsidTr="00F04E4F">
        <w:tc>
          <w:tcPr>
            <w:tcW w:w="5778" w:type="dxa"/>
          </w:tcPr>
          <w:p w:rsidR="00C202FD" w:rsidRPr="0019376A" w:rsidRDefault="00C202FD" w:rsidP="00F04E4F">
            <w:pPr>
              <w:jc w:val="both"/>
              <w:rPr>
                <w:sz w:val="18"/>
                <w:szCs w:val="18"/>
                <w:lang w:val="en-US"/>
              </w:rPr>
            </w:pPr>
            <w:r w:rsidRPr="0019376A">
              <w:rPr>
                <w:sz w:val="18"/>
                <w:szCs w:val="18"/>
                <w:lang w:val="en-US"/>
              </w:rPr>
              <w:t>9. In Primary care, it is not necessary a screening tool for OAB/UI because the</w:t>
            </w:r>
            <w:r w:rsidR="00354111" w:rsidRPr="0019376A">
              <w:rPr>
                <w:sz w:val="18"/>
                <w:szCs w:val="18"/>
                <w:lang w:val="en-US"/>
              </w:rPr>
              <w:t xml:space="preserve"> </w:t>
            </w:r>
            <w:r w:rsidRPr="0019376A">
              <w:rPr>
                <w:sz w:val="18"/>
                <w:szCs w:val="18"/>
                <w:lang w:val="en-US"/>
              </w:rPr>
              <w:t>diagnosis are easy.</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19.5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Rejected</w:t>
            </w:r>
          </w:p>
        </w:tc>
      </w:tr>
      <w:tr w:rsidR="00C202FD" w:rsidRPr="00366FA8" w:rsidTr="00F04E4F">
        <w:tc>
          <w:tcPr>
            <w:tcW w:w="5778" w:type="dxa"/>
          </w:tcPr>
          <w:p w:rsidR="00C202FD" w:rsidRPr="0019376A" w:rsidRDefault="00C202FD" w:rsidP="00F04E4F">
            <w:pPr>
              <w:jc w:val="both"/>
              <w:rPr>
                <w:sz w:val="18"/>
                <w:szCs w:val="18"/>
                <w:lang w:val="en-US"/>
              </w:rPr>
            </w:pPr>
            <w:r w:rsidRPr="0019376A">
              <w:rPr>
                <w:sz w:val="18"/>
                <w:szCs w:val="18"/>
                <w:lang w:val="en-US"/>
              </w:rPr>
              <w:t xml:space="preserve">10. </w:t>
            </w:r>
            <w:r w:rsidR="00354111" w:rsidRPr="0019376A">
              <w:rPr>
                <w:sz w:val="18"/>
                <w:szCs w:val="18"/>
                <w:lang w:val="en-US"/>
              </w:rPr>
              <w:t xml:space="preserve">In Primary care, it </w:t>
            </w:r>
            <w:r w:rsidRPr="0019376A">
              <w:rPr>
                <w:sz w:val="18"/>
                <w:szCs w:val="18"/>
                <w:lang w:val="en-US"/>
              </w:rPr>
              <w:t xml:space="preserve">is not convenient to use a screening tool for OAB/UI because it can induce overtreatment and unnecessary referrals to specialized care.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20.0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Rejected</w:t>
            </w:r>
          </w:p>
        </w:tc>
      </w:tr>
      <w:tr w:rsidR="00C202FD" w:rsidRPr="00366FA8" w:rsidTr="00F04E4F">
        <w:tc>
          <w:tcPr>
            <w:tcW w:w="5778" w:type="dxa"/>
          </w:tcPr>
          <w:p w:rsidR="00C202FD" w:rsidRPr="0019376A" w:rsidRDefault="00C202FD" w:rsidP="00F04E4F">
            <w:pPr>
              <w:jc w:val="both"/>
              <w:rPr>
                <w:sz w:val="18"/>
                <w:szCs w:val="18"/>
                <w:lang w:val="en-US"/>
              </w:rPr>
            </w:pPr>
            <w:r w:rsidRPr="0019376A">
              <w:rPr>
                <w:sz w:val="18"/>
                <w:szCs w:val="18"/>
                <w:lang w:val="en-US"/>
              </w:rPr>
              <w:t xml:space="preserve">11. It is necessary to improve the knowledge about the pathology in Primary care, Specialized care (including Gynecology, Geriatrics, </w:t>
            </w:r>
            <w:proofErr w:type="gramStart"/>
            <w:r w:rsidRPr="0019376A">
              <w:rPr>
                <w:sz w:val="18"/>
                <w:szCs w:val="18"/>
                <w:lang w:val="en-US"/>
              </w:rPr>
              <w:t>Internal</w:t>
            </w:r>
            <w:proofErr w:type="gramEnd"/>
            <w:r w:rsidRPr="0019376A">
              <w:rPr>
                <w:sz w:val="18"/>
                <w:szCs w:val="18"/>
                <w:lang w:val="en-US"/>
              </w:rPr>
              <w:t xml:space="preserve"> Medicine) and in the general population.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19376A" w:rsidRDefault="00C202FD" w:rsidP="00AC6B27">
            <w:pPr>
              <w:jc w:val="both"/>
              <w:rPr>
                <w:sz w:val="18"/>
                <w:szCs w:val="18"/>
                <w:lang w:val="en-US"/>
              </w:rPr>
            </w:pPr>
            <w:r w:rsidRPr="0019376A">
              <w:rPr>
                <w:sz w:val="18"/>
                <w:szCs w:val="18"/>
                <w:lang w:val="en-US"/>
              </w:rPr>
              <w:t>12. It would be convenient to have a screening tool in Primary care. It shall be a test with few items, fast and easy to use</w:t>
            </w:r>
            <w:r w:rsidR="00AC6B27" w:rsidRPr="0019376A">
              <w:rPr>
                <w:sz w:val="18"/>
                <w:szCs w:val="18"/>
                <w:lang w:val="en-US"/>
              </w:rPr>
              <w:t xml:space="preserve">, even </w:t>
            </w:r>
            <w:r w:rsidR="00354111" w:rsidRPr="0019376A">
              <w:rPr>
                <w:sz w:val="18"/>
                <w:szCs w:val="18"/>
                <w:lang w:val="en-US"/>
              </w:rPr>
              <w:t>in nursing consul</w:t>
            </w:r>
            <w:r w:rsidR="00AC6B27" w:rsidRPr="0019376A">
              <w:rPr>
                <w:sz w:val="18"/>
                <w:szCs w:val="18"/>
                <w:lang w:val="en-US"/>
              </w:rPr>
              <w:t>tation.</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14.6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19376A" w:rsidRDefault="00C202FD" w:rsidP="00F04E4F">
            <w:pPr>
              <w:jc w:val="both"/>
              <w:rPr>
                <w:sz w:val="18"/>
                <w:szCs w:val="18"/>
                <w:lang w:val="en-US"/>
              </w:rPr>
            </w:pPr>
            <w:r w:rsidRPr="0019376A">
              <w:rPr>
                <w:sz w:val="18"/>
                <w:szCs w:val="18"/>
                <w:lang w:val="en-US"/>
              </w:rPr>
              <w:t xml:space="preserve">13. The role of the urologist as a specialist who </w:t>
            </w:r>
            <w:r w:rsidR="00AC6B27" w:rsidRPr="0019376A">
              <w:rPr>
                <w:sz w:val="18"/>
                <w:szCs w:val="18"/>
                <w:lang w:val="en-US"/>
              </w:rPr>
              <w:t>refers</w:t>
            </w:r>
            <w:r w:rsidRPr="0019376A">
              <w:rPr>
                <w:sz w:val="18"/>
                <w:szCs w:val="18"/>
                <w:lang w:val="en-US"/>
              </w:rPr>
              <w:t xml:space="preserve"> complicated or not responding cases has been reinforced.</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5"/>
        <w:gridCol w:w="1243"/>
      </w:tblGrid>
      <w:tr w:rsidR="00C202FD" w:rsidRPr="00F04E4F" w:rsidTr="00F04E4F">
        <w:trPr>
          <w:trHeight w:hRule="exact" w:val="567"/>
        </w:trPr>
        <w:tc>
          <w:tcPr>
            <w:tcW w:w="10173"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lastRenderedPageBreak/>
              <w:t xml:space="preserve">D. </w:t>
            </w:r>
            <w:r>
              <w:rPr>
                <w:b/>
                <w:color w:val="FFFFFF"/>
                <w:sz w:val="18"/>
                <w:szCs w:val="18"/>
                <w:lang w:val="en-US"/>
              </w:rPr>
              <w:t xml:space="preserve">In patients with OAB, Does the presence or absence of detrusor </w:t>
            </w:r>
            <w:proofErr w:type="spellStart"/>
            <w:r>
              <w:rPr>
                <w:b/>
                <w:color w:val="FFFFFF"/>
                <w:sz w:val="18"/>
                <w:szCs w:val="18"/>
                <w:lang w:val="en-US"/>
              </w:rPr>
              <w:t>overactivity</w:t>
            </w:r>
            <w:proofErr w:type="spellEnd"/>
            <w:r>
              <w:rPr>
                <w:b/>
                <w:color w:val="FFFFFF"/>
                <w:sz w:val="18"/>
                <w:szCs w:val="18"/>
                <w:lang w:val="en-US"/>
              </w:rPr>
              <w:t xml:space="preserve"> show specific clinical, diagnostic, therapeutic or prognostic differences?</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14. </w:t>
            </w:r>
            <w:r>
              <w:rPr>
                <w:sz w:val="18"/>
                <w:szCs w:val="18"/>
                <w:lang w:val="en-US"/>
              </w:rPr>
              <w:t xml:space="preserve">It is a hotly debated issue that has to be individualized for each type of OAB </w:t>
            </w:r>
            <w:r w:rsidRPr="00366FA8">
              <w:rPr>
                <w:sz w:val="18"/>
                <w:szCs w:val="18"/>
                <w:lang w:val="en-US"/>
              </w:rPr>
              <w:t>(neurogenic, idiopathic, secondary</w:t>
            </w:r>
            <w:r w:rsidR="00AC6B27">
              <w:rPr>
                <w:sz w:val="18"/>
                <w:szCs w:val="18"/>
                <w:lang w:val="en-US"/>
              </w:rPr>
              <w:t xml:space="preserve"> </w:t>
            </w:r>
            <w:r w:rsidR="00AC6B27" w:rsidRPr="0019376A">
              <w:rPr>
                <w:sz w:val="18"/>
                <w:szCs w:val="18"/>
                <w:lang w:val="en-US"/>
              </w:rPr>
              <w:t>and its</w:t>
            </w:r>
            <w:r w:rsidRPr="0019376A">
              <w:rPr>
                <w:sz w:val="18"/>
                <w:szCs w:val="18"/>
                <w:lang w:val="en-US"/>
              </w:rPr>
              <w:t xml:space="preserve"> types).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15. </w:t>
            </w:r>
            <w:r>
              <w:rPr>
                <w:sz w:val="18"/>
                <w:szCs w:val="18"/>
                <w:lang w:val="en-US"/>
              </w:rPr>
              <w:t xml:space="preserve">Patients with idiopathic OAB with detrusor </w:t>
            </w:r>
            <w:proofErr w:type="spellStart"/>
            <w:r>
              <w:rPr>
                <w:sz w:val="18"/>
                <w:szCs w:val="18"/>
                <w:lang w:val="en-US"/>
              </w:rPr>
              <w:t>overactivity</w:t>
            </w:r>
            <w:proofErr w:type="spellEnd"/>
            <w:r>
              <w:rPr>
                <w:sz w:val="18"/>
                <w:szCs w:val="18"/>
                <w:lang w:val="en-US"/>
              </w:rPr>
              <w:t xml:space="preserve"> exhibit more urge urinary incontinence</w:t>
            </w:r>
            <w:r w:rsidRPr="00366FA8">
              <w:rPr>
                <w:sz w:val="18"/>
                <w:szCs w:val="18"/>
                <w:lang w:val="en-US"/>
              </w:rPr>
              <w: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26.8</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16. </w:t>
            </w:r>
            <w:r>
              <w:rPr>
                <w:sz w:val="18"/>
                <w:szCs w:val="18"/>
                <w:lang w:val="en-US"/>
              </w:rPr>
              <w:t xml:space="preserve">The best or the worst response to treatment (either with drugs, with </w:t>
            </w:r>
            <w:proofErr w:type="spellStart"/>
            <w:r>
              <w:rPr>
                <w:sz w:val="18"/>
                <w:szCs w:val="18"/>
                <w:lang w:val="en-US"/>
              </w:rPr>
              <w:t>neuromodulation</w:t>
            </w:r>
            <w:proofErr w:type="spellEnd"/>
            <w:r>
              <w:rPr>
                <w:sz w:val="18"/>
                <w:szCs w:val="18"/>
                <w:lang w:val="en-US"/>
              </w:rPr>
              <w:t xml:space="preserve"> or with </w:t>
            </w:r>
            <w:proofErr w:type="spellStart"/>
            <w:r w:rsidRPr="00366FA8">
              <w:rPr>
                <w:sz w:val="18"/>
                <w:szCs w:val="18"/>
                <w:lang w:val="en-US"/>
              </w:rPr>
              <w:t>onabotulinumtoxin</w:t>
            </w:r>
            <w:proofErr w:type="spellEnd"/>
            <w:r w:rsidRPr="00366FA8">
              <w:rPr>
                <w:sz w:val="18"/>
                <w:szCs w:val="18"/>
                <w:lang w:val="en-US"/>
              </w:rPr>
              <w:t xml:space="preserve"> A</w:t>
            </w:r>
            <w:r>
              <w:rPr>
                <w:sz w:val="18"/>
                <w:szCs w:val="18"/>
                <w:lang w:val="en-US"/>
              </w:rPr>
              <w:t xml:space="preserve">) is not conditional on detrusor </w:t>
            </w:r>
            <w:proofErr w:type="spellStart"/>
            <w:r>
              <w:rPr>
                <w:sz w:val="18"/>
                <w:szCs w:val="18"/>
                <w:lang w:val="en-US"/>
              </w:rPr>
              <w:t>overactivity</w:t>
            </w:r>
            <w:proofErr w:type="spellEnd"/>
            <w:r>
              <w:rPr>
                <w:sz w:val="18"/>
                <w:szCs w:val="18"/>
                <w:lang w:val="en-US"/>
              </w:rPr>
              <w:t>.</w:t>
            </w:r>
            <w:r w:rsidRPr="00366FA8">
              <w:rPr>
                <w:sz w:val="18"/>
                <w:szCs w:val="18"/>
                <w:lang w:val="en-US"/>
              </w:rPr>
              <w:t xml:space="preserve">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34.1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17. </w:t>
            </w:r>
            <w:r>
              <w:rPr>
                <w:sz w:val="18"/>
                <w:szCs w:val="18"/>
                <w:lang w:val="en-US"/>
              </w:rPr>
              <w:t>If a more aggressive treatment is administered, urodynamic study must be carried out in patients with neurogenic OAB and in those patients with idiopathic OAB not responding to appropriate initial treatment.</w:t>
            </w:r>
            <w:r w:rsidRPr="00366FA8">
              <w:rPr>
                <w:sz w:val="18"/>
                <w:szCs w:val="18"/>
                <w:lang w:val="en-US"/>
              </w:rPr>
              <w:t xml:space="preserve">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18. </w:t>
            </w:r>
            <w:r>
              <w:rPr>
                <w:sz w:val="18"/>
                <w:szCs w:val="18"/>
                <w:lang w:val="en-US"/>
              </w:rPr>
              <w:t>Urodynamic study also must be performed in patients with complex UI.</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5"/>
        <w:gridCol w:w="1243"/>
      </w:tblGrid>
      <w:tr w:rsidR="00C202FD" w:rsidRPr="00F04E4F" w:rsidTr="00F04E4F">
        <w:trPr>
          <w:trHeight w:hRule="exact" w:val="392"/>
        </w:trPr>
        <w:tc>
          <w:tcPr>
            <w:tcW w:w="10173" w:type="dxa"/>
            <w:gridSpan w:val="5"/>
            <w:shd w:val="pct75" w:color="auto" w:fill="auto"/>
            <w:vAlign w:val="center"/>
          </w:tcPr>
          <w:p w:rsidR="00C202FD" w:rsidRPr="00366FA8" w:rsidRDefault="00C202FD" w:rsidP="00F04E4F">
            <w:pPr>
              <w:ind w:firstLine="34"/>
              <w:jc w:val="both"/>
              <w:rPr>
                <w:color w:val="FFFFFF"/>
                <w:sz w:val="18"/>
                <w:szCs w:val="18"/>
                <w:lang w:val="en-US"/>
              </w:rPr>
            </w:pPr>
            <w:r w:rsidRPr="0019376A">
              <w:rPr>
                <w:b/>
                <w:color w:val="FFFFFF" w:themeColor="background1"/>
                <w:sz w:val="18"/>
                <w:szCs w:val="18"/>
                <w:lang w:val="en-US"/>
              </w:rPr>
              <w:t>E. Is</w:t>
            </w:r>
            <w:r w:rsidR="00AC6B27" w:rsidRPr="0019376A">
              <w:rPr>
                <w:b/>
                <w:color w:val="FFFFFF" w:themeColor="background1"/>
                <w:sz w:val="18"/>
                <w:szCs w:val="18"/>
                <w:lang w:val="en-US"/>
              </w:rPr>
              <w:t xml:space="preserve"> </w:t>
            </w:r>
            <w:r w:rsidR="00DB7D11" w:rsidRPr="0019376A">
              <w:rPr>
                <w:b/>
                <w:color w:val="FFFFFF" w:themeColor="background1"/>
                <w:sz w:val="18"/>
                <w:szCs w:val="18"/>
                <w:lang w:val="en-US"/>
              </w:rPr>
              <w:t>it unavoidable</w:t>
            </w:r>
            <w:r>
              <w:rPr>
                <w:b/>
                <w:color w:val="FFFFFF"/>
                <w:sz w:val="18"/>
                <w:szCs w:val="18"/>
                <w:lang w:val="en-US"/>
              </w:rPr>
              <w:t xml:space="preserve"> the use of frequency-</w:t>
            </w:r>
            <w:r w:rsidRPr="001867C3">
              <w:rPr>
                <w:b/>
                <w:color w:val="FFFFFF"/>
                <w:sz w:val="18"/>
                <w:szCs w:val="18"/>
                <w:lang w:val="en-US"/>
              </w:rPr>
              <w:t>volume charts, micturition diary and urgency scale in OAB assessment?</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19. </w:t>
            </w:r>
            <w:r>
              <w:rPr>
                <w:sz w:val="18"/>
                <w:szCs w:val="18"/>
                <w:lang w:val="en-US"/>
              </w:rPr>
              <w:t>In primary and secondary care, micturition diary is the most efficiency test in the assessment of SUI or UUI.</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12.8</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20. </w:t>
            </w:r>
            <w:r>
              <w:rPr>
                <w:sz w:val="18"/>
                <w:szCs w:val="18"/>
                <w:lang w:val="en-US"/>
              </w:rPr>
              <w:t>The assessment of low urinary tract symptomatology by micturition diary has a therapeutic and diagnostic value because it gives to physician and patient information about micturition pattern and actual intakes, quantifies the symptoms and allows measuring the effect of treatment.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21. </w:t>
            </w:r>
            <w:r>
              <w:rPr>
                <w:sz w:val="18"/>
                <w:szCs w:val="18"/>
                <w:lang w:val="en-US"/>
              </w:rPr>
              <w:t>3-days micturition diary is the best way to assess the symptoms, although not all patients can or want to complete it, nor all physicians have the time and the training necessary for its interpretation.</w:t>
            </w:r>
            <w:r w:rsidRPr="00366FA8">
              <w:rPr>
                <w:sz w:val="18"/>
                <w:szCs w:val="18"/>
                <w:lang w:val="en-US"/>
              </w:rPr>
              <w:t xml:space="preserve"> </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15.4</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22. </w:t>
            </w:r>
            <w:r w:rsidRPr="00AC6B27">
              <w:rPr>
                <w:sz w:val="18"/>
                <w:szCs w:val="18"/>
                <w:lang w:val="en-US"/>
              </w:rPr>
              <w:t>In specialized care and investigation, frequency-volume charts may be used to confirm</w:t>
            </w:r>
            <w:r w:rsidR="00AC6B27" w:rsidRPr="00AC6B27">
              <w:rPr>
                <w:sz w:val="18"/>
                <w:szCs w:val="18"/>
                <w:lang w:val="en-US"/>
              </w:rPr>
              <w:t xml:space="preserve"> the presence of the </w:t>
            </w:r>
            <w:r w:rsidR="00AC6B27" w:rsidRPr="0019376A">
              <w:rPr>
                <w:sz w:val="18"/>
                <w:szCs w:val="18"/>
                <w:lang w:val="en-US"/>
              </w:rPr>
              <w:t>symptoms. T</w:t>
            </w:r>
            <w:r w:rsidRPr="0019376A">
              <w:rPr>
                <w:sz w:val="18"/>
                <w:szCs w:val="18"/>
                <w:lang w:val="en-US"/>
              </w:rPr>
              <w:t>he micturition</w:t>
            </w:r>
            <w:r w:rsidRPr="00AC6B27">
              <w:rPr>
                <w:sz w:val="18"/>
                <w:szCs w:val="18"/>
                <w:lang w:val="en-US"/>
              </w:rPr>
              <w:t xml:space="preserve"> diary should be used in the cases in which clinical history data are discordant with frequency-volume charts.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12.2</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23. </w:t>
            </w:r>
            <w:r>
              <w:rPr>
                <w:sz w:val="18"/>
                <w:szCs w:val="18"/>
                <w:lang w:val="en-US"/>
              </w:rPr>
              <w:t>In OAB assessment, frequency-volume chart, micturition diary and/or urgency scale are not essential, though desirable.</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27.5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24. </w:t>
            </w:r>
            <w:r>
              <w:rPr>
                <w:sz w:val="18"/>
                <w:szCs w:val="18"/>
                <w:lang w:val="en-US"/>
              </w:rPr>
              <w:t xml:space="preserve">In OAB assessment, frequency-volume chart, micturition diary and/or urgency scale do not improve the diagnosis of patients with OAB </w:t>
            </w:r>
            <w:r w:rsidRPr="0062447C">
              <w:rPr>
                <w:sz w:val="18"/>
                <w:szCs w:val="18"/>
                <w:lang w:val="en-US"/>
              </w:rPr>
              <w:t>and therefore are dispensable.</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43" w:type="dxa"/>
            <w:vAlign w:val="center"/>
          </w:tcPr>
          <w:p w:rsidR="00C202FD" w:rsidRPr="00366FA8" w:rsidRDefault="00C202FD" w:rsidP="00F04E4F">
            <w:pPr>
              <w:jc w:val="center"/>
              <w:rPr>
                <w:sz w:val="18"/>
                <w:szCs w:val="18"/>
                <w:lang w:val="en-US"/>
              </w:rPr>
            </w:pPr>
            <w:r w:rsidRPr="00366FA8">
              <w:rPr>
                <w:sz w:val="18"/>
                <w:szCs w:val="18"/>
                <w:lang w:val="en-US"/>
              </w:rPr>
              <w:t>Rejected</w:t>
            </w:r>
          </w:p>
        </w:tc>
      </w:tr>
    </w:tbl>
    <w:p w:rsidR="00C202FD" w:rsidRPr="00366FA8" w:rsidRDefault="00C202FD" w:rsidP="00C202FD">
      <w:pPr>
        <w:rPr>
          <w:b/>
          <w:color w:val="548DD4"/>
          <w:sz w:val="22"/>
          <w:szCs w:val="22"/>
          <w:lang w:val="en-US"/>
        </w:rPr>
      </w:pPr>
    </w:p>
    <w:p w:rsidR="00C202FD" w:rsidRPr="00366FA8" w:rsidRDefault="00C202FD" w:rsidP="00C202FD">
      <w:pPr>
        <w:ind w:left="-709"/>
        <w:jc w:val="both"/>
        <w:rPr>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7"/>
        <w:gridCol w:w="886"/>
        <w:gridCol w:w="993"/>
        <w:gridCol w:w="1275"/>
        <w:gridCol w:w="1276"/>
      </w:tblGrid>
      <w:tr w:rsidR="00C202FD" w:rsidRPr="00366FA8" w:rsidTr="00F04E4F">
        <w:trPr>
          <w:trHeight w:hRule="exact" w:val="480"/>
        </w:trPr>
        <w:tc>
          <w:tcPr>
            <w:tcW w:w="10207" w:type="dxa"/>
            <w:gridSpan w:val="5"/>
            <w:vAlign w:val="center"/>
          </w:tcPr>
          <w:p w:rsidR="00C202FD" w:rsidRPr="00366FA8" w:rsidRDefault="00C202FD" w:rsidP="00F04E4F">
            <w:pPr>
              <w:spacing w:line="480" w:lineRule="auto"/>
              <w:rPr>
                <w:b/>
                <w:color w:val="548DD4"/>
                <w:u w:val="single"/>
                <w:lang w:val="en-US"/>
              </w:rPr>
            </w:pPr>
            <w:r w:rsidRPr="00366FA8">
              <w:rPr>
                <w:b/>
                <w:sz w:val="22"/>
                <w:szCs w:val="22"/>
                <w:lang w:val="en-US"/>
              </w:rPr>
              <w:t>BLOCK 2: MEDICAL TREATMENT</w:t>
            </w:r>
          </w:p>
          <w:p w:rsidR="00C202FD" w:rsidRPr="00366FA8" w:rsidRDefault="00C202FD" w:rsidP="00F04E4F">
            <w:pPr>
              <w:jc w:val="center"/>
              <w:rPr>
                <w:b/>
                <w:sz w:val="14"/>
                <w:szCs w:val="14"/>
                <w:lang w:val="en-US"/>
              </w:rPr>
            </w:pPr>
          </w:p>
        </w:tc>
      </w:tr>
      <w:tr w:rsidR="00C202FD" w:rsidRPr="00366FA8" w:rsidTr="00F04E4F">
        <w:trPr>
          <w:trHeight w:hRule="exact" w:val="480"/>
        </w:trPr>
        <w:tc>
          <w:tcPr>
            <w:tcW w:w="5777" w:type="dxa"/>
            <w:vAlign w:val="center"/>
          </w:tcPr>
          <w:p w:rsidR="00C202FD" w:rsidRPr="00366FA8" w:rsidRDefault="00C202FD" w:rsidP="00F04E4F">
            <w:pPr>
              <w:rPr>
                <w:sz w:val="18"/>
                <w:szCs w:val="18"/>
                <w:lang w:val="en-US"/>
              </w:rPr>
            </w:pPr>
          </w:p>
        </w:tc>
        <w:tc>
          <w:tcPr>
            <w:tcW w:w="886" w:type="dxa"/>
            <w:vAlign w:val="center"/>
          </w:tcPr>
          <w:p w:rsidR="00C202FD" w:rsidRPr="00366FA8" w:rsidRDefault="00C202FD" w:rsidP="00F04E4F">
            <w:pPr>
              <w:jc w:val="center"/>
              <w:rPr>
                <w:b/>
                <w:sz w:val="14"/>
                <w:szCs w:val="14"/>
                <w:lang w:val="en-US"/>
              </w:rPr>
            </w:pPr>
            <w:r w:rsidRPr="00366FA8">
              <w:rPr>
                <w:b/>
                <w:sz w:val="14"/>
                <w:szCs w:val="14"/>
                <w:lang w:val="en-US"/>
              </w:rPr>
              <w:t>Median</w:t>
            </w:r>
          </w:p>
        </w:tc>
        <w:tc>
          <w:tcPr>
            <w:tcW w:w="993" w:type="dxa"/>
            <w:vAlign w:val="center"/>
          </w:tcPr>
          <w:p w:rsidR="00C202FD" w:rsidRPr="00366FA8" w:rsidRDefault="00C202FD" w:rsidP="00F04E4F">
            <w:pPr>
              <w:jc w:val="center"/>
              <w:rPr>
                <w:rFonts w:eastAsia="Arial Unicode MS"/>
                <w:b/>
                <w:i/>
                <w:sz w:val="14"/>
                <w:szCs w:val="14"/>
                <w:lang w:val="en-US"/>
              </w:rPr>
            </w:pPr>
            <w:r w:rsidRPr="00366FA8">
              <w:rPr>
                <w:b/>
                <w:sz w:val="14"/>
                <w:szCs w:val="14"/>
                <w:lang w:val="en-US"/>
              </w:rPr>
              <w:t xml:space="preserve">% Panelists against </w:t>
            </w:r>
          </w:p>
        </w:tc>
        <w:tc>
          <w:tcPr>
            <w:tcW w:w="1275" w:type="dxa"/>
            <w:vAlign w:val="center"/>
          </w:tcPr>
          <w:p w:rsidR="00C202FD" w:rsidRPr="00366FA8" w:rsidRDefault="00C202FD" w:rsidP="00F04E4F">
            <w:pPr>
              <w:jc w:val="center"/>
              <w:rPr>
                <w:b/>
                <w:sz w:val="14"/>
                <w:szCs w:val="14"/>
                <w:lang w:val="en-US"/>
              </w:rPr>
            </w:pPr>
            <w:r w:rsidRPr="00366FA8">
              <w:rPr>
                <w:b/>
                <w:sz w:val="14"/>
                <w:szCs w:val="14"/>
                <w:lang w:val="en-US"/>
              </w:rPr>
              <w:t xml:space="preserve">Interquartile range </w:t>
            </w:r>
          </w:p>
        </w:tc>
        <w:tc>
          <w:tcPr>
            <w:tcW w:w="1276" w:type="dxa"/>
            <w:vAlign w:val="center"/>
          </w:tcPr>
          <w:p w:rsidR="00C202FD" w:rsidRPr="00366FA8" w:rsidRDefault="00C202FD" w:rsidP="00F04E4F">
            <w:pPr>
              <w:jc w:val="center"/>
              <w:rPr>
                <w:b/>
                <w:sz w:val="14"/>
                <w:szCs w:val="14"/>
                <w:lang w:val="en-US"/>
              </w:rPr>
            </w:pPr>
            <w:r w:rsidRPr="00366FA8">
              <w:rPr>
                <w:b/>
                <w:sz w:val="14"/>
                <w:szCs w:val="14"/>
                <w:lang w:val="en-US"/>
              </w:rPr>
              <w:t>Result</w:t>
            </w:r>
          </w:p>
        </w:tc>
      </w:tr>
      <w:tr w:rsidR="00C202FD" w:rsidRPr="00F04E4F" w:rsidTr="00F04E4F">
        <w:trPr>
          <w:trHeight w:hRule="exact" w:val="430"/>
        </w:trPr>
        <w:tc>
          <w:tcPr>
            <w:tcW w:w="10207"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t xml:space="preserve">A. </w:t>
            </w:r>
            <w:r>
              <w:rPr>
                <w:b/>
                <w:color w:val="FFFFFF"/>
                <w:sz w:val="18"/>
                <w:szCs w:val="18"/>
                <w:lang w:val="en-US"/>
              </w:rPr>
              <w:t>Given t</w:t>
            </w:r>
            <w:r w:rsidR="00C435D3">
              <w:rPr>
                <w:b/>
                <w:color w:val="FFFFFF"/>
                <w:sz w:val="18"/>
                <w:szCs w:val="18"/>
                <w:lang w:val="en-US"/>
              </w:rPr>
              <w:t>hat OAB is a benign pathology, S</w:t>
            </w:r>
            <w:r>
              <w:rPr>
                <w:b/>
                <w:color w:val="FFFFFF"/>
                <w:sz w:val="18"/>
                <w:szCs w:val="18"/>
                <w:lang w:val="en-US"/>
              </w:rPr>
              <w:t>hould the therapeutic algorithm follow</w:t>
            </w:r>
            <w:r w:rsidRPr="00366FA8">
              <w:rPr>
                <w:b/>
                <w:color w:val="FFFFFF"/>
                <w:sz w:val="18"/>
                <w:szCs w:val="18"/>
                <w:lang w:val="en-US"/>
              </w:rPr>
              <w:t xml:space="preserve"> </w:t>
            </w:r>
            <w:r w:rsidRPr="007D6109">
              <w:rPr>
                <w:b/>
                <w:color w:val="FFFFFF"/>
                <w:sz w:val="18"/>
                <w:szCs w:val="18"/>
                <w:lang w:val="en-US"/>
              </w:rPr>
              <w:t>a stepwise and progressive scheme</w:t>
            </w:r>
            <w:r w:rsidRPr="00366FA8">
              <w:rPr>
                <w:b/>
                <w:color w:val="FFFFFF"/>
                <w:sz w:val="18"/>
                <w:szCs w:val="18"/>
                <w:lang w:val="en-US"/>
              </w:rPr>
              <w:t>?</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25</w:t>
            </w:r>
            <w:bookmarkStart w:id="0" w:name="_GoBack"/>
            <w:bookmarkEnd w:id="0"/>
            <w:r w:rsidR="00DB7D11" w:rsidRPr="00366FA8">
              <w:rPr>
                <w:sz w:val="18"/>
                <w:szCs w:val="18"/>
                <w:lang w:val="en-US"/>
              </w:rPr>
              <w:t>.</w:t>
            </w:r>
            <w:r w:rsidR="00DB7D11">
              <w:rPr>
                <w:sz w:val="18"/>
                <w:szCs w:val="18"/>
                <w:lang w:val="en-US"/>
              </w:rPr>
              <w:t xml:space="preserve"> In</w:t>
            </w:r>
            <w:r>
              <w:rPr>
                <w:sz w:val="18"/>
                <w:szCs w:val="18"/>
                <w:lang w:val="en-US"/>
              </w:rPr>
              <w:t xml:space="preserve"> the </w:t>
            </w:r>
            <w:r w:rsidRPr="00507B0B">
              <w:rPr>
                <w:sz w:val="18"/>
                <w:szCs w:val="18"/>
                <w:lang w:val="en-US"/>
              </w:rPr>
              <w:t>implementation of treatment alternatives</w:t>
            </w:r>
            <w:r>
              <w:rPr>
                <w:sz w:val="18"/>
                <w:szCs w:val="18"/>
                <w:lang w:val="en-US"/>
              </w:rPr>
              <w:t>,</w:t>
            </w:r>
            <w:r w:rsidRPr="00366FA8">
              <w:rPr>
                <w:sz w:val="18"/>
                <w:szCs w:val="18"/>
                <w:lang w:val="en-US"/>
              </w:rPr>
              <w:t xml:space="preserve"> </w:t>
            </w:r>
            <w:r>
              <w:rPr>
                <w:sz w:val="18"/>
                <w:szCs w:val="18"/>
                <w:lang w:val="en-US"/>
              </w:rPr>
              <w:t xml:space="preserve">therapeutic algorithm should follow a stepwise and progressive scheme, </w:t>
            </w:r>
            <w:r w:rsidRPr="001E1EF7">
              <w:rPr>
                <w:sz w:val="18"/>
                <w:szCs w:val="18"/>
                <w:lang w:val="en-US"/>
              </w:rPr>
              <w:t>although this should be individualized for each patient to optimize response and minimize adverse effects.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26. </w:t>
            </w:r>
            <w:r>
              <w:rPr>
                <w:sz w:val="18"/>
                <w:szCs w:val="18"/>
                <w:lang w:val="en-US"/>
              </w:rPr>
              <w:t xml:space="preserve">Two treatment levels are suggested: </w:t>
            </w:r>
            <w:r w:rsidRPr="00366FA8">
              <w:rPr>
                <w:sz w:val="18"/>
                <w:szCs w:val="18"/>
                <w:lang w:val="en-US"/>
              </w:rPr>
              <w:t>initial</w:t>
            </w:r>
            <w:r>
              <w:rPr>
                <w:sz w:val="18"/>
                <w:szCs w:val="18"/>
                <w:lang w:val="en-US"/>
              </w:rPr>
              <w:t xml:space="preserve"> treatment</w:t>
            </w:r>
            <w:r w:rsidRPr="00366FA8">
              <w:rPr>
                <w:sz w:val="18"/>
                <w:szCs w:val="18"/>
                <w:lang w:val="en-US"/>
              </w:rPr>
              <w:t xml:space="preserve"> (</w:t>
            </w:r>
            <w:r>
              <w:rPr>
                <w:sz w:val="18"/>
                <w:szCs w:val="18"/>
                <w:lang w:val="en-US"/>
              </w:rPr>
              <w:t xml:space="preserve">conservative treatment, </w:t>
            </w:r>
            <w:proofErr w:type="spellStart"/>
            <w:r>
              <w:rPr>
                <w:sz w:val="18"/>
                <w:szCs w:val="18"/>
                <w:lang w:val="en-US"/>
              </w:rPr>
              <w:t>antimuscarinic</w:t>
            </w:r>
            <w:proofErr w:type="spellEnd"/>
            <w:r>
              <w:rPr>
                <w:sz w:val="18"/>
                <w:szCs w:val="18"/>
                <w:lang w:val="en-US"/>
              </w:rPr>
              <w:t xml:space="preserve"> drugs</w:t>
            </w:r>
            <w:r w:rsidRPr="00366FA8">
              <w:rPr>
                <w:sz w:val="18"/>
                <w:szCs w:val="18"/>
                <w:lang w:val="en-US"/>
              </w:rPr>
              <w:t xml:space="preserve">) </w:t>
            </w:r>
            <w:r>
              <w:rPr>
                <w:sz w:val="18"/>
                <w:szCs w:val="18"/>
                <w:lang w:val="en-US"/>
              </w:rPr>
              <w:t>and specialized treatment</w:t>
            </w:r>
            <w:r w:rsidRPr="00366FA8">
              <w:rPr>
                <w:sz w:val="18"/>
                <w:szCs w:val="18"/>
                <w:lang w:val="en-US"/>
              </w:rPr>
              <w:t xml:space="preserve"> (</w:t>
            </w:r>
            <w:proofErr w:type="spellStart"/>
            <w:r w:rsidRPr="00366FA8">
              <w:rPr>
                <w:sz w:val="18"/>
                <w:szCs w:val="18"/>
                <w:lang w:val="en-US"/>
              </w:rPr>
              <w:t>neuromodulation</w:t>
            </w:r>
            <w:proofErr w:type="spellEnd"/>
            <w:r w:rsidRPr="00366FA8">
              <w:rPr>
                <w:sz w:val="18"/>
                <w:szCs w:val="18"/>
                <w:lang w:val="en-US"/>
              </w:rPr>
              <w:t xml:space="preserve">, </w:t>
            </w:r>
            <w:proofErr w:type="spellStart"/>
            <w:r w:rsidRPr="00366FA8">
              <w:rPr>
                <w:sz w:val="18"/>
                <w:szCs w:val="18"/>
                <w:lang w:val="en-US"/>
              </w:rPr>
              <w:t>onabotulinumtoxin</w:t>
            </w:r>
            <w:proofErr w:type="spellEnd"/>
            <w:r w:rsidRPr="00366FA8">
              <w:rPr>
                <w:sz w:val="18"/>
                <w:szCs w:val="18"/>
                <w:lang w:val="en-US"/>
              </w:rPr>
              <w:t xml:space="preserve"> A, </w:t>
            </w:r>
            <w:r>
              <w:rPr>
                <w:sz w:val="18"/>
                <w:szCs w:val="18"/>
                <w:lang w:val="en-US"/>
              </w:rPr>
              <w:t>surgery</w:t>
            </w:r>
            <w:r w:rsidRPr="00366FA8">
              <w:rPr>
                <w:sz w:val="18"/>
                <w:szCs w:val="18"/>
                <w:lang w:val="en-US"/>
              </w:rPr>
              <w:t xml:space="preserve">, </w:t>
            </w:r>
            <w:r>
              <w:rPr>
                <w:sz w:val="18"/>
                <w:szCs w:val="18"/>
                <w:lang w:val="en-US"/>
              </w:rPr>
              <w:t xml:space="preserve">posterior </w:t>
            </w:r>
            <w:proofErr w:type="spellStart"/>
            <w:r>
              <w:rPr>
                <w:sz w:val="18"/>
                <w:szCs w:val="18"/>
                <w:lang w:val="en-US"/>
              </w:rPr>
              <w:t>tibial</w:t>
            </w:r>
            <w:proofErr w:type="spellEnd"/>
            <w:r>
              <w:rPr>
                <w:sz w:val="18"/>
                <w:szCs w:val="18"/>
                <w:lang w:val="en-US"/>
              </w:rPr>
              <w:t xml:space="preserve"> nerve stimulation</w:t>
            </w:r>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27. </w:t>
            </w:r>
            <w:r>
              <w:rPr>
                <w:sz w:val="18"/>
                <w:szCs w:val="18"/>
                <w:lang w:val="en-US"/>
              </w:rPr>
              <w:t>The use of this therapeutic scheme may vary regarding patient preferences.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12.2</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28. </w:t>
            </w:r>
            <w:r>
              <w:rPr>
                <w:sz w:val="18"/>
                <w:szCs w:val="18"/>
                <w:lang w:val="en-US"/>
              </w:rPr>
              <w:t>The use of this therapeutic scheme may vary regarding treatment contraindications</w:t>
            </w:r>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7.9</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29. </w:t>
            </w:r>
            <w:r>
              <w:rPr>
                <w:sz w:val="18"/>
                <w:szCs w:val="18"/>
                <w:lang w:val="en-US"/>
              </w:rPr>
              <w:t>Some patients may benefit from combination therapy</w:t>
            </w:r>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color w:val="548DD4"/>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7"/>
        <w:gridCol w:w="886"/>
        <w:gridCol w:w="993"/>
        <w:gridCol w:w="1275"/>
        <w:gridCol w:w="1276"/>
      </w:tblGrid>
      <w:tr w:rsidR="00C202FD" w:rsidRPr="00F04E4F" w:rsidTr="00F04E4F">
        <w:trPr>
          <w:trHeight w:hRule="exact" w:val="396"/>
        </w:trPr>
        <w:tc>
          <w:tcPr>
            <w:tcW w:w="10207" w:type="dxa"/>
            <w:gridSpan w:val="5"/>
            <w:shd w:val="pct75" w:color="auto" w:fill="auto"/>
            <w:vAlign w:val="center"/>
          </w:tcPr>
          <w:p w:rsidR="00C202FD" w:rsidRPr="0019376A" w:rsidRDefault="00C202FD" w:rsidP="00AC6B27">
            <w:pPr>
              <w:jc w:val="both"/>
              <w:rPr>
                <w:color w:val="FFFFFF"/>
                <w:sz w:val="18"/>
                <w:szCs w:val="18"/>
                <w:lang w:val="en-US"/>
              </w:rPr>
            </w:pPr>
            <w:r w:rsidRPr="0019376A">
              <w:rPr>
                <w:b/>
                <w:color w:val="FFFFFF"/>
                <w:sz w:val="18"/>
                <w:szCs w:val="18"/>
                <w:lang w:val="en-US"/>
              </w:rPr>
              <w:t>B</w:t>
            </w:r>
            <w:r w:rsidRPr="0019376A">
              <w:rPr>
                <w:b/>
                <w:color w:val="FFFFFF" w:themeColor="background1"/>
                <w:sz w:val="18"/>
                <w:szCs w:val="18"/>
                <w:lang w:val="en-US"/>
              </w:rPr>
              <w:t xml:space="preserve">. Are the changes in the way of life </w:t>
            </w:r>
            <w:r w:rsidR="00AC6B27" w:rsidRPr="0019376A">
              <w:rPr>
                <w:b/>
                <w:color w:val="FFFFFF" w:themeColor="background1"/>
                <w:sz w:val="18"/>
                <w:szCs w:val="18"/>
                <w:lang w:val="en-US"/>
              </w:rPr>
              <w:t xml:space="preserve">beneficial </w:t>
            </w:r>
            <w:r w:rsidRPr="0019376A">
              <w:rPr>
                <w:b/>
                <w:color w:val="FFFFFF" w:themeColor="background1"/>
                <w:sz w:val="18"/>
                <w:szCs w:val="18"/>
                <w:lang w:val="en-US"/>
              </w:rPr>
              <w:t xml:space="preserve">in the treatment </w:t>
            </w:r>
            <w:r w:rsidRPr="0019376A">
              <w:rPr>
                <w:b/>
                <w:color w:val="FFFFFF"/>
                <w:sz w:val="18"/>
                <w:szCs w:val="18"/>
                <w:lang w:val="en-US"/>
              </w:rPr>
              <w:t xml:space="preserve">of OAB? </w:t>
            </w:r>
          </w:p>
        </w:tc>
      </w:tr>
      <w:tr w:rsidR="00C202FD" w:rsidRPr="00366FA8" w:rsidTr="00F04E4F">
        <w:tc>
          <w:tcPr>
            <w:tcW w:w="5777" w:type="dxa"/>
          </w:tcPr>
          <w:p w:rsidR="00C202FD" w:rsidRPr="0019376A" w:rsidRDefault="00C202FD" w:rsidP="00F04E4F">
            <w:pPr>
              <w:jc w:val="both"/>
              <w:rPr>
                <w:sz w:val="18"/>
                <w:szCs w:val="18"/>
                <w:lang w:val="en-US"/>
              </w:rPr>
            </w:pPr>
            <w:r w:rsidRPr="0019376A">
              <w:rPr>
                <w:sz w:val="18"/>
                <w:szCs w:val="18"/>
                <w:lang w:val="en-US"/>
              </w:rPr>
              <w:t>30. In OAB treatment, recommendations for changes in the way of life are beneficial for those patients who have</w:t>
            </w:r>
            <w:r w:rsidR="001C61AA" w:rsidRPr="0019376A">
              <w:rPr>
                <w:sz w:val="18"/>
                <w:szCs w:val="18"/>
                <w:lang w:val="en-US"/>
              </w:rPr>
              <w:t xml:space="preserve"> </w:t>
            </w:r>
            <w:proofErr w:type="gramStart"/>
            <w:r w:rsidR="001C61AA" w:rsidRPr="0019376A">
              <w:rPr>
                <w:sz w:val="18"/>
                <w:szCs w:val="18"/>
                <w:lang w:val="en-US"/>
              </w:rPr>
              <w:t xml:space="preserve">to </w:t>
            </w:r>
            <w:r w:rsidRPr="0019376A">
              <w:rPr>
                <w:sz w:val="18"/>
                <w:szCs w:val="18"/>
                <w:lang w:val="en-US"/>
              </w:rPr>
              <w:t xml:space="preserve"> modified</w:t>
            </w:r>
            <w:proofErr w:type="gramEnd"/>
            <w:r w:rsidRPr="0019376A">
              <w:rPr>
                <w:sz w:val="18"/>
                <w:szCs w:val="18"/>
                <w:lang w:val="en-US"/>
              </w:rPr>
              <w:t xml:space="preserve"> their behavior (high fluid and caffeine intake, obesity, chronic constipation, etc.)</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31. </w:t>
            </w:r>
            <w:r>
              <w:rPr>
                <w:sz w:val="18"/>
                <w:szCs w:val="18"/>
                <w:lang w:val="en-US"/>
              </w:rPr>
              <w:t>In OAB treatment, recommendations for changes in the way of life are of low efficiency and little applicable to clinical practice.</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14.6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Rejected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32. </w:t>
            </w:r>
            <w:r>
              <w:rPr>
                <w:sz w:val="18"/>
                <w:szCs w:val="18"/>
                <w:lang w:val="en-US"/>
              </w:rPr>
              <w:t xml:space="preserve">In OAB treatment, patients show low adherence to recommendations for </w:t>
            </w:r>
            <w:r>
              <w:rPr>
                <w:sz w:val="18"/>
                <w:szCs w:val="18"/>
                <w:lang w:val="en-US"/>
              </w:rPr>
              <w:lastRenderedPageBreak/>
              <w:t>changes in the way of life.</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lastRenderedPageBreak/>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22.0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lastRenderedPageBreak/>
              <w:t xml:space="preserve">33. </w:t>
            </w:r>
            <w:r>
              <w:rPr>
                <w:sz w:val="18"/>
                <w:szCs w:val="18"/>
                <w:lang w:val="en-US"/>
              </w:rPr>
              <w:t>The efficiency of t</w:t>
            </w:r>
            <w:r w:rsidRPr="008D4B4B">
              <w:rPr>
                <w:sz w:val="18"/>
                <w:szCs w:val="18"/>
                <w:lang w:val="en-US"/>
              </w:rPr>
              <w:t>emporary removal of caffeine or other substances (spicy, alcohol, etc.) from the diet</w:t>
            </w:r>
            <w:r>
              <w:rPr>
                <w:sz w:val="18"/>
                <w:szCs w:val="18"/>
                <w:lang w:val="en-US"/>
              </w:rPr>
              <w:t xml:space="preserve"> must be checked before </w:t>
            </w:r>
            <w:r w:rsidRPr="008D4B4B">
              <w:rPr>
                <w:sz w:val="18"/>
                <w:szCs w:val="18"/>
                <w:lang w:val="en-US"/>
              </w:rPr>
              <w:t>they are removed permanently</w:t>
            </w:r>
            <w:r>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7.5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 xml:space="preserve">34. </w:t>
            </w:r>
            <w:r w:rsidR="001C61AA" w:rsidRPr="00C435D3">
              <w:rPr>
                <w:sz w:val="18"/>
                <w:szCs w:val="18"/>
                <w:lang w:val="en-US"/>
              </w:rPr>
              <w:t xml:space="preserve">Recommendations for </w:t>
            </w:r>
            <w:r w:rsidRPr="00C435D3">
              <w:rPr>
                <w:sz w:val="18"/>
                <w:szCs w:val="18"/>
                <w:lang w:val="en-US"/>
              </w:rPr>
              <w:t>changes in the way of life must be associated with pharmacological treatment of OAB.</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25.6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1C61AA">
            <w:pPr>
              <w:jc w:val="both"/>
              <w:rPr>
                <w:sz w:val="18"/>
                <w:szCs w:val="18"/>
                <w:lang w:val="en-US"/>
              </w:rPr>
            </w:pPr>
            <w:r w:rsidRPr="00C435D3">
              <w:rPr>
                <w:sz w:val="18"/>
                <w:szCs w:val="18"/>
                <w:lang w:val="en-US"/>
              </w:rPr>
              <w:t>35. In patients with OAB, diuretics should be replaced by other antihypertensive agent.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12.5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color w:val="548DD4"/>
          <w:sz w:val="22"/>
          <w:szCs w:val="22"/>
          <w:lang w:val="en-US"/>
        </w:rPr>
      </w:pPr>
    </w:p>
    <w:p w:rsidR="00C202FD" w:rsidRPr="00366FA8" w:rsidRDefault="00C202FD" w:rsidP="00C202FD">
      <w:pPr>
        <w:rPr>
          <w:b/>
          <w:color w:val="548DD4"/>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7"/>
        <w:gridCol w:w="886"/>
        <w:gridCol w:w="993"/>
        <w:gridCol w:w="1275"/>
        <w:gridCol w:w="1276"/>
      </w:tblGrid>
      <w:tr w:rsidR="00C202FD" w:rsidRPr="00F04E4F" w:rsidTr="00F04E4F">
        <w:trPr>
          <w:trHeight w:hRule="exact" w:val="432"/>
        </w:trPr>
        <w:tc>
          <w:tcPr>
            <w:tcW w:w="10207" w:type="dxa"/>
            <w:gridSpan w:val="5"/>
            <w:shd w:val="pct75" w:color="auto" w:fill="auto"/>
            <w:vAlign w:val="center"/>
          </w:tcPr>
          <w:p w:rsidR="00C202FD" w:rsidRPr="00C435D3" w:rsidRDefault="00C202FD" w:rsidP="001C61AA">
            <w:pPr>
              <w:jc w:val="both"/>
              <w:rPr>
                <w:color w:val="FFFFFF" w:themeColor="background1"/>
                <w:sz w:val="18"/>
                <w:szCs w:val="18"/>
                <w:lang w:val="en-US"/>
              </w:rPr>
            </w:pPr>
            <w:r w:rsidRPr="00C435D3">
              <w:rPr>
                <w:b/>
                <w:color w:val="FFFFFF" w:themeColor="background1"/>
                <w:sz w:val="18"/>
                <w:szCs w:val="18"/>
                <w:lang w:val="en-US"/>
              </w:rPr>
              <w:t>C. Do you consider</w:t>
            </w:r>
            <w:r w:rsidR="001C61AA" w:rsidRPr="00C435D3">
              <w:rPr>
                <w:b/>
                <w:color w:val="FFFFFF" w:themeColor="background1"/>
                <w:sz w:val="18"/>
                <w:szCs w:val="18"/>
                <w:lang w:val="en-US"/>
              </w:rPr>
              <w:t xml:space="preserve"> </w:t>
            </w:r>
            <w:r w:rsidRPr="00C435D3">
              <w:rPr>
                <w:b/>
                <w:color w:val="FFFFFF" w:themeColor="background1"/>
                <w:sz w:val="18"/>
                <w:szCs w:val="18"/>
                <w:lang w:val="en-US"/>
              </w:rPr>
              <w:t>useful pelvic floor training (PFE) in the treatment of urinary incontinence secondary to OAB?</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36. </w:t>
            </w:r>
            <w:r>
              <w:rPr>
                <w:sz w:val="18"/>
                <w:szCs w:val="18"/>
                <w:lang w:val="en-US"/>
              </w:rPr>
              <w:t>PEF exercises are useful but less effective than in SUI.</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23.1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F04E4F" w:rsidRDefault="00C202FD" w:rsidP="00F04E4F">
            <w:pPr>
              <w:jc w:val="both"/>
              <w:rPr>
                <w:sz w:val="18"/>
                <w:szCs w:val="18"/>
                <w:lang w:val="en-US"/>
              </w:rPr>
            </w:pPr>
            <w:r w:rsidRPr="00366FA8">
              <w:rPr>
                <w:sz w:val="18"/>
                <w:szCs w:val="18"/>
                <w:lang w:val="en-US"/>
              </w:rPr>
              <w:t xml:space="preserve">37. </w:t>
            </w:r>
            <w:r>
              <w:rPr>
                <w:sz w:val="18"/>
                <w:szCs w:val="18"/>
                <w:lang w:val="en-US"/>
              </w:rPr>
              <w:t>PEF exercises are not indicated in all OAB patients.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25.6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F04E4F" w:rsidRDefault="00C202FD" w:rsidP="00F04E4F">
            <w:pPr>
              <w:jc w:val="both"/>
              <w:rPr>
                <w:sz w:val="18"/>
                <w:szCs w:val="18"/>
                <w:lang w:val="en-US"/>
              </w:rPr>
            </w:pPr>
            <w:r w:rsidRPr="00366FA8">
              <w:rPr>
                <w:sz w:val="18"/>
                <w:szCs w:val="18"/>
                <w:lang w:val="en-US"/>
              </w:rPr>
              <w:t xml:space="preserve">38. </w:t>
            </w:r>
            <w:r>
              <w:rPr>
                <w:sz w:val="18"/>
                <w:szCs w:val="18"/>
                <w:lang w:val="en-US"/>
              </w:rPr>
              <w:t>PEF exercises indication depends on available resources.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46.3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39. </w:t>
            </w:r>
            <w:r>
              <w:rPr>
                <w:sz w:val="18"/>
                <w:szCs w:val="18"/>
                <w:lang w:val="en-US"/>
              </w:rPr>
              <w:t xml:space="preserve">PEF exercises are effective in </w:t>
            </w:r>
            <w:r w:rsidRPr="00C435D3">
              <w:rPr>
                <w:sz w:val="18"/>
                <w:szCs w:val="18"/>
                <w:lang w:val="en-US"/>
              </w:rPr>
              <w:t xml:space="preserve">motivated </w:t>
            </w:r>
            <w:r w:rsidR="001C61AA" w:rsidRPr="00C435D3">
              <w:rPr>
                <w:sz w:val="18"/>
                <w:szCs w:val="18"/>
                <w:lang w:val="en-US"/>
              </w:rPr>
              <w:t xml:space="preserve">and monitored </w:t>
            </w:r>
            <w:r w:rsidRPr="00C435D3">
              <w:rPr>
                <w:sz w:val="18"/>
                <w:szCs w:val="18"/>
                <w:lang w:val="en-US"/>
              </w:rPr>
              <w:t>patients (led</w:t>
            </w:r>
            <w:r w:rsidRPr="00E57CEC">
              <w:rPr>
                <w:sz w:val="18"/>
                <w:szCs w:val="18"/>
                <w:lang w:val="en-US"/>
              </w:rPr>
              <w:t xml:space="preserve"> by trained nurses or physiotherapists</w:t>
            </w:r>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10.5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color w:val="548DD4"/>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7"/>
        <w:gridCol w:w="886"/>
        <w:gridCol w:w="993"/>
        <w:gridCol w:w="1275"/>
        <w:gridCol w:w="1276"/>
      </w:tblGrid>
      <w:tr w:rsidR="00C202FD" w:rsidRPr="00F04E4F" w:rsidTr="00F04E4F">
        <w:trPr>
          <w:trHeight w:hRule="exact" w:val="412"/>
        </w:trPr>
        <w:tc>
          <w:tcPr>
            <w:tcW w:w="10207" w:type="dxa"/>
            <w:gridSpan w:val="5"/>
            <w:shd w:val="pct75" w:color="auto" w:fill="auto"/>
            <w:vAlign w:val="center"/>
          </w:tcPr>
          <w:p w:rsidR="00C202FD" w:rsidRPr="00366FA8" w:rsidRDefault="00C202FD" w:rsidP="00F04E4F">
            <w:pPr>
              <w:jc w:val="both"/>
              <w:rPr>
                <w:color w:val="FFFFFF"/>
                <w:sz w:val="18"/>
                <w:szCs w:val="18"/>
                <w:lang w:val="en-US"/>
              </w:rPr>
            </w:pPr>
            <w:r>
              <w:rPr>
                <w:b/>
                <w:color w:val="FFFFFF"/>
                <w:sz w:val="18"/>
                <w:szCs w:val="18"/>
                <w:lang w:val="en-US"/>
              </w:rPr>
              <w:t>D.</w:t>
            </w:r>
            <w:r w:rsidR="00DB7D11">
              <w:rPr>
                <w:b/>
                <w:color w:val="FFFFFF"/>
                <w:sz w:val="18"/>
                <w:szCs w:val="18"/>
                <w:lang w:val="en-US"/>
              </w:rPr>
              <w:t xml:space="preserve">  Is </w:t>
            </w:r>
            <w:r>
              <w:rPr>
                <w:b/>
                <w:color w:val="FFFFFF"/>
                <w:sz w:val="18"/>
                <w:szCs w:val="18"/>
                <w:lang w:val="en-US"/>
              </w:rPr>
              <w:t xml:space="preserve">enough solution the present </w:t>
            </w:r>
            <w:proofErr w:type="spellStart"/>
            <w:r>
              <w:rPr>
                <w:b/>
                <w:color w:val="FFFFFF"/>
                <w:sz w:val="18"/>
                <w:szCs w:val="18"/>
                <w:lang w:val="en-US"/>
              </w:rPr>
              <w:t>antimuscarinic</w:t>
            </w:r>
            <w:proofErr w:type="spellEnd"/>
            <w:r>
              <w:rPr>
                <w:b/>
                <w:color w:val="FFFFFF"/>
                <w:sz w:val="18"/>
                <w:szCs w:val="18"/>
                <w:lang w:val="en-US"/>
              </w:rPr>
              <w:t xml:space="preserve"> drugs in the treatment of OAB</w:t>
            </w:r>
            <w:r w:rsidRPr="00366FA8">
              <w:rPr>
                <w:b/>
                <w:color w:val="FFFFFF"/>
                <w:sz w:val="18"/>
                <w:szCs w:val="18"/>
                <w:lang w:val="en-US"/>
              </w:rPr>
              <w:t>?</w:t>
            </w:r>
          </w:p>
        </w:tc>
      </w:tr>
      <w:tr w:rsidR="00C202FD" w:rsidRPr="00366FA8" w:rsidTr="00F04E4F">
        <w:tc>
          <w:tcPr>
            <w:tcW w:w="5777" w:type="dxa"/>
            <w:vAlign w:val="center"/>
          </w:tcPr>
          <w:p w:rsidR="00C202FD" w:rsidRPr="00601E2B" w:rsidRDefault="00C202FD" w:rsidP="00F04E4F">
            <w:pPr>
              <w:jc w:val="both"/>
              <w:rPr>
                <w:sz w:val="18"/>
                <w:szCs w:val="18"/>
                <w:lang w:val="en-US"/>
              </w:rPr>
            </w:pPr>
            <w:r w:rsidRPr="00366FA8">
              <w:rPr>
                <w:sz w:val="18"/>
                <w:szCs w:val="18"/>
                <w:lang w:val="en-US"/>
              </w:rPr>
              <w:t>40.</w:t>
            </w:r>
            <w:r>
              <w:rPr>
                <w:sz w:val="18"/>
                <w:szCs w:val="18"/>
                <w:lang w:val="en-US"/>
              </w:rPr>
              <w:t xml:space="preserve"> </w:t>
            </w:r>
            <w:proofErr w:type="spellStart"/>
            <w:r>
              <w:rPr>
                <w:sz w:val="18"/>
                <w:szCs w:val="18"/>
                <w:lang w:val="en-US"/>
              </w:rPr>
              <w:t>Antimuscarinic</w:t>
            </w:r>
            <w:proofErr w:type="spellEnd"/>
            <w:r>
              <w:rPr>
                <w:sz w:val="18"/>
                <w:szCs w:val="18"/>
                <w:lang w:val="en-US"/>
              </w:rPr>
              <w:t xml:space="preserve"> drugs have a low adherence rates in the OAB treatment.</w:t>
            </w:r>
            <w:r w:rsidRPr="00366FA8">
              <w:rPr>
                <w:sz w:val="18"/>
                <w:szCs w:val="18"/>
                <w:lang w:val="en-US"/>
              </w:rPr>
              <w:t xml:space="preserve"> </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31.6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vAlign w:val="center"/>
          </w:tcPr>
          <w:p w:rsidR="00C202FD" w:rsidRPr="00F04E4F" w:rsidRDefault="00C202FD" w:rsidP="00F04E4F">
            <w:pPr>
              <w:jc w:val="both"/>
              <w:rPr>
                <w:sz w:val="18"/>
                <w:szCs w:val="18"/>
                <w:lang w:val="en-US"/>
              </w:rPr>
            </w:pPr>
            <w:r w:rsidRPr="00366FA8">
              <w:rPr>
                <w:sz w:val="18"/>
                <w:szCs w:val="18"/>
                <w:lang w:val="en-US"/>
              </w:rPr>
              <w:t xml:space="preserve">41. </w:t>
            </w:r>
            <w:r>
              <w:rPr>
                <w:sz w:val="18"/>
                <w:szCs w:val="18"/>
                <w:lang w:val="en-US"/>
              </w:rPr>
              <w:t xml:space="preserve">The price of some </w:t>
            </w:r>
            <w:proofErr w:type="spellStart"/>
            <w:r>
              <w:rPr>
                <w:sz w:val="18"/>
                <w:szCs w:val="18"/>
                <w:lang w:val="en-US"/>
              </w:rPr>
              <w:t>antimuscarinic</w:t>
            </w:r>
            <w:proofErr w:type="spellEnd"/>
            <w:r>
              <w:rPr>
                <w:sz w:val="18"/>
                <w:szCs w:val="18"/>
                <w:lang w:val="en-US"/>
              </w:rPr>
              <w:t xml:space="preserve"> drugs rebound in the OAB treatment adherence</w:t>
            </w:r>
            <w:r w:rsidRPr="00F04E4F">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13.2</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vAlign w:val="center"/>
          </w:tcPr>
          <w:p w:rsidR="00C202FD" w:rsidRPr="00366FA8" w:rsidRDefault="00C202FD" w:rsidP="00F04E4F">
            <w:pPr>
              <w:jc w:val="both"/>
              <w:rPr>
                <w:sz w:val="18"/>
                <w:szCs w:val="18"/>
                <w:lang w:val="en-US"/>
              </w:rPr>
            </w:pPr>
            <w:r w:rsidRPr="00366FA8">
              <w:rPr>
                <w:sz w:val="18"/>
                <w:szCs w:val="18"/>
                <w:lang w:val="en-US"/>
              </w:rPr>
              <w:t xml:space="preserve">42. </w:t>
            </w:r>
            <w:proofErr w:type="spellStart"/>
            <w:r>
              <w:rPr>
                <w:sz w:val="18"/>
                <w:szCs w:val="18"/>
                <w:lang w:val="en-US"/>
              </w:rPr>
              <w:t>A</w:t>
            </w:r>
            <w:r w:rsidRPr="00366FA8">
              <w:rPr>
                <w:sz w:val="18"/>
                <w:szCs w:val="18"/>
                <w:lang w:val="en-US"/>
              </w:rPr>
              <w:t>ntimuscarinic</w:t>
            </w:r>
            <w:r>
              <w:rPr>
                <w:sz w:val="18"/>
                <w:szCs w:val="18"/>
                <w:lang w:val="en-US"/>
              </w:rPr>
              <w:t>s</w:t>
            </w:r>
            <w:proofErr w:type="spellEnd"/>
            <w:r>
              <w:rPr>
                <w:sz w:val="18"/>
                <w:szCs w:val="18"/>
                <w:lang w:val="en-US"/>
              </w:rPr>
              <w:t xml:space="preserve"> have a low efficiency in the OAB treatment.</w:t>
            </w:r>
            <w:r w:rsidRPr="00366FA8">
              <w:rPr>
                <w:sz w:val="18"/>
                <w:szCs w:val="18"/>
                <w:lang w:val="en-US"/>
              </w:rPr>
              <w:t xml:space="preserve"> </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41.5</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777" w:type="dxa"/>
            <w:vAlign w:val="center"/>
          </w:tcPr>
          <w:p w:rsidR="00C202FD" w:rsidRPr="00A60B42" w:rsidRDefault="00C202FD" w:rsidP="00F04E4F">
            <w:pPr>
              <w:jc w:val="both"/>
              <w:rPr>
                <w:sz w:val="18"/>
                <w:szCs w:val="18"/>
                <w:lang w:val="en-US"/>
              </w:rPr>
            </w:pPr>
            <w:r>
              <w:rPr>
                <w:sz w:val="18"/>
                <w:szCs w:val="18"/>
                <w:lang w:val="en-US"/>
              </w:rPr>
              <w:t xml:space="preserve">43. </w:t>
            </w:r>
            <w:proofErr w:type="spellStart"/>
            <w:r>
              <w:rPr>
                <w:sz w:val="18"/>
                <w:szCs w:val="18"/>
                <w:lang w:val="en-US"/>
              </w:rPr>
              <w:t>A</w:t>
            </w:r>
            <w:r w:rsidRPr="00366FA8">
              <w:rPr>
                <w:sz w:val="18"/>
                <w:szCs w:val="18"/>
                <w:lang w:val="en-US"/>
              </w:rPr>
              <w:t>ntimuscarinics</w:t>
            </w:r>
            <w:proofErr w:type="spellEnd"/>
            <w:r w:rsidRPr="00366FA8">
              <w:rPr>
                <w:sz w:val="18"/>
                <w:szCs w:val="18"/>
                <w:lang w:val="en-US"/>
              </w:rPr>
              <w:t xml:space="preserve"> </w:t>
            </w:r>
            <w:r w:rsidRPr="00A60B42">
              <w:rPr>
                <w:sz w:val="18"/>
                <w:szCs w:val="18"/>
                <w:lang w:val="en-US"/>
              </w:rPr>
              <w:t>not meet the expectations of patients</w:t>
            </w:r>
            <w:r>
              <w:rPr>
                <w:sz w:val="18"/>
                <w:szCs w:val="18"/>
                <w:lang w:val="en-US"/>
              </w:rPr>
              <w:t xml:space="preserve"> with OAB.</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17.1</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vAlign w:val="center"/>
          </w:tcPr>
          <w:p w:rsidR="00C202FD" w:rsidRPr="00366FA8" w:rsidRDefault="00C202FD" w:rsidP="00F04E4F">
            <w:pPr>
              <w:jc w:val="both"/>
              <w:rPr>
                <w:sz w:val="18"/>
                <w:szCs w:val="18"/>
                <w:lang w:val="en-US"/>
              </w:rPr>
            </w:pPr>
            <w:r w:rsidRPr="00366FA8">
              <w:rPr>
                <w:sz w:val="18"/>
                <w:szCs w:val="18"/>
                <w:lang w:val="en-US"/>
              </w:rPr>
              <w:t xml:space="preserve">44. </w:t>
            </w:r>
            <w:r>
              <w:rPr>
                <w:sz w:val="18"/>
                <w:szCs w:val="18"/>
                <w:lang w:val="en-US"/>
              </w:rPr>
              <w:t xml:space="preserve">In clinical consultancy, clinical management of </w:t>
            </w:r>
            <w:proofErr w:type="spellStart"/>
            <w:r w:rsidRPr="00366FA8">
              <w:rPr>
                <w:sz w:val="18"/>
                <w:szCs w:val="18"/>
                <w:lang w:val="en-US"/>
              </w:rPr>
              <w:t>antimuscarinic</w:t>
            </w:r>
            <w:proofErr w:type="spellEnd"/>
            <w:r>
              <w:rPr>
                <w:sz w:val="18"/>
                <w:szCs w:val="18"/>
                <w:lang w:val="en-US"/>
              </w:rPr>
              <w:t xml:space="preserve"> drugs is usually not suitable</w:t>
            </w:r>
            <w:r w:rsidRPr="00366FA8">
              <w:rPr>
                <w:sz w:val="18"/>
                <w:szCs w:val="18"/>
                <w:lang w:val="en-US"/>
              </w:rPr>
              <w:t xml:space="preserve"> (</w:t>
            </w:r>
            <w:r>
              <w:rPr>
                <w:sz w:val="18"/>
                <w:szCs w:val="18"/>
                <w:lang w:val="en-US"/>
              </w:rPr>
              <w:t>change in the doses</w:t>
            </w:r>
            <w:r w:rsidRPr="00366FA8">
              <w:rPr>
                <w:sz w:val="18"/>
                <w:szCs w:val="18"/>
                <w:lang w:val="en-US"/>
              </w:rPr>
              <w:t xml:space="preserve">, </w:t>
            </w:r>
            <w:r>
              <w:rPr>
                <w:sz w:val="18"/>
                <w:szCs w:val="18"/>
                <w:lang w:val="en-US"/>
              </w:rPr>
              <w:t xml:space="preserve">association, </w:t>
            </w:r>
            <w:proofErr w:type="gramStart"/>
            <w:r>
              <w:rPr>
                <w:sz w:val="18"/>
                <w:szCs w:val="18"/>
                <w:lang w:val="en-US"/>
              </w:rPr>
              <w:t>posology</w:t>
            </w:r>
            <w:proofErr w:type="gramEnd"/>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46.3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bl>
    <w:p w:rsidR="00C202FD" w:rsidRPr="00366FA8" w:rsidRDefault="00C202FD" w:rsidP="00C202FD">
      <w:pPr>
        <w:rPr>
          <w:b/>
          <w:color w:val="548DD4"/>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7"/>
        <w:gridCol w:w="886"/>
        <w:gridCol w:w="993"/>
        <w:gridCol w:w="1275"/>
        <w:gridCol w:w="1276"/>
      </w:tblGrid>
      <w:tr w:rsidR="00C202FD" w:rsidRPr="00F04E4F" w:rsidTr="00F04E4F">
        <w:trPr>
          <w:trHeight w:hRule="exact" w:val="466"/>
        </w:trPr>
        <w:tc>
          <w:tcPr>
            <w:tcW w:w="10207" w:type="dxa"/>
            <w:gridSpan w:val="5"/>
            <w:shd w:val="pct75" w:color="auto" w:fill="auto"/>
            <w:vAlign w:val="center"/>
          </w:tcPr>
          <w:p w:rsidR="00C202FD" w:rsidRPr="00366FA8" w:rsidRDefault="00C202FD" w:rsidP="00F04E4F">
            <w:pPr>
              <w:rPr>
                <w:color w:val="FFFFFF"/>
                <w:sz w:val="18"/>
                <w:szCs w:val="18"/>
                <w:lang w:val="en-US"/>
              </w:rPr>
            </w:pPr>
            <w:r w:rsidRPr="00366FA8">
              <w:rPr>
                <w:b/>
                <w:color w:val="FFFFFF"/>
                <w:sz w:val="18"/>
                <w:szCs w:val="18"/>
                <w:lang w:val="en-US"/>
              </w:rPr>
              <w:t xml:space="preserve">E. </w:t>
            </w:r>
            <w:r>
              <w:rPr>
                <w:b/>
                <w:color w:val="FFFFFF"/>
                <w:sz w:val="18"/>
                <w:szCs w:val="18"/>
                <w:lang w:val="en-US"/>
              </w:rPr>
              <w:t xml:space="preserve">In routine clinical practice, </w:t>
            </w:r>
            <w:r w:rsidRPr="005970D1">
              <w:rPr>
                <w:b/>
                <w:color w:val="FFFFFF"/>
                <w:sz w:val="18"/>
                <w:szCs w:val="18"/>
                <w:lang w:val="en-US"/>
              </w:rPr>
              <w:t>Should be devised mechanisms for monitoring and adherence to treatment in OAB</w:t>
            </w:r>
            <w:r w:rsidRPr="00366FA8">
              <w:rPr>
                <w:b/>
                <w:color w:val="FFFFFF"/>
                <w:sz w:val="18"/>
                <w:szCs w:val="18"/>
                <w:lang w:val="en-US"/>
              </w:rPr>
              <w:t>?</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 xml:space="preserve">45. </w:t>
            </w:r>
            <w:r w:rsidR="001C61AA" w:rsidRPr="00C435D3">
              <w:rPr>
                <w:sz w:val="18"/>
                <w:szCs w:val="18"/>
                <w:lang w:val="en-US"/>
              </w:rPr>
              <w:t xml:space="preserve">Information for </w:t>
            </w:r>
            <w:r w:rsidRPr="00C435D3">
              <w:rPr>
                <w:sz w:val="18"/>
                <w:szCs w:val="18"/>
                <w:lang w:val="en-US"/>
              </w:rPr>
              <w:t xml:space="preserve">the patient about chronic pattern of OAB and the treatment objective has to be improved. </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 xml:space="preserve">46. </w:t>
            </w:r>
            <w:r w:rsidR="001C61AA" w:rsidRPr="00C435D3">
              <w:rPr>
                <w:sz w:val="18"/>
                <w:szCs w:val="18"/>
                <w:lang w:val="en-US"/>
              </w:rPr>
              <w:t>It c</w:t>
            </w:r>
            <w:r w:rsidRPr="00C435D3">
              <w:rPr>
                <w:sz w:val="18"/>
                <w:szCs w:val="18"/>
                <w:lang w:val="en-US"/>
              </w:rPr>
              <w:t>ould be useful to have a quality writing material reporting clearly about key aspects of OAB (concept, diagnostic, treatment and recommendations).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 xml:space="preserve">47. Simultaneous indication of conservative treatment must be promote </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 xml:space="preserve">48. The present use of </w:t>
            </w:r>
            <w:proofErr w:type="spellStart"/>
            <w:r w:rsidRPr="00C435D3">
              <w:rPr>
                <w:sz w:val="18"/>
                <w:szCs w:val="18"/>
                <w:lang w:val="en-US"/>
              </w:rPr>
              <w:t>antimuscarinics</w:t>
            </w:r>
            <w:proofErr w:type="spellEnd"/>
            <w:r w:rsidRPr="00C435D3">
              <w:rPr>
                <w:sz w:val="18"/>
                <w:szCs w:val="18"/>
                <w:lang w:val="en-US"/>
              </w:rPr>
              <w:t xml:space="preserve"> treatments in OAB must be optimized in order to use the lowest effective dose.</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49. Patient follow-up must be strengthened through regular visits.</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25.6</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C435D3" w:rsidRDefault="00C202FD" w:rsidP="00F04E4F">
            <w:pPr>
              <w:jc w:val="both"/>
              <w:rPr>
                <w:sz w:val="18"/>
                <w:szCs w:val="18"/>
                <w:lang w:val="en-US"/>
              </w:rPr>
            </w:pPr>
            <w:r w:rsidRPr="00C435D3">
              <w:rPr>
                <w:sz w:val="18"/>
                <w:szCs w:val="18"/>
                <w:lang w:val="en-US"/>
              </w:rPr>
              <w:t>50.</w:t>
            </w:r>
            <w:r w:rsidR="00FC612B" w:rsidRPr="00C435D3">
              <w:rPr>
                <w:sz w:val="18"/>
                <w:szCs w:val="18"/>
                <w:lang w:val="en-US"/>
              </w:rPr>
              <w:t xml:space="preserve"> To involve </w:t>
            </w:r>
            <w:r w:rsidRPr="00C435D3">
              <w:rPr>
                <w:sz w:val="18"/>
                <w:szCs w:val="18"/>
                <w:lang w:val="en-US"/>
              </w:rPr>
              <w:t>to nurses or physiotherapists could be useful in order to improve the monitoring of OAB.</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15.4</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7" w:type="dxa"/>
          </w:tcPr>
          <w:p w:rsidR="00C202FD" w:rsidRPr="00366FA8" w:rsidRDefault="00C202FD" w:rsidP="00F04E4F">
            <w:pPr>
              <w:jc w:val="both"/>
              <w:rPr>
                <w:sz w:val="18"/>
                <w:szCs w:val="18"/>
                <w:lang w:val="en-US"/>
              </w:rPr>
            </w:pPr>
            <w:r w:rsidRPr="00366FA8">
              <w:rPr>
                <w:sz w:val="18"/>
                <w:szCs w:val="18"/>
                <w:lang w:val="en-US"/>
              </w:rPr>
              <w:t xml:space="preserve">51. </w:t>
            </w:r>
            <w:r>
              <w:rPr>
                <w:sz w:val="18"/>
                <w:szCs w:val="18"/>
                <w:lang w:val="en-US"/>
              </w:rPr>
              <w:t xml:space="preserve">OAB patient involvement </w:t>
            </w:r>
            <w:r w:rsidRPr="00366FA8">
              <w:rPr>
                <w:sz w:val="18"/>
                <w:szCs w:val="18"/>
                <w:lang w:val="en-US"/>
              </w:rPr>
              <w:t>(</w:t>
            </w:r>
            <w:r>
              <w:rPr>
                <w:sz w:val="18"/>
                <w:szCs w:val="18"/>
                <w:lang w:val="en-US"/>
              </w:rPr>
              <w:t xml:space="preserve">Micturition </w:t>
            </w:r>
            <w:r w:rsidRPr="00366FA8">
              <w:rPr>
                <w:sz w:val="18"/>
                <w:szCs w:val="18"/>
                <w:lang w:val="en-US"/>
              </w:rPr>
              <w:t xml:space="preserve">diary, </w:t>
            </w:r>
            <w:r>
              <w:rPr>
                <w:sz w:val="18"/>
                <w:szCs w:val="18"/>
                <w:lang w:val="en-US"/>
              </w:rPr>
              <w:t>quality of life questionnaire</w:t>
            </w:r>
            <w:r w:rsidRPr="00366FA8">
              <w:rPr>
                <w:sz w:val="18"/>
                <w:szCs w:val="18"/>
                <w:lang w:val="en-US"/>
              </w:rPr>
              <w:t xml:space="preserve">) </w:t>
            </w:r>
            <w:r>
              <w:rPr>
                <w:sz w:val="18"/>
                <w:szCs w:val="18"/>
                <w:lang w:val="en-US"/>
              </w:rPr>
              <w:t>can improve the treatment results</w:t>
            </w:r>
            <w:r w:rsidRPr="00366FA8">
              <w:rPr>
                <w:sz w:val="18"/>
                <w:szCs w:val="18"/>
                <w:lang w:val="en-US"/>
              </w:rPr>
              <w:t>.</w:t>
            </w:r>
          </w:p>
        </w:tc>
        <w:tc>
          <w:tcPr>
            <w:tcW w:w="886"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3" w:type="dxa"/>
            <w:vAlign w:val="center"/>
          </w:tcPr>
          <w:p w:rsidR="00C202FD" w:rsidRPr="00366FA8" w:rsidRDefault="00C202FD" w:rsidP="00F04E4F">
            <w:pPr>
              <w:jc w:val="center"/>
              <w:rPr>
                <w:sz w:val="18"/>
                <w:szCs w:val="18"/>
                <w:lang w:val="en-US"/>
              </w:rPr>
            </w:pPr>
            <w:r w:rsidRPr="00366FA8">
              <w:rPr>
                <w:sz w:val="18"/>
                <w:szCs w:val="18"/>
                <w:lang w:val="en-US"/>
              </w:rPr>
              <w:t>7.9</w:t>
            </w:r>
          </w:p>
        </w:tc>
        <w:tc>
          <w:tcPr>
            <w:tcW w:w="1275"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color w:val="548DD4"/>
          <w:sz w:val="20"/>
          <w:szCs w:val="20"/>
          <w:lang w:val="en-US"/>
        </w:rPr>
      </w:pPr>
    </w:p>
    <w:p w:rsidR="00C202FD" w:rsidRPr="00366FA8" w:rsidRDefault="00C202FD" w:rsidP="00C202FD">
      <w:pPr>
        <w:rPr>
          <w:color w:val="548DD4"/>
          <w:sz w:val="20"/>
          <w:szCs w:val="20"/>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850"/>
        <w:gridCol w:w="992"/>
        <w:gridCol w:w="1276"/>
        <w:gridCol w:w="1276"/>
      </w:tblGrid>
      <w:tr w:rsidR="00C202FD" w:rsidRPr="00366FA8" w:rsidTr="00F04E4F">
        <w:trPr>
          <w:trHeight w:hRule="exact" w:val="431"/>
        </w:trPr>
        <w:tc>
          <w:tcPr>
            <w:tcW w:w="10207" w:type="dxa"/>
            <w:gridSpan w:val="5"/>
            <w:vAlign w:val="center"/>
          </w:tcPr>
          <w:p w:rsidR="00C202FD" w:rsidRPr="00366FA8" w:rsidRDefault="00C202FD" w:rsidP="00F04E4F">
            <w:pPr>
              <w:spacing w:line="480" w:lineRule="auto"/>
              <w:rPr>
                <w:b/>
                <w:color w:val="548DD4"/>
                <w:u w:val="single"/>
                <w:lang w:val="en-US"/>
              </w:rPr>
            </w:pPr>
            <w:r w:rsidRPr="00366FA8">
              <w:rPr>
                <w:b/>
                <w:sz w:val="22"/>
                <w:szCs w:val="22"/>
                <w:lang w:val="en-US"/>
              </w:rPr>
              <w:t>BLOCK III: SURGICAL TREATMENT</w:t>
            </w:r>
          </w:p>
          <w:p w:rsidR="00C202FD" w:rsidRPr="00366FA8" w:rsidRDefault="00C202FD" w:rsidP="00F04E4F">
            <w:pPr>
              <w:jc w:val="center"/>
              <w:rPr>
                <w:b/>
                <w:sz w:val="14"/>
                <w:szCs w:val="14"/>
                <w:lang w:val="en-US"/>
              </w:rPr>
            </w:pPr>
          </w:p>
        </w:tc>
      </w:tr>
      <w:tr w:rsidR="00C202FD" w:rsidRPr="00366FA8" w:rsidTr="00F04E4F">
        <w:trPr>
          <w:trHeight w:hRule="exact" w:val="431"/>
        </w:trPr>
        <w:tc>
          <w:tcPr>
            <w:tcW w:w="5813" w:type="dxa"/>
            <w:vAlign w:val="center"/>
          </w:tcPr>
          <w:p w:rsidR="00C202FD" w:rsidRPr="00366FA8" w:rsidRDefault="00C202FD" w:rsidP="00F04E4F">
            <w:pPr>
              <w:rPr>
                <w:sz w:val="18"/>
                <w:szCs w:val="18"/>
                <w:lang w:val="en-US"/>
              </w:rPr>
            </w:pPr>
          </w:p>
        </w:tc>
        <w:tc>
          <w:tcPr>
            <w:tcW w:w="850" w:type="dxa"/>
            <w:vAlign w:val="center"/>
          </w:tcPr>
          <w:p w:rsidR="00C202FD" w:rsidRPr="00366FA8" w:rsidRDefault="00C202FD" w:rsidP="00F04E4F">
            <w:pPr>
              <w:jc w:val="center"/>
              <w:rPr>
                <w:b/>
                <w:sz w:val="14"/>
                <w:szCs w:val="14"/>
                <w:lang w:val="en-US"/>
              </w:rPr>
            </w:pPr>
            <w:r w:rsidRPr="00366FA8">
              <w:rPr>
                <w:b/>
                <w:sz w:val="14"/>
                <w:szCs w:val="14"/>
                <w:lang w:val="en-US"/>
              </w:rPr>
              <w:t>Median</w:t>
            </w:r>
          </w:p>
        </w:tc>
        <w:tc>
          <w:tcPr>
            <w:tcW w:w="992" w:type="dxa"/>
            <w:vAlign w:val="center"/>
          </w:tcPr>
          <w:p w:rsidR="00C202FD" w:rsidRPr="00366FA8" w:rsidRDefault="00C202FD" w:rsidP="00F04E4F">
            <w:pPr>
              <w:jc w:val="center"/>
              <w:rPr>
                <w:rFonts w:eastAsia="Arial Unicode MS"/>
                <w:b/>
                <w:i/>
                <w:sz w:val="14"/>
                <w:szCs w:val="14"/>
                <w:lang w:val="en-US"/>
              </w:rPr>
            </w:pPr>
            <w:r w:rsidRPr="00366FA8">
              <w:rPr>
                <w:b/>
                <w:sz w:val="14"/>
                <w:szCs w:val="14"/>
                <w:lang w:val="en-US"/>
              </w:rPr>
              <w:t xml:space="preserve">% Panelists against </w:t>
            </w:r>
          </w:p>
        </w:tc>
        <w:tc>
          <w:tcPr>
            <w:tcW w:w="1276" w:type="dxa"/>
            <w:vAlign w:val="center"/>
          </w:tcPr>
          <w:p w:rsidR="00C202FD" w:rsidRPr="00366FA8" w:rsidRDefault="00C202FD" w:rsidP="00F04E4F">
            <w:pPr>
              <w:jc w:val="center"/>
              <w:rPr>
                <w:b/>
                <w:sz w:val="14"/>
                <w:szCs w:val="14"/>
                <w:lang w:val="en-US"/>
              </w:rPr>
            </w:pPr>
            <w:r w:rsidRPr="00366FA8">
              <w:rPr>
                <w:b/>
                <w:sz w:val="14"/>
                <w:szCs w:val="14"/>
                <w:lang w:val="en-US"/>
              </w:rPr>
              <w:t>Interquartile range</w:t>
            </w:r>
          </w:p>
        </w:tc>
        <w:tc>
          <w:tcPr>
            <w:tcW w:w="1276" w:type="dxa"/>
            <w:vAlign w:val="center"/>
          </w:tcPr>
          <w:p w:rsidR="00C202FD" w:rsidRPr="00366FA8" w:rsidRDefault="00C202FD" w:rsidP="00F04E4F">
            <w:pPr>
              <w:jc w:val="center"/>
              <w:rPr>
                <w:b/>
                <w:sz w:val="14"/>
                <w:szCs w:val="14"/>
                <w:lang w:val="en-US"/>
              </w:rPr>
            </w:pPr>
            <w:r w:rsidRPr="00366FA8">
              <w:rPr>
                <w:b/>
                <w:sz w:val="14"/>
                <w:szCs w:val="14"/>
                <w:lang w:val="en-US"/>
              </w:rPr>
              <w:t>Result</w:t>
            </w:r>
          </w:p>
        </w:tc>
      </w:tr>
      <w:tr w:rsidR="00C202FD" w:rsidRPr="00F04E4F" w:rsidTr="00F04E4F">
        <w:trPr>
          <w:trHeight w:hRule="exact" w:val="566"/>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A. Before starting a se</w:t>
            </w:r>
            <w:r w:rsidR="00DB7D11">
              <w:rPr>
                <w:b/>
                <w:color w:val="FFFFFF"/>
                <w:sz w:val="18"/>
                <w:szCs w:val="18"/>
                <w:lang w:val="en-US"/>
              </w:rPr>
              <w:t>cond-line of treatment of OAB, D</w:t>
            </w:r>
            <w:r w:rsidRPr="00366FA8">
              <w:rPr>
                <w:b/>
                <w:color w:val="FFFFFF"/>
                <w:sz w:val="18"/>
                <w:szCs w:val="18"/>
                <w:lang w:val="en-US"/>
              </w:rPr>
              <w:t>o you consider necessary to measure the intensity/severity of symptoms and their impact on quality of life?</w:t>
            </w:r>
          </w:p>
        </w:tc>
      </w:tr>
      <w:tr w:rsidR="00C202FD" w:rsidRPr="00366FA8" w:rsidTr="00F04E4F">
        <w:tc>
          <w:tcPr>
            <w:tcW w:w="5813" w:type="dxa"/>
            <w:vAlign w:val="center"/>
          </w:tcPr>
          <w:p w:rsidR="00C202FD" w:rsidRPr="00366FA8" w:rsidRDefault="00C202FD" w:rsidP="00F04E4F">
            <w:pPr>
              <w:jc w:val="both"/>
              <w:rPr>
                <w:sz w:val="18"/>
                <w:szCs w:val="18"/>
                <w:lang w:val="en-US"/>
              </w:rPr>
            </w:pPr>
            <w:r w:rsidRPr="00366FA8">
              <w:rPr>
                <w:sz w:val="18"/>
                <w:szCs w:val="18"/>
                <w:lang w:val="en-US"/>
              </w:rPr>
              <w:t xml:space="preserve">52. Before starting a second-line of treatment of </w:t>
            </w:r>
            <w:r w:rsidRPr="00C435D3">
              <w:rPr>
                <w:sz w:val="18"/>
                <w:szCs w:val="18"/>
                <w:lang w:val="en-US"/>
              </w:rPr>
              <w:t xml:space="preserve">OAB </w:t>
            </w:r>
            <w:r w:rsidR="00C26F5A" w:rsidRPr="00C435D3">
              <w:rPr>
                <w:sz w:val="18"/>
                <w:szCs w:val="18"/>
                <w:lang w:val="en-US"/>
              </w:rPr>
              <w:t xml:space="preserve">it </w:t>
            </w:r>
            <w:r w:rsidRPr="00C435D3">
              <w:rPr>
                <w:sz w:val="18"/>
                <w:szCs w:val="18"/>
                <w:lang w:val="en-US"/>
              </w:rPr>
              <w:t>is necessary to measure the intensity/severity of symptoms and their impact</w:t>
            </w:r>
            <w:r w:rsidRPr="00366FA8">
              <w:rPr>
                <w:sz w:val="18"/>
                <w:szCs w:val="18"/>
                <w:lang w:val="en-US"/>
              </w:rPr>
              <w:t xml:space="preserve"> on quality of life.</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vAlign w:val="center"/>
          </w:tcPr>
          <w:p w:rsidR="00C202FD" w:rsidRPr="00366FA8" w:rsidRDefault="00C202FD" w:rsidP="00F04E4F">
            <w:pPr>
              <w:jc w:val="both"/>
              <w:rPr>
                <w:sz w:val="18"/>
                <w:szCs w:val="18"/>
                <w:lang w:val="en-US"/>
              </w:rPr>
            </w:pPr>
            <w:r w:rsidRPr="00366FA8">
              <w:rPr>
                <w:sz w:val="18"/>
                <w:szCs w:val="18"/>
                <w:lang w:val="en-US"/>
              </w:rPr>
              <w:t>53. 3-days micturition diary with urgency scale is one of the most useful tools for the assessment and monitoring of OAB.</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vAlign w:val="center"/>
          </w:tcPr>
          <w:p w:rsidR="00C202FD" w:rsidRPr="00366FA8" w:rsidRDefault="00C202FD" w:rsidP="00F04E4F">
            <w:pPr>
              <w:jc w:val="both"/>
              <w:rPr>
                <w:sz w:val="18"/>
                <w:szCs w:val="18"/>
                <w:lang w:val="en-US"/>
              </w:rPr>
            </w:pPr>
            <w:r w:rsidRPr="00366FA8">
              <w:rPr>
                <w:sz w:val="18"/>
                <w:szCs w:val="18"/>
                <w:lang w:val="en-US"/>
              </w:rPr>
              <w:t>54. Is necessary to employ specific questionnaires that assess the OAB symptomatology (with or without incontinence) and its impact on quality of life.</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rPr>
          <w:trHeight w:val="534"/>
        </w:trPr>
        <w:tc>
          <w:tcPr>
            <w:tcW w:w="5813" w:type="dxa"/>
            <w:vAlign w:val="center"/>
          </w:tcPr>
          <w:p w:rsidR="00C202FD" w:rsidRPr="00366FA8" w:rsidRDefault="00C202FD" w:rsidP="00F04E4F">
            <w:pPr>
              <w:jc w:val="both"/>
              <w:rPr>
                <w:sz w:val="18"/>
                <w:szCs w:val="18"/>
                <w:lang w:val="en-US"/>
              </w:rPr>
            </w:pPr>
            <w:r w:rsidRPr="00366FA8">
              <w:rPr>
                <w:sz w:val="18"/>
                <w:szCs w:val="18"/>
                <w:lang w:val="en-US"/>
              </w:rPr>
              <w:t xml:space="preserve">55. </w:t>
            </w:r>
            <w:r w:rsidRPr="00C26F5A">
              <w:rPr>
                <w:sz w:val="18"/>
                <w:szCs w:val="18"/>
                <w:lang w:val="en-US"/>
              </w:rPr>
              <w:t>OABQ-SF is the most appropriate questionnaire for both the clinical assessment of OAB and the monitoring treatment</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28.2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850"/>
        <w:gridCol w:w="992"/>
        <w:gridCol w:w="1276"/>
        <w:gridCol w:w="1276"/>
      </w:tblGrid>
      <w:tr w:rsidR="00C202FD" w:rsidRPr="00F04E4F" w:rsidTr="00F04E4F">
        <w:trPr>
          <w:trHeight w:hRule="exact" w:val="403"/>
        </w:trPr>
        <w:tc>
          <w:tcPr>
            <w:tcW w:w="10207" w:type="dxa"/>
            <w:gridSpan w:val="5"/>
            <w:shd w:val="pct75" w:color="auto" w:fill="auto"/>
            <w:vAlign w:val="center"/>
          </w:tcPr>
          <w:p w:rsidR="00C202FD" w:rsidRPr="00B03AB0" w:rsidRDefault="00C202FD" w:rsidP="00F04E4F">
            <w:pPr>
              <w:jc w:val="both"/>
              <w:rPr>
                <w:b/>
                <w:color w:val="FFFFFF"/>
                <w:sz w:val="18"/>
                <w:szCs w:val="18"/>
                <w:lang w:val="en-US"/>
              </w:rPr>
            </w:pPr>
            <w:r w:rsidRPr="00366FA8">
              <w:rPr>
                <w:b/>
                <w:color w:val="FFFFFF"/>
                <w:sz w:val="18"/>
                <w:szCs w:val="18"/>
                <w:lang w:val="en-US"/>
              </w:rPr>
              <w:t xml:space="preserve">B. </w:t>
            </w:r>
            <w:r w:rsidRPr="00B03AB0">
              <w:rPr>
                <w:b/>
                <w:color w:val="FFFFFF"/>
                <w:sz w:val="18"/>
                <w:szCs w:val="18"/>
                <w:lang w:val="en-US"/>
              </w:rPr>
              <w:t>Is there a precise definition for refractory overactive bladder (ROAB) indication?</w:t>
            </w:r>
          </w:p>
        </w:tc>
      </w:tr>
      <w:tr w:rsidR="00C202FD" w:rsidRPr="00366FA8" w:rsidTr="00F04E4F">
        <w:tc>
          <w:tcPr>
            <w:tcW w:w="5813" w:type="dxa"/>
            <w:vAlign w:val="center"/>
          </w:tcPr>
          <w:p w:rsidR="00C202FD" w:rsidRPr="00C435D3" w:rsidRDefault="00C202FD" w:rsidP="00C26F5A">
            <w:pPr>
              <w:jc w:val="both"/>
              <w:rPr>
                <w:sz w:val="18"/>
                <w:szCs w:val="18"/>
                <w:lang w:val="en-US"/>
              </w:rPr>
            </w:pPr>
            <w:r w:rsidRPr="00C435D3">
              <w:rPr>
                <w:sz w:val="18"/>
                <w:szCs w:val="18"/>
                <w:lang w:val="en-US"/>
              </w:rPr>
              <w:t>56. If patient do</w:t>
            </w:r>
            <w:r w:rsidR="00C26F5A" w:rsidRPr="00C435D3">
              <w:rPr>
                <w:sz w:val="18"/>
                <w:szCs w:val="18"/>
                <w:lang w:val="en-US"/>
              </w:rPr>
              <w:t>es</w:t>
            </w:r>
            <w:r w:rsidRPr="00C435D3">
              <w:rPr>
                <w:sz w:val="18"/>
                <w:szCs w:val="18"/>
                <w:lang w:val="en-US"/>
              </w:rPr>
              <w:t xml:space="preserve"> not respond to conservative and </w:t>
            </w:r>
            <w:proofErr w:type="spellStart"/>
            <w:r w:rsidRPr="00C435D3">
              <w:rPr>
                <w:sz w:val="18"/>
                <w:szCs w:val="18"/>
                <w:lang w:val="en-US"/>
              </w:rPr>
              <w:t>antimuscarinic</w:t>
            </w:r>
            <w:proofErr w:type="spellEnd"/>
            <w:r w:rsidRPr="00C435D3">
              <w:rPr>
                <w:sz w:val="18"/>
                <w:szCs w:val="18"/>
                <w:lang w:val="en-US"/>
              </w:rPr>
              <w:t xml:space="preserve"> treatments and after </w:t>
            </w:r>
            <w:r w:rsidR="00C26F5A" w:rsidRPr="00C435D3">
              <w:rPr>
                <w:sz w:val="18"/>
                <w:szCs w:val="18"/>
                <w:lang w:val="en-US"/>
              </w:rPr>
              <w:t xml:space="preserve">using </w:t>
            </w:r>
            <w:r w:rsidRPr="00C435D3">
              <w:rPr>
                <w:sz w:val="18"/>
                <w:szCs w:val="18"/>
                <w:lang w:val="en-US"/>
              </w:rPr>
              <w:t>anticholinergic drugs at maximum doses, at least during 8 weeks, he is diagnosed with ROAB</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20.5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vAlign w:val="center"/>
          </w:tcPr>
          <w:p w:rsidR="00C202FD" w:rsidRPr="00C435D3" w:rsidRDefault="00C202FD" w:rsidP="00F04E4F">
            <w:pPr>
              <w:jc w:val="both"/>
              <w:rPr>
                <w:sz w:val="18"/>
                <w:szCs w:val="18"/>
                <w:lang w:val="en-US"/>
              </w:rPr>
            </w:pPr>
            <w:r w:rsidRPr="00C435D3">
              <w:rPr>
                <w:sz w:val="18"/>
                <w:szCs w:val="18"/>
                <w:lang w:val="en-US"/>
              </w:rPr>
              <w:t xml:space="preserve">57. The same treatment options for ROAB are considered in patients with manifest intolerance or contraindication to </w:t>
            </w:r>
            <w:proofErr w:type="spellStart"/>
            <w:r w:rsidRPr="00C435D3">
              <w:rPr>
                <w:sz w:val="18"/>
                <w:szCs w:val="18"/>
                <w:lang w:val="en-US"/>
              </w:rPr>
              <w:t>antimuscarinic</w:t>
            </w:r>
            <w:proofErr w:type="spellEnd"/>
            <w:r w:rsidRPr="00C435D3">
              <w:rPr>
                <w:sz w:val="18"/>
                <w:szCs w:val="18"/>
                <w:lang w:val="en-US"/>
              </w:rPr>
              <w:t xml:space="preserve"> drugs.</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12.8</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vAlign w:val="center"/>
          </w:tcPr>
          <w:p w:rsidR="00C202FD" w:rsidRPr="00C435D3" w:rsidRDefault="00C202FD" w:rsidP="00C26F5A">
            <w:pPr>
              <w:jc w:val="both"/>
              <w:rPr>
                <w:sz w:val="18"/>
                <w:szCs w:val="18"/>
                <w:lang w:val="en-US"/>
              </w:rPr>
            </w:pPr>
            <w:r w:rsidRPr="00C435D3">
              <w:rPr>
                <w:sz w:val="18"/>
                <w:szCs w:val="18"/>
                <w:lang w:val="en-US"/>
              </w:rPr>
              <w:t xml:space="preserve">58. </w:t>
            </w:r>
            <w:r w:rsidR="00C26F5A" w:rsidRPr="00C435D3">
              <w:rPr>
                <w:sz w:val="18"/>
                <w:szCs w:val="18"/>
                <w:lang w:val="en-US"/>
              </w:rPr>
              <w:t>T</w:t>
            </w:r>
            <w:r w:rsidRPr="00C435D3">
              <w:rPr>
                <w:sz w:val="18"/>
                <w:szCs w:val="18"/>
                <w:lang w:val="en-US"/>
              </w:rPr>
              <w:t xml:space="preserve">he employment of </w:t>
            </w:r>
            <w:proofErr w:type="spellStart"/>
            <w:r w:rsidRPr="00C435D3">
              <w:rPr>
                <w:sz w:val="18"/>
                <w:szCs w:val="18"/>
                <w:lang w:val="en-US"/>
              </w:rPr>
              <w:t>onabotulinumtoxin</w:t>
            </w:r>
            <w:proofErr w:type="spellEnd"/>
            <w:r w:rsidRPr="00C435D3">
              <w:rPr>
                <w:sz w:val="18"/>
                <w:szCs w:val="18"/>
                <w:lang w:val="en-US"/>
              </w:rPr>
              <w:t xml:space="preserve"> A and sacral </w:t>
            </w:r>
            <w:proofErr w:type="spellStart"/>
            <w:r w:rsidRPr="00C435D3">
              <w:rPr>
                <w:sz w:val="18"/>
                <w:szCs w:val="18"/>
                <w:lang w:val="en-US"/>
              </w:rPr>
              <w:t>neuromodulation</w:t>
            </w:r>
            <w:proofErr w:type="spellEnd"/>
            <w:r w:rsidRPr="00C435D3">
              <w:rPr>
                <w:sz w:val="18"/>
                <w:szCs w:val="18"/>
                <w:lang w:val="en-US"/>
              </w:rPr>
              <w:t>, depending on the clinical criteria, the patient's willingness and availability of the center</w:t>
            </w:r>
            <w:r w:rsidR="00C26F5A" w:rsidRPr="00C435D3">
              <w:rPr>
                <w:sz w:val="18"/>
                <w:szCs w:val="18"/>
                <w:lang w:val="en-US"/>
              </w:rPr>
              <w:t xml:space="preserve"> can be considered first-line treatments in ROAB</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17.9</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vAlign w:val="center"/>
          </w:tcPr>
          <w:p w:rsidR="00C202FD" w:rsidRPr="00C435D3" w:rsidRDefault="00C202FD" w:rsidP="00F04E4F">
            <w:pPr>
              <w:jc w:val="both"/>
              <w:rPr>
                <w:sz w:val="18"/>
                <w:szCs w:val="18"/>
                <w:lang w:val="en-US"/>
              </w:rPr>
            </w:pPr>
            <w:r w:rsidRPr="00C435D3">
              <w:rPr>
                <w:sz w:val="18"/>
                <w:szCs w:val="18"/>
                <w:lang w:val="en-US"/>
              </w:rPr>
              <w:t xml:space="preserve">59. </w:t>
            </w:r>
            <w:proofErr w:type="spellStart"/>
            <w:r w:rsidRPr="00C435D3">
              <w:rPr>
                <w:sz w:val="18"/>
                <w:szCs w:val="18"/>
                <w:lang w:val="en-US"/>
              </w:rPr>
              <w:t>Onabotulinumtoxin</w:t>
            </w:r>
            <w:proofErr w:type="spellEnd"/>
            <w:r w:rsidRPr="00C435D3">
              <w:rPr>
                <w:sz w:val="18"/>
                <w:szCs w:val="18"/>
                <w:lang w:val="en-US"/>
              </w:rPr>
              <w:t xml:space="preserve"> A is considered </w:t>
            </w:r>
            <w:r w:rsidR="00C26F5A" w:rsidRPr="00C435D3">
              <w:rPr>
                <w:sz w:val="18"/>
                <w:szCs w:val="18"/>
                <w:lang w:val="en-US"/>
              </w:rPr>
              <w:t xml:space="preserve">as the treatment of choice </w:t>
            </w:r>
            <w:r w:rsidRPr="00C435D3">
              <w:rPr>
                <w:sz w:val="18"/>
                <w:szCs w:val="18"/>
                <w:lang w:val="en-US"/>
              </w:rPr>
              <w:t xml:space="preserve">in cases of refractory neurogenic bladder (refractory neurogenic detrusor </w:t>
            </w:r>
            <w:proofErr w:type="spellStart"/>
            <w:r w:rsidRPr="00C435D3">
              <w:rPr>
                <w:sz w:val="18"/>
                <w:szCs w:val="18"/>
                <w:lang w:val="en-US"/>
              </w:rPr>
              <w:t>overactivity</w:t>
            </w:r>
            <w:proofErr w:type="spellEnd"/>
            <w:r w:rsidRPr="00C435D3">
              <w:rPr>
                <w:sz w:val="18"/>
                <w:szCs w:val="18"/>
                <w:lang w:val="en-US"/>
              </w:rPr>
              <w:t xml:space="preserve">) </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850"/>
        <w:gridCol w:w="992"/>
        <w:gridCol w:w="1276"/>
        <w:gridCol w:w="1276"/>
      </w:tblGrid>
      <w:tr w:rsidR="00C202FD" w:rsidRPr="00F04E4F" w:rsidTr="00F04E4F">
        <w:trPr>
          <w:trHeight w:hRule="exact" w:val="336"/>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C.</w:t>
            </w:r>
            <w:r w:rsidR="00C435D3">
              <w:rPr>
                <w:b/>
                <w:color w:val="FFFFFF"/>
                <w:sz w:val="18"/>
                <w:szCs w:val="18"/>
                <w:lang w:val="en-US"/>
              </w:rPr>
              <w:t xml:space="preserve"> In routine clinical practice, A</w:t>
            </w:r>
            <w:r w:rsidRPr="00366FA8">
              <w:rPr>
                <w:b/>
                <w:color w:val="FFFFFF"/>
                <w:sz w:val="18"/>
                <w:szCs w:val="18"/>
                <w:lang w:val="en-US"/>
              </w:rPr>
              <w:t xml:space="preserve">re </w:t>
            </w:r>
            <w:proofErr w:type="spellStart"/>
            <w:r w:rsidRPr="00366FA8">
              <w:rPr>
                <w:b/>
                <w:color w:val="FFFFFF"/>
                <w:sz w:val="18"/>
                <w:szCs w:val="18"/>
                <w:lang w:val="en-US"/>
              </w:rPr>
              <w:t>antimuscarinic</w:t>
            </w:r>
            <w:proofErr w:type="spellEnd"/>
            <w:r w:rsidRPr="00366FA8">
              <w:rPr>
                <w:b/>
                <w:color w:val="FFFFFF"/>
                <w:sz w:val="18"/>
                <w:szCs w:val="18"/>
                <w:lang w:val="en-US"/>
              </w:rPr>
              <w:t xml:space="preserve"> drugs associated with other second-line therapies</w:t>
            </w:r>
            <w:r w:rsidR="00F04E4F">
              <w:rPr>
                <w:b/>
                <w:color w:val="FFFFFF"/>
                <w:sz w:val="18"/>
                <w:szCs w:val="18"/>
                <w:lang w:val="en-US"/>
              </w:rPr>
              <w:t xml:space="preserve"> in order</w:t>
            </w:r>
            <w:r w:rsidRPr="00366FA8">
              <w:rPr>
                <w:b/>
                <w:color w:val="FFFFFF"/>
                <w:sz w:val="18"/>
                <w:szCs w:val="18"/>
                <w:lang w:val="en-US"/>
              </w:rPr>
              <w:t xml:space="preserve"> to get best response?</w:t>
            </w:r>
          </w:p>
        </w:tc>
      </w:tr>
      <w:tr w:rsidR="00C202FD" w:rsidRPr="00366FA8" w:rsidTr="00F04E4F">
        <w:tc>
          <w:tcPr>
            <w:tcW w:w="5813" w:type="dxa"/>
          </w:tcPr>
          <w:p w:rsidR="00C202FD" w:rsidRPr="00366FA8" w:rsidRDefault="00C202FD" w:rsidP="00F04E4F">
            <w:pPr>
              <w:jc w:val="both"/>
              <w:rPr>
                <w:sz w:val="18"/>
                <w:szCs w:val="18"/>
                <w:lang w:val="en-US"/>
              </w:rPr>
            </w:pPr>
            <w:r w:rsidRPr="00366FA8">
              <w:rPr>
                <w:sz w:val="18"/>
                <w:szCs w:val="18"/>
                <w:lang w:val="en-US"/>
              </w:rPr>
              <w:t xml:space="preserve">60. In routine clinical practice </w:t>
            </w:r>
            <w:proofErr w:type="spellStart"/>
            <w:r w:rsidRPr="00366FA8">
              <w:rPr>
                <w:sz w:val="18"/>
                <w:szCs w:val="18"/>
                <w:lang w:val="en-US"/>
              </w:rPr>
              <w:t>antimuscarinics</w:t>
            </w:r>
            <w:proofErr w:type="spellEnd"/>
            <w:r w:rsidRPr="00366FA8">
              <w:rPr>
                <w:sz w:val="18"/>
                <w:szCs w:val="18"/>
                <w:lang w:val="en-US"/>
              </w:rPr>
              <w:t xml:space="preserve"> drugs linked to other second-line therapies allow to get better therapeutic response</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28.9</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366FA8" w:rsidRDefault="00C202FD" w:rsidP="00F04E4F">
            <w:pPr>
              <w:jc w:val="both"/>
              <w:rPr>
                <w:sz w:val="18"/>
                <w:szCs w:val="18"/>
                <w:lang w:val="en-US"/>
              </w:rPr>
            </w:pPr>
            <w:r w:rsidRPr="00366FA8">
              <w:rPr>
                <w:sz w:val="18"/>
                <w:szCs w:val="18"/>
                <w:lang w:val="en-US"/>
              </w:rPr>
              <w:t xml:space="preserve">61. A reversion of refractoriness to </w:t>
            </w:r>
            <w:proofErr w:type="spellStart"/>
            <w:r w:rsidRPr="00366FA8">
              <w:rPr>
                <w:sz w:val="18"/>
                <w:szCs w:val="18"/>
                <w:lang w:val="en-US"/>
              </w:rPr>
              <w:t>antimuscarinic</w:t>
            </w:r>
            <w:proofErr w:type="spellEnd"/>
            <w:r w:rsidRPr="00366FA8">
              <w:rPr>
                <w:sz w:val="18"/>
                <w:szCs w:val="18"/>
                <w:lang w:val="en-US"/>
              </w:rPr>
              <w:t xml:space="preserve"> drugs can be achieved after </w:t>
            </w:r>
            <w:proofErr w:type="spellStart"/>
            <w:r w:rsidRPr="00366FA8">
              <w:rPr>
                <w:sz w:val="18"/>
                <w:szCs w:val="18"/>
                <w:lang w:val="en-US"/>
              </w:rPr>
              <w:t>onabotulinumtoxin</w:t>
            </w:r>
            <w:proofErr w:type="spellEnd"/>
            <w:r w:rsidRPr="00366FA8">
              <w:rPr>
                <w:sz w:val="18"/>
                <w:szCs w:val="18"/>
                <w:lang w:val="en-US"/>
              </w:rPr>
              <w:t xml:space="preserve"> A treatment </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6</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30.7</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813" w:type="dxa"/>
          </w:tcPr>
          <w:p w:rsidR="00C202FD" w:rsidRPr="00366FA8" w:rsidRDefault="00C202FD" w:rsidP="00F04E4F">
            <w:pPr>
              <w:jc w:val="both"/>
              <w:rPr>
                <w:sz w:val="18"/>
                <w:szCs w:val="18"/>
                <w:lang w:val="en-US"/>
              </w:rPr>
            </w:pPr>
            <w:r w:rsidRPr="00366FA8">
              <w:rPr>
                <w:sz w:val="18"/>
                <w:szCs w:val="18"/>
                <w:lang w:val="en-US"/>
              </w:rPr>
              <w:t xml:space="preserve">62. The rescue therapy with </w:t>
            </w:r>
            <w:proofErr w:type="spellStart"/>
            <w:r w:rsidRPr="00366FA8">
              <w:rPr>
                <w:sz w:val="18"/>
                <w:szCs w:val="18"/>
                <w:lang w:val="en-US"/>
              </w:rPr>
              <w:t>antimuscarinic</w:t>
            </w:r>
            <w:proofErr w:type="spellEnd"/>
            <w:r w:rsidRPr="00366FA8">
              <w:rPr>
                <w:sz w:val="18"/>
                <w:szCs w:val="18"/>
                <w:lang w:val="en-US"/>
              </w:rPr>
              <w:t xml:space="preserve"> </w:t>
            </w:r>
            <w:r w:rsidRPr="00C435D3">
              <w:rPr>
                <w:sz w:val="18"/>
                <w:szCs w:val="18"/>
                <w:lang w:val="en-US"/>
              </w:rPr>
              <w:t xml:space="preserve">drugs (when a decrease of effect of </w:t>
            </w:r>
            <w:proofErr w:type="spellStart"/>
            <w:r w:rsidRPr="00C435D3">
              <w:rPr>
                <w:sz w:val="18"/>
                <w:szCs w:val="18"/>
                <w:lang w:val="en-US"/>
              </w:rPr>
              <w:t>onabotulinum</w:t>
            </w:r>
            <w:r w:rsidR="00C435D3">
              <w:rPr>
                <w:sz w:val="18"/>
                <w:szCs w:val="18"/>
                <w:lang w:val="en-US"/>
              </w:rPr>
              <w:t>toxin</w:t>
            </w:r>
            <w:proofErr w:type="spellEnd"/>
            <w:r w:rsidR="00C435D3">
              <w:rPr>
                <w:sz w:val="18"/>
                <w:szCs w:val="18"/>
                <w:lang w:val="en-US"/>
              </w:rPr>
              <w:t xml:space="preserve"> A is observed when waiting for </w:t>
            </w:r>
            <w:r w:rsidRPr="00C435D3">
              <w:rPr>
                <w:sz w:val="18"/>
                <w:szCs w:val="18"/>
                <w:lang w:val="en-US"/>
              </w:rPr>
              <w:t>the next injection</w:t>
            </w:r>
            <w:r w:rsidRPr="00366FA8">
              <w:rPr>
                <w:sz w:val="18"/>
                <w:szCs w:val="18"/>
                <w:lang w:val="en-US"/>
              </w:rPr>
              <w:t xml:space="preserve">) allows to prolong </w:t>
            </w:r>
            <w:r>
              <w:rPr>
                <w:sz w:val="18"/>
                <w:szCs w:val="18"/>
                <w:lang w:val="en-US"/>
              </w:rPr>
              <w:t xml:space="preserve">the effect of </w:t>
            </w:r>
            <w:proofErr w:type="spellStart"/>
            <w:r w:rsidRPr="00366FA8">
              <w:rPr>
                <w:sz w:val="18"/>
                <w:szCs w:val="18"/>
                <w:lang w:val="en-US"/>
              </w:rPr>
              <w:t>onabotulinumtoxin</w:t>
            </w:r>
            <w:proofErr w:type="spellEnd"/>
            <w:r w:rsidRPr="00366FA8">
              <w:rPr>
                <w:sz w:val="18"/>
                <w:szCs w:val="18"/>
                <w:lang w:val="en-US"/>
              </w:rPr>
              <w:t xml:space="preserve"> A.</w:t>
            </w:r>
            <w:r w:rsidR="00C435D3">
              <w:rPr>
                <w:sz w:val="18"/>
                <w:szCs w:val="18"/>
                <w:lang w:val="en-US"/>
              </w:rPr>
              <w:t xml:space="preserve"> </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30.8</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517DC7" w:rsidRDefault="00C202FD" w:rsidP="00F04E4F">
            <w:pPr>
              <w:jc w:val="both"/>
              <w:rPr>
                <w:sz w:val="18"/>
                <w:szCs w:val="18"/>
                <w:lang w:val="en-US"/>
              </w:rPr>
            </w:pPr>
            <w:r w:rsidRPr="00366FA8">
              <w:rPr>
                <w:sz w:val="18"/>
                <w:szCs w:val="18"/>
                <w:lang w:val="en-US"/>
              </w:rPr>
              <w:t xml:space="preserve">63. </w:t>
            </w:r>
            <w:r>
              <w:rPr>
                <w:sz w:val="18"/>
                <w:szCs w:val="18"/>
                <w:lang w:val="en-US"/>
              </w:rPr>
              <w:t>In OAB</w:t>
            </w:r>
            <w:r w:rsidRPr="00366FA8">
              <w:rPr>
                <w:sz w:val="18"/>
                <w:szCs w:val="18"/>
                <w:lang w:val="en-US"/>
              </w:rPr>
              <w:t xml:space="preserve">, </w:t>
            </w:r>
            <w:proofErr w:type="spellStart"/>
            <w:r w:rsidRPr="00517DC7">
              <w:rPr>
                <w:sz w:val="18"/>
                <w:szCs w:val="18"/>
                <w:lang w:val="en-US"/>
              </w:rPr>
              <w:t>intravesical</w:t>
            </w:r>
            <w:proofErr w:type="spellEnd"/>
            <w:r w:rsidRPr="00517DC7">
              <w:rPr>
                <w:sz w:val="18"/>
                <w:szCs w:val="18"/>
                <w:lang w:val="en-US"/>
              </w:rPr>
              <w:t xml:space="preserve"> instillation of oxybutynin </w:t>
            </w:r>
            <w:r>
              <w:rPr>
                <w:sz w:val="18"/>
                <w:szCs w:val="18"/>
                <w:lang w:val="en-US"/>
              </w:rPr>
              <w:t xml:space="preserve">can be taking into account when a </w:t>
            </w:r>
            <w:r w:rsidR="00F04E4F">
              <w:rPr>
                <w:sz w:val="18"/>
                <w:szCs w:val="18"/>
                <w:lang w:val="en-US"/>
              </w:rPr>
              <w:t>decrease</w:t>
            </w:r>
            <w:r>
              <w:rPr>
                <w:sz w:val="18"/>
                <w:szCs w:val="18"/>
                <w:lang w:val="en-US"/>
              </w:rPr>
              <w:t xml:space="preserve"> of the effect of </w:t>
            </w:r>
            <w:proofErr w:type="spellStart"/>
            <w:r>
              <w:rPr>
                <w:sz w:val="18"/>
                <w:szCs w:val="18"/>
                <w:lang w:val="en-US"/>
              </w:rPr>
              <w:t>onabotulinumtoxin</w:t>
            </w:r>
            <w:proofErr w:type="spellEnd"/>
            <w:r>
              <w:rPr>
                <w:sz w:val="18"/>
                <w:szCs w:val="18"/>
                <w:lang w:val="en-US"/>
              </w:rPr>
              <w:t xml:space="preserve"> A is observed.</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6</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bl>
    <w:p w:rsidR="00C202FD" w:rsidRPr="00366FA8" w:rsidRDefault="00C202FD" w:rsidP="00C202FD">
      <w:pPr>
        <w:rPr>
          <w:b/>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850"/>
        <w:gridCol w:w="992"/>
        <w:gridCol w:w="1276"/>
        <w:gridCol w:w="1276"/>
      </w:tblGrid>
      <w:tr w:rsidR="00C202FD" w:rsidRPr="00F04E4F" w:rsidTr="00F04E4F">
        <w:trPr>
          <w:trHeight w:hRule="exact" w:val="386"/>
        </w:trPr>
        <w:tc>
          <w:tcPr>
            <w:tcW w:w="10207" w:type="dxa"/>
            <w:gridSpan w:val="5"/>
            <w:shd w:val="pct75" w:color="auto" w:fill="auto"/>
            <w:vAlign w:val="center"/>
          </w:tcPr>
          <w:p w:rsidR="00C202FD" w:rsidRPr="00263A00" w:rsidRDefault="00C202FD" w:rsidP="00F04E4F">
            <w:pPr>
              <w:jc w:val="both"/>
              <w:rPr>
                <w:b/>
                <w:color w:val="FFFFFF"/>
                <w:sz w:val="18"/>
                <w:szCs w:val="18"/>
                <w:lang w:val="en-US"/>
              </w:rPr>
            </w:pPr>
            <w:r w:rsidRPr="00366FA8">
              <w:rPr>
                <w:b/>
                <w:color w:val="FFFFFF"/>
                <w:sz w:val="18"/>
                <w:szCs w:val="18"/>
                <w:lang w:val="en-US"/>
              </w:rPr>
              <w:t xml:space="preserve">D. </w:t>
            </w:r>
            <w:r w:rsidRPr="00263A00">
              <w:rPr>
                <w:b/>
                <w:color w:val="FFFFFF"/>
                <w:sz w:val="18"/>
                <w:szCs w:val="18"/>
                <w:lang w:val="en-US"/>
              </w:rPr>
              <w:t xml:space="preserve">Do you consider highly useful the treatments with peripheral electrical stimulation, posterior </w:t>
            </w:r>
            <w:proofErr w:type="spellStart"/>
            <w:r w:rsidRPr="00263A00">
              <w:rPr>
                <w:b/>
                <w:color w:val="FFFFFF"/>
                <w:sz w:val="18"/>
                <w:szCs w:val="18"/>
                <w:lang w:val="en-US"/>
              </w:rPr>
              <w:t>tibial</w:t>
            </w:r>
            <w:proofErr w:type="spellEnd"/>
            <w:r w:rsidRPr="00263A00">
              <w:rPr>
                <w:b/>
                <w:color w:val="FFFFFF"/>
                <w:sz w:val="18"/>
                <w:szCs w:val="18"/>
                <w:lang w:val="en-US"/>
              </w:rPr>
              <w:t xml:space="preserve"> stimulation and </w:t>
            </w:r>
            <w:proofErr w:type="spellStart"/>
            <w:r w:rsidRPr="00263A00">
              <w:rPr>
                <w:b/>
                <w:color w:val="FFFFFF"/>
                <w:sz w:val="18"/>
                <w:szCs w:val="18"/>
                <w:lang w:val="en-US"/>
              </w:rPr>
              <w:t>neuromodulation</w:t>
            </w:r>
            <w:proofErr w:type="spellEnd"/>
            <w:r w:rsidRPr="00263A00">
              <w:rPr>
                <w:b/>
                <w:color w:val="FFFFFF"/>
                <w:sz w:val="18"/>
                <w:szCs w:val="18"/>
                <w:lang w:val="en-US"/>
              </w:rPr>
              <w:t>?</w:t>
            </w:r>
          </w:p>
        </w:tc>
      </w:tr>
      <w:tr w:rsidR="00C202FD" w:rsidRPr="00366FA8" w:rsidTr="00F04E4F">
        <w:tc>
          <w:tcPr>
            <w:tcW w:w="5813" w:type="dxa"/>
          </w:tcPr>
          <w:p w:rsidR="00C202FD" w:rsidRPr="005B2EEE" w:rsidRDefault="00C202FD" w:rsidP="00F04E4F">
            <w:pPr>
              <w:jc w:val="both"/>
              <w:rPr>
                <w:sz w:val="18"/>
                <w:szCs w:val="18"/>
                <w:lang w:val="en-US"/>
              </w:rPr>
            </w:pPr>
            <w:r w:rsidRPr="00366FA8">
              <w:rPr>
                <w:sz w:val="18"/>
                <w:szCs w:val="18"/>
                <w:lang w:val="en-US"/>
              </w:rPr>
              <w:t xml:space="preserve">64. </w:t>
            </w:r>
            <w:r>
              <w:rPr>
                <w:sz w:val="18"/>
                <w:szCs w:val="18"/>
                <w:lang w:val="en-US"/>
              </w:rPr>
              <w:t xml:space="preserve">There is not enough scientific evidence about peripheral electric stimulation </w:t>
            </w:r>
            <w:r w:rsidRPr="00C10531">
              <w:rPr>
                <w:sz w:val="18"/>
                <w:szCs w:val="18"/>
                <w:lang w:val="en-US"/>
              </w:rPr>
              <w:t>usefulness</w:t>
            </w:r>
            <w:r>
              <w:rPr>
                <w:sz w:val="18"/>
                <w:szCs w:val="18"/>
                <w:lang w:val="en-US"/>
              </w:rPr>
              <w:t xml:space="preserve"> in OAB.</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41.5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813" w:type="dxa"/>
          </w:tcPr>
          <w:p w:rsidR="00C202FD" w:rsidRPr="00366FA8" w:rsidRDefault="00C202FD" w:rsidP="00F04E4F">
            <w:pPr>
              <w:jc w:val="both"/>
              <w:rPr>
                <w:sz w:val="18"/>
                <w:szCs w:val="18"/>
                <w:lang w:val="en-US"/>
              </w:rPr>
            </w:pPr>
            <w:r w:rsidRPr="00366FA8">
              <w:rPr>
                <w:sz w:val="18"/>
                <w:szCs w:val="18"/>
                <w:lang w:val="en-US"/>
              </w:rPr>
              <w:t>65.</w:t>
            </w:r>
            <w:r>
              <w:rPr>
                <w:sz w:val="18"/>
                <w:szCs w:val="18"/>
                <w:lang w:val="en-US"/>
              </w:rPr>
              <w:t xml:space="preserve"> P</w:t>
            </w:r>
            <w:r w:rsidRPr="00CE0661">
              <w:rPr>
                <w:sz w:val="18"/>
                <w:szCs w:val="18"/>
                <w:lang w:val="en-US"/>
              </w:rPr>
              <w:t xml:space="preserve">osterior </w:t>
            </w:r>
            <w:proofErr w:type="spellStart"/>
            <w:r w:rsidRPr="00CE0661">
              <w:rPr>
                <w:sz w:val="18"/>
                <w:szCs w:val="18"/>
                <w:lang w:val="en-US"/>
              </w:rPr>
              <w:t>tibial</w:t>
            </w:r>
            <w:proofErr w:type="spellEnd"/>
            <w:r w:rsidRPr="00CE0661">
              <w:rPr>
                <w:sz w:val="18"/>
                <w:szCs w:val="18"/>
                <w:lang w:val="en-US"/>
              </w:rPr>
              <w:t xml:space="preserve"> nerve stimulation is a simple procedure that could have a relevant role in patients with ROAB before passing to a treatme</w:t>
            </w:r>
            <w:r>
              <w:rPr>
                <w:sz w:val="18"/>
                <w:szCs w:val="18"/>
                <w:lang w:val="en-US"/>
              </w:rPr>
              <w:t xml:space="preserve">nt with </w:t>
            </w:r>
            <w:proofErr w:type="spellStart"/>
            <w:r>
              <w:rPr>
                <w:sz w:val="18"/>
                <w:szCs w:val="18"/>
                <w:lang w:val="en-US"/>
              </w:rPr>
              <w:t>onabotulinumtoxin</w:t>
            </w:r>
            <w:proofErr w:type="spellEnd"/>
            <w:r>
              <w:rPr>
                <w:sz w:val="18"/>
                <w:szCs w:val="18"/>
                <w:lang w:val="en-US"/>
              </w:rPr>
              <w:t xml:space="preserve"> A and</w:t>
            </w:r>
            <w:r w:rsidRPr="00CE0661">
              <w:rPr>
                <w:sz w:val="18"/>
                <w:szCs w:val="18"/>
                <w:lang w:val="en-US"/>
              </w:rPr>
              <w:t xml:space="preserve">/or sacral </w:t>
            </w:r>
            <w:proofErr w:type="spellStart"/>
            <w:r w:rsidRPr="00CE0661">
              <w:rPr>
                <w:sz w:val="18"/>
                <w:szCs w:val="18"/>
                <w:lang w:val="en-US"/>
              </w:rPr>
              <w:t>neuromodulation</w:t>
            </w:r>
            <w:proofErr w:type="spellEnd"/>
            <w:r w:rsidRPr="00CE0661">
              <w:rPr>
                <w:sz w:val="18"/>
                <w:szCs w:val="18"/>
                <w:lang w:val="en-US"/>
              </w:rPr>
              <w:t xml:space="preserve"> although there are few studies proving its effect at long term</w:t>
            </w:r>
            <w:r>
              <w:rPr>
                <w:sz w:val="18"/>
                <w:szCs w:val="18"/>
                <w:lang w:val="en-US"/>
              </w:rPr>
              <w:t>.</w:t>
            </w:r>
            <w:r w:rsidRPr="00366FA8">
              <w:rPr>
                <w:sz w:val="18"/>
                <w:szCs w:val="18"/>
                <w:lang w:val="en-US"/>
              </w:rPr>
              <w:t xml:space="preserve"> </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30.8</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F52B92" w:rsidRDefault="00C202FD" w:rsidP="00F04E4F">
            <w:pPr>
              <w:jc w:val="both"/>
              <w:rPr>
                <w:sz w:val="18"/>
                <w:szCs w:val="18"/>
                <w:lang w:val="en-US"/>
              </w:rPr>
            </w:pPr>
            <w:r w:rsidRPr="00366FA8">
              <w:rPr>
                <w:sz w:val="18"/>
                <w:szCs w:val="18"/>
                <w:lang w:val="en-US"/>
              </w:rPr>
              <w:t xml:space="preserve">66. </w:t>
            </w:r>
            <w:r>
              <w:rPr>
                <w:sz w:val="18"/>
                <w:szCs w:val="18"/>
                <w:lang w:val="en-US"/>
              </w:rPr>
              <w:t xml:space="preserve">Sacral </w:t>
            </w:r>
            <w:proofErr w:type="spellStart"/>
            <w:r>
              <w:rPr>
                <w:sz w:val="18"/>
                <w:szCs w:val="18"/>
                <w:lang w:val="en-US"/>
              </w:rPr>
              <w:t>neuromodulation</w:t>
            </w:r>
            <w:proofErr w:type="spellEnd"/>
            <w:r>
              <w:rPr>
                <w:sz w:val="18"/>
                <w:szCs w:val="18"/>
                <w:lang w:val="en-US"/>
              </w:rPr>
              <w:t xml:space="preserve"> is a useful reversible technique for the treatment of </w:t>
            </w:r>
            <w:proofErr w:type="gramStart"/>
            <w:r>
              <w:rPr>
                <w:sz w:val="18"/>
                <w:szCs w:val="18"/>
                <w:lang w:val="en-US"/>
              </w:rPr>
              <w:t>OAB,</w:t>
            </w:r>
            <w:proofErr w:type="gramEnd"/>
            <w:r>
              <w:rPr>
                <w:sz w:val="18"/>
                <w:szCs w:val="18"/>
                <w:lang w:val="en-US"/>
              </w:rPr>
              <w:t xml:space="preserve"> although with high economic cost and technical difficulty (specific trial is required).</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850"/>
        <w:gridCol w:w="992"/>
        <w:gridCol w:w="1276"/>
        <w:gridCol w:w="1276"/>
      </w:tblGrid>
      <w:tr w:rsidR="00C202FD" w:rsidRPr="00F04E4F" w:rsidTr="00F04E4F">
        <w:trPr>
          <w:trHeight w:hRule="exact" w:val="408"/>
        </w:trPr>
        <w:tc>
          <w:tcPr>
            <w:tcW w:w="10207" w:type="dxa"/>
            <w:gridSpan w:val="5"/>
            <w:shd w:val="pct75" w:color="auto" w:fill="auto"/>
            <w:vAlign w:val="center"/>
          </w:tcPr>
          <w:p w:rsidR="00C202FD" w:rsidRPr="00366FA8" w:rsidRDefault="00C202FD" w:rsidP="00F04E4F">
            <w:pPr>
              <w:jc w:val="both"/>
              <w:rPr>
                <w:color w:val="FFFFFF"/>
                <w:sz w:val="18"/>
                <w:szCs w:val="18"/>
                <w:lang w:val="en-US"/>
              </w:rPr>
            </w:pPr>
            <w:r w:rsidRPr="00366FA8">
              <w:rPr>
                <w:b/>
                <w:color w:val="FFFFFF"/>
                <w:sz w:val="18"/>
                <w:szCs w:val="18"/>
                <w:lang w:val="en-US"/>
              </w:rPr>
              <w:t xml:space="preserve">E. </w:t>
            </w:r>
            <w:r>
              <w:rPr>
                <w:b/>
                <w:color w:val="FFFFFF"/>
                <w:sz w:val="18"/>
                <w:szCs w:val="18"/>
                <w:lang w:val="en-US"/>
              </w:rPr>
              <w:t>In the cases in which OAB is a</w:t>
            </w:r>
            <w:r w:rsidR="00DB7D11">
              <w:rPr>
                <w:b/>
                <w:color w:val="FFFFFF"/>
                <w:sz w:val="18"/>
                <w:szCs w:val="18"/>
                <w:lang w:val="en-US"/>
              </w:rPr>
              <w:t>ssociated to genital prolapse, D</w:t>
            </w:r>
            <w:r>
              <w:rPr>
                <w:b/>
                <w:color w:val="FFFFFF"/>
                <w:sz w:val="18"/>
                <w:szCs w:val="18"/>
                <w:lang w:val="en-US"/>
              </w:rPr>
              <w:t>o you think that it</w:t>
            </w:r>
            <w:r w:rsidR="006A2DEA">
              <w:rPr>
                <w:b/>
                <w:color w:val="FFFFFF"/>
                <w:sz w:val="18"/>
                <w:szCs w:val="18"/>
                <w:lang w:val="en-US"/>
              </w:rPr>
              <w:t xml:space="preserve">s surgical correction will enhance bladder </w:t>
            </w:r>
            <w:proofErr w:type="spellStart"/>
            <w:r w:rsidR="006A2DEA">
              <w:rPr>
                <w:b/>
                <w:color w:val="FFFFFF"/>
                <w:sz w:val="18"/>
                <w:szCs w:val="18"/>
                <w:lang w:val="en-US"/>
              </w:rPr>
              <w:t>overactivity</w:t>
            </w:r>
            <w:proofErr w:type="spellEnd"/>
            <w:r w:rsidR="006A2DEA">
              <w:rPr>
                <w:b/>
                <w:color w:val="FFFFFF"/>
                <w:sz w:val="18"/>
                <w:szCs w:val="18"/>
                <w:lang w:val="en-US"/>
              </w:rPr>
              <w:t>?</w:t>
            </w:r>
          </w:p>
        </w:tc>
      </w:tr>
      <w:tr w:rsidR="00C202FD" w:rsidRPr="00366FA8" w:rsidTr="00F04E4F">
        <w:tc>
          <w:tcPr>
            <w:tcW w:w="5813" w:type="dxa"/>
          </w:tcPr>
          <w:p w:rsidR="00C202FD" w:rsidRPr="006A2DEA" w:rsidRDefault="00C202FD" w:rsidP="00F04E4F">
            <w:pPr>
              <w:rPr>
                <w:sz w:val="18"/>
                <w:szCs w:val="18"/>
                <w:lang w:val="en-US"/>
              </w:rPr>
            </w:pPr>
            <w:r w:rsidRPr="006A2DEA">
              <w:rPr>
                <w:sz w:val="18"/>
                <w:szCs w:val="18"/>
                <w:lang w:val="en-US"/>
              </w:rPr>
              <w:t>67. Urodynamic study should be done before any surgical correction of pelvic organs prolapse (POP).</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28.2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6A2DEA" w:rsidRDefault="00C202FD" w:rsidP="00F04E4F">
            <w:pPr>
              <w:rPr>
                <w:sz w:val="18"/>
                <w:szCs w:val="18"/>
                <w:lang w:val="en-US"/>
              </w:rPr>
            </w:pPr>
            <w:r w:rsidRPr="006A2DEA">
              <w:rPr>
                <w:sz w:val="18"/>
                <w:szCs w:val="18"/>
                <w:lang w:val="en-US"/>
              </w:rPr>
              <w:t>68. Symptomatic POP must be operated independe</w:t>
            </w:r>
            <w:r w:rsidR="006A2DEA" w:rsidRPr="006A2DEA">
              <w:rPr>
                <w:sz w:val="18"/>
                <w:szCs w:val="18"/>
                <w:lang w:val="en-US"/>
              </w:rPr>
              <w:t xml:space="preserve">ntly of detrusor </w:t>
            </w:r>
            <w:proofErr w:type="spellStart"/>
            <w:r w:rsidR="006A2DEA" w:rsidRPr="006A2DEA">
              <w:rPr>
                <w:sz w:val="18"/>
                <w:szCs w:val="18"/>
                <w:lang w:val="en-US"/>
              </w:rPr>
              <w:t>overactivity</w:t>
            </w:r>
            <w:proofErr w:type="spellEnd"/>
            <w:r w:rsidR="006A2DEA" w:rsidRPr="006A2DEA">
              <w:rPr>
                <w:sz w:val="18"/>
                <w:szCs w:val="18"/>
                <w:lang w:val="en-US"/>
              </w:rPr>
              <w:t xml:space="preserve"> is</w:t>
            </w:r>
            <w:r w:rsidRPr="006A2DEA">
              <w:rPr>
                <w:sz w:val="18"/>
                <w:szCs w:val="18"/>
                <w:lang w:val="en-US"/>
              </w:rPr>
              <w:t xml:space="preserve"> demonstrated.</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6A2DEA" w:rsidTr="00F04E4F">
        <w:tc>
          <w:tcPr>
            <w:tcW w:w="5813" w:type="dxa"/>
          </w:tcPr>
          <w:p w:rsidR="00C202FD" w:rsidRPr="00366FA8" w:rsidRDefault="00C202FD" w:rsidP="006A2DEA">
            <w:pPr>
              <w:rPr>
                <w:sz w:val="18"/>
                <w:szCs w:val="18"/>
                <w:lang w:val="en-US"/>
              </w:rPr>
            </w:pPr>
            <w:r w:rsidRPr="00366FA8">
              <w:rPr>
                <w:sz w:val="18"/>
                <w:szCs w:val="18"/>
                <w:lang w:val="en-US"/>
              </w:rPr>
              <w:t xml:space="preserve">69. </w:t>
            </w:r>
            <w:r w:rsidR="006A2DEA">
              <w:rPr>
                <w:sz w:val="18"/>
                <w:szCs w:val="18"/>
                <w:lang w:val="en-US"/>
              </w:rPr>
              <w:t xml:space="preserve">Symptomatic </w:t>
            </w:r>
            <w:r>
              <w:rPr>
                <w:sz w:val="18"/>
                <w:szCs w:val="18"/>
                <w:lang w:val="en-US"/>
              </w:rPr>
              <w:t>high</w:t>
            </w:r>
            <w:r w:rsidR="006A2DEA">
              <w:rPr>
                <w:sz w:val="18"/>
                <w:szCs w:val="18"/>
                <w:lang w:val="en-US"/>
              </w:rPr>
              <w:t xml:space="preserve">-grade POP </w:t>
            </w:r>
            <w:r w:rsidR="006A2DEA">
              <w:rPr>
                <w:sz w:val="18"/>
                <w:szCs w:val="18"/>
                <w:lang w:val="en-US"/>
              </w:rPr>
              <w:t>is considered indicated for</w:t>
            </w:r>
            <w:r w:rsidR="006A2DEA">
              <w:rPr>
                <w:sz w:val="18"/>
                <w:szCs w:val="18"/>
                <w:lang w:val="en-US"/>
              </w:rPr>
              <w:t xml:space="preserve"> surgery</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0.0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832CFA" w:rsidRDefault="00C202FD" w:rsidP="00F04E4F">
            <w:pPr>
              <w:rPr>
                <w:sz w:val="18"/>
                <w:szCs w:val="18"/>
                <w:lang w:val="en-US"/>
              </w:rPr>
            </w:pPr>
            <w:r w:rsidRPr="00366FA8">
              <w:rPr>
                <w:sz w:val="18"/>
                <w:szCs w:val="18"/>
                <w:lang w:val="en-US"/>
              </w:rPr>
              <w:t xml:space="preserve">70. </w:t>
            </w:r>
            <w:r w:rsidRPr="00832CFA">
              <w:rPr>
                <w:sz w:val="18"/>
                <w:szCs w:val="18"/>
                <w:lang w:val="en-US"/>
              </w:rPr>
              <w:t xml:space="preserve">The temporary placement of a </w:t>
            </w:r>
            <w:proofErr w:type="spellStart"/>
            <w:r w:rsidRPr="00832CFA">
              <w:rPr>
                <w:sz w:val="18"/>
                <w:szCs w:val="18"/>
                <w:lang w:val="en-US"/>
              </w:rPr>
              <w:t>pessary</w:t>
            </w:r>
            <w:proofErr w:type="spellEnd"/>
            <w:r w:rsidRPr="00832CFA">
              <w:rPr>
                <w:sz w:val="18"/>
                <w:szCs w:val="18"/>
                <w:lang w:val="en-US"/>
              </w:rPr>
              <w:t xml:space="preserve"> can predict the possible resolution of bladder </w:t>
            </w:r>
            <w:proofErr w:type="spellStart"/>
            <w:r w:rsidRPr="00832CFA">
              <w:rPr>
                <w:sz w:val="18"/>
                <w:szCs w:val="18"/>
                <w:lang w:val="en-US"/>
              </w:rPr>
              <w:t>overactivity</w:t>
            </w:r>
            <w:proofErr w:type="spellEnd"/>
            <w:r w:rsidRPr="00832CFA">
              <w:rPr>
                <w:sz w:val="18"/>
                <w:szCs w:val="18"/>
                <w:lang w:val="en-US"/>
              </w:rPr>
              <w:t xml:space="preserve"> after POP correction</w:t>
            </w:r>
            <w:r>
              <w:rPr>
                <w:sz w:val="18"/>
                <w:szCs w:val="18"/>
                <w:lang w:val="en-US"/>
              </w:rPr>
              <w:t>.</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9.8</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813" w:type="dxa"/>
          </w:tcPr>
          <w:p w:rsidR="00C202FD" w:rsidRPr="00F04E4F" w:rsidRDefault="00C202FD" w:rsidP="00F04E4F">
            <w:pPr>
              <w:rPr>
                <w:sz w:val="18"/>
                <w:szCs w:val="18"/>
                <w:lang w:val="en-US"/>
              </w:rPr>
            </w:pPr>
            <w:r w:rsidRPr="00366FA8">
              <w:rPr>
                <w:sz w:val="18"/>
                <w:szCs w:val="18"/>
                <w:lang w:val="en-US"/>
              </w:rPr>
              <w:t xml:space="preserve">71. </w:t>
            </w:r>
            <w:r>
              <w:rPr>
                <w:sz w:val="18"/>
                <w:szCs w:val="18"/>
                <w:lang w:val="en-US"/>
              </w:rPr>
              <w:t xml:space="preserve">Surgical intervention is absolutely </w:t>
            </w:r>
            <w:r w:rsidR="006A2DEA">
              <w:rPr>
                <w:sz w:val="18"/>
                <w:szCs w:val="18"/>
                <w:lang w:val="en-US"/>
              </w:rPr>
              <w:t>justified</w:t>
            </w:r>
            <w:r>
              <w:rPr>
                <w:sz w:val="18"/>
                <w:szCs w:val="18"/>
                <w:lang w:val="en-US"/>
              </w:rPr>
              <w:t xml:space="preserve"> if bladder </w:t>
            </w:r>
            <w:proofErr w:type="spellStart"/>
            <w:r>
              <w:rPr>
                <w:sz w:val="18"/>
                <w:szCs w:val="18"/>
                <w:lang w:val="en-US"/>
              </w:rPr>
              <w:t>overactivity</w:t>
            </w:r>
            <w:proofErr w:type="spellEnd"/>
            <w:r>
              <w:rPr>
                <w:sz w:val="18"/>
                <w:szCs w:val="18"/>
                <w:lang w:val="en-US"/>
              </w:rPr>
              <w:t xml:space="preserve"> is secondary to obstructive prolapse. </w:t>
            </w:r>
          </w:p>
        </w:tc>
        <w:tc>
          <w:tcPr>
            <w:tcW w:w="850"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10.3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b/>
          <w:color w:val="548DD4"/>
          <w:sz w:val="22"/>
          <w:szCs w:val="22"/>
          <w:lang w:val="en-US"/>
        </w:rPr>
      </w:pPr>
    </w:p>
    <w:p w:rsidR="00C202FD" w:rsidRPr="00366FA8" w:rsidRDefault="00C202FD" w:rsidP="00C202FD">
      <w:pPr>
        <w:rPr>
          <w:b/>
          <w:sz w:val="22"/>
          <w:szCs w:val="22"/>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6"/>
        <w:gridCol w:w="1276"/>
      </w:tblGrid>
      <w:tr w:rsidR="00C202FD" w:rsidRPr="00366FA8" w:rsidTr="00F04E4F">
        <w:trPr>
          <w:trHeight w:val="399"/>
        </w:trPr>
        <w:tc>
          <w:tcPr>
            <w:tcW w:w="10207" w:type="dxa"/>
            <w:gridSpan w:val="5"/>
            <w:vAlign w:val="center"/>
          </w:tcPr>
          <w:p w:rsidR="00C202FD" w:rsidRPr="00366FA8" w:rsidRDefault="00C202FD" w:rsidP="00F04E4F">
            <w:pPr>
              <w:spacing w:line="480" w:lineRule="auto"/>
              <w:rPr>
                <w:b/>
                <w:color w:val="548DD4"/>
                <w:u w:val="single"/>
                <w:lang w:val="en-US"/>
              </w:rPr>
            </w:pPr>
            <w:r w:rsidRPr="00366FA8">
              <w:rPr>
                <w:b/>
                <w:sz w:val="22"/>
                <w:szCs w:val="22"/>
                <w:lang w:val="en-US"/>
              </w:rPr>
              <w:t>BLOCK IV: ONABOTULINUMTOXIN A</w:t>
            </w:r>
          </w:p>
        </w:tc>
      </w:tr>
      <w:tr w:rsidR="00C202FD" w:rsidRPr="00366FA8" w:rsidTr="00F04E4F">
        <w:tc>
          <w:tcPr>
            <w:tcW w:w="5778" w:type="dxa"/>
            <w:vAlign w:val="center"/>
          </w:tcPr>
          <w:p w:rsidR="00C202FD" w:rsidRPr="00366FA8" w:rsidRDefault="00C202FD" w:rsidP="00F04E4F">
            <w:pPr>
              <w:rPr>
                <w:sz w:val="18"/>
                <w:szCs w:val="18"/>
                <w:lang w:val="en-US"/>
              </w:rPr>
            </w:pPr>
          </w:p>
        </w:tc>
        <w:tc>
          <w:tcPr>
            <w:tcW w:w="885" w:type="dxa"/>
            <w:vAlign w:val="center"/>
          </w:tcPr>
          <w:p w:rsidR="00C202FD" w:rsidRPr="00366FA8" w:rsidRDefault="00C202FD" w:rsidP="00F04E4F">
            <w:pPr>
              <w:jc w:val="center"/>
              <w:rPr>
                <w:b/>
                <w:sz w:val="14"/>
                <w:szCs w:val="14"/>
                <w:lang w:val="en-US"/>
              </w:rPr>
            </w:pPr>
            <w:r w:rsidRPr="00366FA8">
              <w:rPr>
                <w:b/>
                <w:sz w:val="14"/>
                <w:szCs w:val="14"/>
                <w:lang w:val="en-US"/>
              </w:rPr>
              <w:t>Median</w:t>
            </w:r>
          </w:p>
        </w:tc>
        <w:tc>
          <w:tcPr>
            <w:tcW w:w="992" w:type="dxa"/>
            <w:vAlign w:val="center"/>
          </w:tcPr>
          <w:p w:rsidR="00C202FD" w:rsidRPr="00366FA8" w:rsidRDefault="00C202FD" w:rsidP="00F04E4F">
            <w:pPr>
              <w:jc w:val="center"/>
              <w:rPr>
                <w:rFonts w:eastAsia="Arial Unicode MS"/>
                <w:b/>
                <w:i/>
                <w:sz w:val="14"/>
                <w:szCs w:val="14"/>
                <w:lang w:val="en-US"/>
              </w:rPr>
            </w:pPr>
            <w:r w:rsidRPr="00366FA8">
              <w:rPr>
                <w:b/>
                <w:sz w:val="14"/>
                <w:szCs w:val="14"/>
                <w:lang w:val="en-US"/>
              </w:rPr>
              <w:t xml:space="preserve">% Panelists against </w:t>
            </w:r>
          </w:p>
        </w:tc>
        <w:tc>
          <w:tcPr>
            <w:tcW w:w="1276" w:type="dxa"/>
            <w:vAlign w:val="center"/>
          </w:tcPr>
          <w:p w:rsidR="00C202FD" w:rsidRPr="00366FA8" w:rsidRDefault="00C202FD" w:rsidP="00F04E4F">
            <w:pPr>
              <w:jc w:val="center"/>
              <w:rPr>
                <w:b/>
                <w:sz w:val="14"/>
                <w:szCs w:val="14"/>
                <w:lang w:val="en-US"/>
              </w:rPr>
            </w:pPr>
            <w:r w:rsidRPr="00366FA8">
              <w:rPr>
                <w:b/>
                <w:sz w:val="14"/>
                <w:szCs w:val="14"/>
                <w:lang w:val="en-US"/>
              </w:rPr>
              <w:t xml:space="preserve">Interquartile range </w:t>
            </w:r>
          </w:p>
        </w:tc>
        <w:tc>
          <w:tcPr>
            <w:tcW w:w="1276" w:type="dxa"/>
            <w:vAlign w:val="center"/>
          </w:tcPr>
          <w:p w:rsidR="00C202FD" w:rsidRPr="00366FA8" w:rsidRDefault="00C202FD" w:rsidP="00F04E4F">
            <w:pPr>
              <w:jc w:val="center"/>
              <w:rPr>
                <w:b/>
                <w:sz w:val="14"/>
                <w:szCs w:val="14"/>
                <w:lang w:val="en-US"/>
              </w:rPr>
            </w:pPr>
            <w:r w:rsidRPr="00366FA8">
              <w:rPr>
                <w:b/>
                <w:sz w:val="14"/>
                <w:szCs w:val="14"/>
                <w:lang w:val="en-US"/>
              </w:rPr>
              <w:t>Result</w:t>
            </w:r>
          </w:p>
        </w:tc>
      </w:tr>
      <w:tr w:rsidR="00C202FD" w:rsidRPr="00F04E4F" w:rsidTr="00F04E4F">
        <w:trPr>
          <w:trHeight w:hRule="exact" w:val="495"/>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 xml:space="preserve">A. </w:t>
            </w:r>
            <w:proofErr w:type="spellStart"/>
            <w:r w:rsidRPr="00366FA8">
              <w:rPr>
                <w:b/>
                <w:color w:val="FFFFFF"/>
                <w:sz w:val="18"/>
                <w:szCs w:val="18"/>
                <w:lang w:val="en-US"/>
              </w:rPr>
              <w:t>Onabotulinumtoxin</w:t>
            </w:r>
            <w:proofErr w:type="spellEnd"/>
            <w:r w:rsidRPr="00366FA8">
              <w:rPr>
                <w:b/>
                <w:color w:val="FFFFFF"/>
                <w:sz w:val="18"/>
                <w:szCs w:val="18"/>
                <w:lang w:val="en-US"/>
              </w:rPr>
              <w:t xml:space="preserve"> A inject</w:t>
            </w:r>
            <w:r w:rsidR="00DB7D11">
              <w:rPr>
                <w:b/>
                <w:color w:val="FFFFFF"/>
                <w:sz w:val="18"/>
                <w:szCs w:val="18"/>
                <w:lang w:val="en-US"/>
              </w:rPr>
              <w:t>ions into the detrusor muscle, A</w:t>
            </w:r>
            <w:r w:rsidR="00455A6B">
              <w:rPr>
                <w:b/>
                <w:color w:val="FFFFFF"/>
                <w:sz w:val="18"/>
                <w:szCs w:val="18"/>
                <w:lang w:val="en-US"/>
              </w:rPr>
              <w:t>re they</w:t>
            </w:r>
            <w:r w:rsidRPr="00366FA8">
              <w:rPr>
                <w:b/>
                <w:color w:val="FFFFFF"/>
                <w:sz w:val="18"/>
                <w:szCs w:val="18"/>
                <w:lang w:val="en-US"/>
              </w:rPr>
              <w:t xml:space="preserve"> an effective and safe alternative in the treatment of drug refractory OAB?</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72. </w:t>
            </w:r>
            <w:proofErr w:type="spellStart"/>
            <w:r w:rsidRPr="00366FA8">
              <w:rPr>
                <w:sz w:val="18"/>
                <w:szCs w:val="18"/>
                <w:lang w:val="en-US"/>
              </w:rPr>
              <w:t>Onabotulinumtoxin</w:t>
            </w:r>
            <w:proofErr w:type="spellEnd"/>
            <w:r w:rsidRPr="00366FA8">
              <w:rPr>
                <w:sz w:val="18"/>
                <w:szCs w:val="18"/>
                <w:lang w:val="en-US"/>
              </w:rPr>
              <w:t xml:space="preserve"> A injections into the detrusor muscle </w:t>
            </w:r>
            <w:proofErr w:type="gramStart"/>
            <w:r w:rsidRPr="00366FA8">
              <w:rPr>
                <w:sz w:val="18"/>
                <w:szCs w:val="18"/>
                <w:lang w:val="en-US"/>
              </w:rPr>
              <w:t>is</w:t>
            </w:r>
            <w:proofErr w:type="gramEnd"/>
            <w:r w:rsidRPr="00366FA8">
              <w:rPr>
                <w:sz w:val="18"/>
                <w:szCs w:val="18"/>
                <w:lang w:val="en-US"/>
              </w:rPr>
              <w:t xml:space="preserve"> an effective and safe alternative in the treatment of OAB refractory to </w:t>
            </w:r>
            <w:proofErr w:type="spellStart"/>
            <w:r w:rsidRPr="00366FA8">
              <w:rPr>
                <w:sz w:val="18"/>
                <w:szCs w:val="18"/>
                <w:lang w:val="en-US"/>
              </w:rPr>
              <w:t>anticholinergics</w:t>
            </w:r>
            <w:proofErr w:type="spellEnd"/>
            <w:r w:rsidRPr="00366FA8">
              <w:rPr>
                <w:sz w:val="18"/>
                <w:szCs w:val="18"/>
                <w:lang w:val="en-US"/>
              </w:rPr>
              <w: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73. </w:t>
            </w:r>
            <w:proofErr w:type="spellStart"/>
            <w:r w:rsidRPr="00366FA8">
              <w:rPr>
                <w:sz w:val="18"/>
                <w:szCs w:val="18"/>
                <w:lang w:val="en-US"/>
              </w:rPr>
              <w:t>Onabotulinumtoxin</w:t>
            </w:r>
            <w:proofErr w:type="spellEnd"/>
            <w:r w:rsidRPr="00366FA8">
              <w:rPr>
                <w:sz w:val="18"/>
                <w:szCs w:val="18"/>
                <w:lang w:val="en-US"/>
              </w:rPr>
              <w:t xml:space="preserve"> A injections into the detrusor muscle may increase the incidence of urinary infections and </w:t>
            </w:r>
            <w:proofErr w:type="spellStart"/>
            <w:r w:rsidRPr="00366FA8">
              <w:rPr>
                <w:sz w:val="18"/>
                <w:szCs w:val="18"/>
                <w:lang w:val="en-US"/>
              </w:rPr>
              <w:t>postvoid</w:t>
            </w:r>
            <w:proofErr w:type="spellEnd"/>
            <w:r w:rsidRPr="00366FA8">
              <w:rPr>
                <w:sz w:val="18"/>
                <w:szCs w:val="18"/>
                <w:lang w:val="en-US"/>
              </w:rPr>
              <w:t xml:space="preserve"> residual urine conditioning the need for clean intermittent catheterization.</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12.8</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74. </w:t>
            </w:r>
            <w:proofErr w:type="spellStart"/>
            <w:r w:rsidRPr="00366FA8">
              <w:rPr>
                <w:sz w:val="18"/>
                <w:szCs w:val="18"/>
                <w:lang w:val="en-US"/>
              </w:rPr>
              <w:t>Onabotulinumtoxin</w:t>
            </w:r>
            <w:proofErr w:type="spellEnd"/>
            <w:r w:rsidRPr="00366FA8">
              <w:rPr>
                <w:sz w:val="18"/>
                <w:szCs w:val="18"/>
                <w:lang w:val="en-US"/>
              </w:rPr>
              <w:t xml:space="preserve"> A injections into the detrusor muscle in OAB refractory to </w:t>
            </w:r>
            <w:proofErr w:type="spellStart"/>
            <w:r w:rsidRPr="00366FA8">
              <w:rPr>
                <w:sz w:val="18"/>
                <w:szCs w:val="18"/>
                <w:lang w:val="en-US"/>
              </w:rPr>
              <w:t>anticholinergics</w:t>
            </w:r>
            <w:proofErr w:type="spellEnd"/>
            <w:r w:rsidRPr="00366FA8">
              <w:rPr>
                <w:sz w:val="18"/>
                <w:szCs w:val="18"/>
                <w:lang w:val="en-US"/>
              </w:rPr>
              <w:t xml:space="preserve"> is effec</w:t>
            </w:r>
            <w:r w:rsidR="00455A6B">
              <w:rPr>
                <w:sz w:val="18"/>
                <w:szCs w:val="18"/>
                <w:lang w:val="en-US"/>
              </w:rPr>
              <w:t xml:space="preserve">tive and safe at doses of 200 </w:t>
            </w:r>
            <w:proofErr w:type="gramStart"/>
            <w:r w:rsidR="00455A6B">
              <w:rPr>
                <w:sz w:val="18"/>
                <w:szCs w:val="18"/>
                <w:lang w:val="en-US"/>
              </w:rPr>
              <w:t>U</w:t>
            </w:r>
            <w:r w:rsidRPr="00366FA8">
              <w:rPr>
                <w:sz w:val="18"/>
                <w:szCs w:val="18"/>
                <w:lang w:val="en-US"/>
              </w:rPr>
              <w:t xml:space="preserve"> .</w:t>
            </w:r>
            <w:proofErr w:type="gramEnd"/>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15.4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75. The use of </w:t>
            </w:r>
            <w:proofErr w:type="spellStart"/>
            <w:r w:rsidRPr="00366FA8">
              <w:rPr>
                <w:sz w:val="18"/>
                <w:szCs w:val="18"/>
                <w:lang w:val="en-US"/>
              </w:rPr>
              <w:t>onabotulinumtoxin</w:t>
            </w:r>
            <w:proofErr w:type="spellEnd"/>
            <w:r w:rsidRPr="00366FA8">
              <w:rPr>
                <w:sz w:val="18"/>
                <w:szCs w:val="18"/>
                <w:lang w:val="en-US"/>
              </w:rPr>
              <w:t xml:space="preserve"> A into the bladder is not recommendable </w:t>
            </w:r>
            <w:r w:rsidRPr="00366FA8">
              <w:rPr>
                <w:sz w:val="18"/>
                <w:szCs w:val="18"/>
                <w:lang w:val="en-US"/>
              </w:rPr>
              <w:lastRenderedPageBreak/>
              <w:t>if bladder accommodation is reduced by fibrosis, because efficacy is lower.</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lastRenderedPageBreak/>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sz w:val="20"/>
          <w:szCs w:val="20"/>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6"/>
        <w:gridCol w:w="1276"/>
      </w:tblGrid>
      <w:tr w:rsidR="00C202FD" w:rsidRPr="00F04E4F" w:rsidTr="00F04E4F">
        <w:trPr>
          <w:trHeight w:hRule="exact" w:val="406"/>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 xml:space="preserve">B. Do you consider necessary to establish reference centers in the treatment of refractory OAB with </w:t>
            </w:r>
            <w:proofErr w:type="spellStart"/>
            <w:r w:rsidRPr="00366FA8">
              <w:rPr>
                <w:b/>
                <w:color w:val="FFFFFF"/>
                <w:sz w:val="18"/>
                <w:szCs w:val="18"/>
                <w:lang w:val="en-US"/>
              </w:rPr>
              <w:t>onabotulinumtoxin</w:t>
            </w:r>
            <w:proofErr w:type="spellEnd"/>
            <w:r w:rsidRPr="00366FA8">
              <w:rPr>
                <w:b/>
                <w:color w:val="FFFFFF"/>
                <w:sz w:val="18"/>
                <w:szCs w:val="18"/>
                <w:lang w:val="en-US"/>
              </w:rPr>
              <w:t xml:space="preserve"> A or </w:t>
            </w:r>
            <w:proofErr w:type="spellStart"/>
            <w:r w:rsidRPr="00366FA8">
              <w:rPr>
                <w:b/>
                <w:color w:val="FFFFFF"/>
                <w:sz w:val="18"/>
                <w:szCs w:val="18"/>
                <w:lang w:val="en-US"/>
              </w:rPr>
              <w:t>neuromodulation</w:t>
            </w:r>
            <w:proofErr w:type="spellEnd"/>
            <w:r w:rsidRPr="00366FA8">
              <w:rPr>
                <w:b/>
                <w:color w:val="FFFFFF"/>
                <w:sz w:val="18"/>
                <w:szCs w:val="18"/>
                <w:lang w:val="en-US"/>
              </w:rPr>
              <w:t>?</w:t>
            </w:r>
          </w:p>
        </w:tc>
      </w:tr>
      <w:tr w:rsidR="00C202FD" w:rsidRPr="00366FA8"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76. It is not necessary to establish reference centers for the treatment of refractory OAB.</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455A6B" w:rsidTr="00F04E4F">
        <w:tc>
          <w:tcPr>
            <w:tcW w:w="5778" w:type="dxa"/>
            <w:vAlign w:val="center"/>
          </w:tcPr>
          <w:p w:rsidR="00C202FD" w:rsidRPr="00366FA8" w:rsidRDefault="00C202FD" w:rsidP="00F04E4F">
            <w:pPr>
              <w:jc w:val="both"/>
              <w:rPr>
                <w:sz w:val="18"/>
                <w:szCs w:val="18"/>
                <w:lang w:val="en-US"/>
              </w:rPr>
            </w:pPr>
            <w:r w:rsidRPr="00366FA8">
              <w:rPr>
                <w:sz w:val="18"/>
                <w:szCs w:val="18"/>
                <w:lang w:val="en-US"/>
              </w:rPr>
              <w:t>77. It is recommendable</w:t>
            </w:r>
            <w:r w:rsidR="00455A6B">
              <w:rPr>
                <w:sz w:val="18"/>
                <w:szCs w:val="18"/>
                <w:lang w:val="en-US"/>
              </w:rPr>
              <w:t xml:space="preserve"> that sacral </w:t>
            </w:r>
            <w:proofErr w:type="spellStart"/>
            <w:r w:rsidR="00455A6B">
              <w:rPr>
                <w:sz w:val="18"/>
                <w:szCs w:val="18"/>
                <w:lang w:val="en-US"/>
              </w:rPr>
              <w:t>neuromodulation</w:t>
            </w:r>
            <w:proofErr w:type="spellEnd"/>
            <w:r w:rsidR="00455A6B">
              <w:rPr>
                <w:sz w:val="18"/>
                <w:szCs w:val="18"/>
                <w:lang w:val="en-US"/>
              </w:rPr>
              <w:t xml:space="preserve"> is performed i</w:t>
            </w:r>
            <w:r w:rsidRPr="00366FA8">
              <w:rPr>
                <w:sz w:val="18"/>
                <w:szCs w:val="18"/>
                <w:lang w:val="en-US"/>
              </w:rPr>
              <w:t>n reference centers.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7.7</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rPr>
          <w:trHeight w:val="545"/>
        </w:trPr>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78. Scarcity of reference centers for </w:t>
            </w:r>
            <w:proofErr w:type="spellStart"/>
            <w:r w:rsidRPr="00366FA8">
              <w:rPr>
                <w:sz w:val="18"/>
                <w:szCs w:val="18"/>
                <w:lang w:val="en-US"/>
              </w:rPr>
              <w:t>neuromodulation</w:t>
            </w:r>
            <w:proofErr w:type="spellEnd"/>
            <w:r w:rsidRPr="00366FA8">
              <w:rPr>
                <w:sz w:val="18"/>
                <w:szCs w:val="18"/>
                <w:lang w:val="en-US"/>
              </w:rPr>
              <w:t xml:space="preserve"> can cause </w:t>
            </w:r>
            <w:proofErr w:type="spellStart"/>
            <w:r w:rsidRPr="00366FA8">
              <w:rPr>
                <w:sz w:val="18"/>
                <w:szCs w:val="18"/>
                <w:lang w:val="en-US"/>
              </w:rPr>
              <w:t>undertreatment</w:t>
            </w:r>
            <w:proofErr w:type="spellEnd"/>
            <w:r w:rsidRPr="00366FA8">
              <w:rPr>
                <w:sz w:val="18"/>
                <w:szCs w:val="18"/>
                <w:lang w:val="en-US"/>
              </w:rPr>
              <w:t xml:space="preserve"> of refractory OAB.</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39</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bl>
    <w:p w:rsidR="00C202FD" w:rsidRPr="00366FA8" w:rsidRDefault="00C202FD" w:rsidP="00C202FD">
      <w:pPr>
        <w:rPr>
          <w:sz w:val="20"/>
          <w:szCs w:val="20"/>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6"/>
        <w:gridCol w:w="1276"/>
      </w:tblGrid>
      <w:tr w:rsidR="00C202FD" w:rsidRPr="00F04E4F" w:rsidTr="00F04E4F">
        <w:trPr>
          <w:trHeight w:hRule="exact" w:val="478"/>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 xml:space="preserve">C. Is there a consensus on what diagnostic test should be performed before injecting </w:t>
            </w:r>
            <w:proofErr w:type="spellStart"/>
            <w:r w:rsidRPr="00366FA8">
              <w:rPr>
                <w:b/>
                <w:color w:val="FFFFFF"/>
                <w:sz w:val="18"/>
                <w:szCs w:val="18"/>
                <w:lang w:val="en-US"/>
              </w:rPr>
              <w:t>onabotulinumtoxin</w:t>
            </w:r>
            <w:proofErr w:type="spellEnd"/>
            <w:r w:rsidRPr="00366FA8">
              <w:rPr>
                <w:b/>
                <w:color w:val="FFFFFF"/>
                <w:sz w:val="18"/>
                <w:szCs w:val="18"/>
                <w:lang w:val="en-US"/>
              </w:rPr>
              <w:t xml:space="preserve"> A into the detrusor?</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79. There is no consensus list of essential and recommended tests previous to </w:t>
            </w:r>
            <w:proofErr w:type="spellStart"/>
            <w:r w:rsidRPr="00366FA8">
              <w:rPr>
                <w:sz w:val="18"/>
                <w:szCs w:val="18"/>
                <w:lang w:val="en-US"/>
              </w:rPr>
              <w:t>onabotulinumtoxin</w:t>
            </w:r>
            <w:proofErr w:type="spellEnd"/>
            <w:r w:rsidRPr="00366FA8">
              <w:rPr>
                <w:sz w:val="18"/>
                <w:szCs w:val="18"/>
                <w:lang w:val="en-US"/>
              </w:rPr>
              <w:t xml:space="preserve"> A injection</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46.3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80. Urodynamic study is an essential test before toxin injection.</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12.2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81. </w:t>
            </w:r>
            <w:proofErr w:type="spellStart"/>
            <w:r w:rsidRPr="00366FA8">
              <w:rPr>
                <w:sz w:val="18"/>
                <w:szCs w:val="18"/>
                <w:lang w:val="en-US"/>
              </w:rPr>
              <w:t>Postvoid</w:t>
            </w:r>
            <w:proofErr w:type="spellEnd"/>
            <w:r w:rsidRPr="00366FA8">
              <w:rPr>
                <w:sz w:val="18"/>
                <w:szCs w:val="18"/>
                <w:lang w:val="en-US"/>
              </w:rPr>
              <w:t xml:space="preserve"> residual urine measurement is an essential test before toxin injection.</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82. Micturition diary with urgency scale is necessary before injection in order to assess the efficacy after the treatment.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83. Urine sediment and culture are essential tests before treatment.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9</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5.1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84. Free </w:t>
            </w:r>
            <w:proofErr w:type="spellStart"/>
            <w:r w:rsidRPr="00366FA8">
              <w:rPr>
                <w:sz w:val="18"/>
                <w:szCs w:val="18"/>
                <w:lang w:val="en-US"/>
              </w:rPr>
              <w:t>flowmetry</w:t>
            </w:r>
            <w:proofErr w:type="spellEnd"/>
            <w:r w:rsidRPr="00366FA8">
              <w:rPr>
                <w:sz w:val="18"/>
                <w:szCs w:val="18"/>
                <w:lang w:val="en-US"/>
              </w:rPr>
              <w:t xml:space="preserve"> is a recommended test, but not essential.</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18.9</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85. Cystoscopy, cytology and ultrasound are recommended tests, but not essentials.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28.2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rPr>
          <w:sz w:val="20"/>
          <w:szCs w:val="20"/>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6"/>
        <w:gridCol w:w="1276"/>
      </w:tblGrid>
      <w:tr w:rsidR="00C202FD" w:rsidRPr="00F04E4F" w:rsidTr="00F04E4F">
        <w:trPr>
          <w:trHeight w:hRule="exact" w:val="332"/>
        </w:trPr>
        <w:tc>
          <w:tcPr>
            <w:tcW w:w="10207" w:type="dxa"/>
            <w:gridSpan w:val="5"/>
            <w:shd w:val="pct75" w:color="auto" w:fill="auto"/>
            <w:vAlign w:val="center"/>
          </w:tcPr>
          <w:p w:rsidR="00C202FD" w:rsidRPr="00366FA8" w:rsidRDefault="00C202FD" w:rsidP="00455A6B">
            <w:pPr>
              <w:jc w:val="both"/>
              <w:rPr>
                <w:b/>
                <w:color w:val="FFFFFF"/>
                <w:sz w:val="18"/>
                <w:szCs w:val="18"/>
                <w:lang w:val="en-US"/>
              </w:rPr>
            </w:pPr>
            <w:r w:rsidRPr="00366FA8">
              <w:rPr>
                <w:b/>
                <w:color w:val="FFFFFF"/>
                <w:sz w:val="18"/>
                <w:szCs w:val="18"/>
                <w:lang w:val="en-US"/>
              </w:rPr>
              <w:t xml:space="preserve">D. </w:t>
            </w:r>
            <w:r w:rsidR="00455A6B">
              <w:rPr>
                <w:b/>
                <w:color w:val="FFFFFF"/>
                <w:sz w:val="18"/>
                <w:szCs w:val="18"/>
                <w:lang w:val="en-US"/>
              </w:rPr>
              <w:t xml:space="preserve">Can </w:t>
            </w:r>
            <w:r w:rsidRPr="00366FA8">
              <w:rPr>
                <w:b/>
                <w:color w:val="FFFFFF"/>
                <w:sz w:val="18"/>
                <w:szCs w:val="18"/>
                <w:lang w:val="en-US"/>
              </w:rPr>
              <w:t xml:space="preserve">injection of </w:t>
            </w:r>
            <w:proofErr w:type="spellStart"/>
            <w:r w:rsidRPr="00366FA8">
              <w:rPr>
                <w:b/>
                <w:color w:val="FFFFFF"/>
                <w:sz w:val="18"/>
                <w:szCs w:val="18"/>
                <w:lang w:val="en-US"/>
              </w:rPr>
              <w:t>onabotulinumtoxin</w:t>
            </w:r>
            <w:proofErr w:type="spellEnd"/>
            <w:r w:rsidRPr="00366FA8">
              <w:rPr>
                <w:b/>
                <w:color w:val="FFFFFF"/>
                <w:sz w:val="18"/>
                <w:szCs w:val="18"/>
                <w:lang w:val="en-US"/>
              </w:rPr>
              <w:t xml:space="preserve"> A into the detrusor</w:t>
            </w:r>
            <w:r w:rsidR="00455A6B">
              <w:rPr>
                <w:b/>
                <w:color w:val="FFFFFF"/>
                <w:sz w:val="18"/>
                <w:szCs w:val="18"/>
                <w:lang w:val="en-US"/>
              </w:rPr>
              <w:t xml:space="preserve"> be repeated</w:t>
            </w:r>
            <w:r w:rsidRPr="00366FA8">
              <w:rPr>
                <w:b/>
                <w:color w:val="FFFFFF"/>
                <w:sz w:val="18"/>
                <w:szCs w:val="18"/>
                <w:lang w:val="en-US"/>
              </w:rPr>
              <w:t xml:space="preserve"> without losing effectiveness?</w:t>
            </w:r>
          </w:p>
        </w:tc>
      </w:tr>
      <w:tr w:rsidR="00C202FD" w:rsidRPr="00366FA8" w:rsidTr="00F04E4F">
        <w:trPr>
          <w:trHeight w:val="358"/>
        </w:trPr>
        <w:tc>
          <w:tcPr>
            <w:tcW w:w="5778" w:type="dxa"/>
            <w:vAlign w:val="center"/>
          </w:tcPr>
          <w:p w:rsidR="00C202FD" w:rsidRPr="00366FA8" w:rsidRDefault="00C202FD" w:rsidP="00F04E4F">
            <w:pPr>
              <w:jc w:val="both"/>
              <w:rPr>
                <w:sz w:val="18"/>
                <w:szCs w:val="18"/>
                <w:lang w:val="en-US"/>
              </w:rPr>
            </w:pPr>
            <w:r w:rsidRPr="00366FA8">
              <w:rPr>
                <w:sz w:val="18"/>
                <w:szCs w:val="18"/>
                <w:lang w:val="en-US"/>
              </w:rPr>
              <w:t xml:space="preserve">86. Repeated injection of </w:t>
            </w:r>
            <w:proofErr w:type="spellStart"/>
            <w:r w:rsidRPr="00366FA8">
              <w:rPr>
                <w:sz w:val="18"/>
                <w:szCs w:val="18"/>
                <w:lang w:val="en-US"/>
              </w:rPr>
              <w:t>onabotulinumtoxin</w:t>
            </w:r>
            <w:proofErr w:type="spellEnd"/>
            <w:r w:rsidRPr="00366FA8">
              <w:rPr>
                <w:sz w:val="18"/>
                <w:szCs w:val="18"/>
                <w:lang w:val="en-US"/>
              </w:rPr>
              <w:t xml:space="preserve"> A has been shown safe</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2.6</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87. Repeated injection of </w:t>
            </w:r>
            <w:proofErr w:type="spellStart"/>
            <w:r w:rsidRPr="00366FA8">
              <w:rPr>
                <w:sz w:val="18"/>
                <w:szCs w:val="18"/>
                <w:lang w:val="en-US"/>
              </w:rPr>
              <w:t>onabotulinumtoxin</w:t>
            </w:r>
            <w:proofErr w:type="spellEnd"/>
            <w:r w:rsidRPr="00366FA8">
              <w:rPr>
                <w:sz w:val="18"/>
                <w:szCs w:val="18"/>
                <w:lang w:val="en-US"/>
              </w:rPr>
              <w:t xml:space="preserve"> A maintains its effectiveness over time</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20.5</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19376A" w:rsidTr="00F04E4F">
        <w:tc>
          <w:tcPr>
            <w:tcW w:w="5778" w:type="dxa"/>
          </w:tcPr>
          <w:p w:rsidR="00C202FD" w:rsidRPr="00366FA8" w:rsidRDefault="0019376A" w:rsidP="00F04E4F">
            <w:pPr>
              <w:jc w:val="both"/>
              <w:rPr>
                <w:sz w:val="18"/>
                <w:szCs w:val="18"/>
                <w:lang w:val="en-US"/>
              </w:rPr>
            </w:pPr>
            <w:r>
              <w:rPr>
                <w:sz w:val="18"/>
                <w:szCs w:val="18"/>
                <w:lang w:val="en-US"/>
              </w:rPr>
              <w:t>88. The a</w:t>
            </w:r>
            <w:r w:rsidR="00C202FD" w:rsidRPr="00366FA8">
              <w:rPr>
                <w:sz w:val="18"/>
                <w:szCs w:val="18"/>
                <w:lang w:val="en-US"/>
              </w:rPr>
              <w:t xml:space="preserve">dherence </w:t>
            </w:r>
            <w:r>
              <w:rPr>
                <w:sz w:val="18"/>
                <w:szCs w:val="18"/>
                <w:lang w:val="en-US"/>
              </w:rPr>
              <w:t xml:space="preserve">to treatments </w:t>
            </w:r>
            <w:r w:rsidR="00C202FD" w:rsidRPr="00366FA8">
              <w:rPr>
                <w:sz w:val="18"/>
                <w:szCs w:val="18"/>
                <w:lang w:val="en-US"/>
              </w:rPr>
              <w:t xml:space="preserve">with </w:t>
            </w:r>
            <w:proofErr w:type="spellStart"/>
            <w:r w:rsidR="00C202FD" w:rsidRPr="00366FA8">
              <w:rPr>
                <w:sz w:val="18"/>
                <w:szCs w:val="18"/>
                <w:lang w:val="en-US"/>
              </w:rPr>
              <w:t>onabotulinumtoxin</w:t>
            </w:r>
            <w:proofErr w:type="spellEnd"/>
            <w:r w:rsidR="00C202FD" w:rsidRPr="00366FA8">
              <w:rPr>
                <w:sz w:val="18"/>
                <w:szCs w:val="18"/>
                <w:lang w:val="en-US"/>
              </w:rPr>
              <w:t xml:space="preserve"> A decreases after repeated injections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17.1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0</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19376A"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89. Repeated injection of </w:t>
            </w:r>
            <w:proofErr w:type="spellStart"/>
            <w:r w:rsidRPr="00366FA8">
              <w:rPr>
                <w:sz w:val="18"/>
                <w:szCs w:val="18"/>
                <w:lang w:val="en-US"/>
              </w:rPr>
              <w:t>onabotulinumtoxin</w:t>
            </w:r>
            <w:proofErr w:type="spellEnd"/>
            <w:r w:rsidRPr="00366FA8">
              <w:rPr>
                <w:sz w:val="18"/>
                <w:szCs w:val="18"/>
                <w:lang w:val="en-US"/>
              </w:rPr>
              <w:t xml:space="preserve"> A may increase the </w:t>
            </w:r>
            <w:proofErr w:type="spellStart"/>
            <w:r w:rsidRPr="00366FA8">
              <w:rPr>
                <w:sz w:val="18"/>
                <w:szCs w:val="18"/>
                <w:lang w:val="en-US"/>
              </w:rPr>
              <w:t>postvoid</w:t>
            </w:r>
            <w:proofErr w:type="spellEnd"/>
            <w:r w:rsidRPr="00366FA8">
              <w:rPr>
                <w:sz w:val="18"/>
                <w:szCs w:val="18"/>
                <w:lang w:val="en-US"/>
              </w:rPr>
              <w:t xml:space="preserve"> residual urine</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39</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Non-consensus</w:t>
            </w:r>
          </w:p>
        </w:tc>
      </w:tr>
    </w:tbl>
    <w:p w:rsidR="00C202FD" w:rsidRPr="00366FA8" w:rsidRDefault="00C202FD" w:rsidP="00C202FD">
      <w:pPr>
        <w:rPr>
          <w:sz w:val="20"/>
          <w:szCs w:val="20"/>
          <w:lang w:val="en-US"/>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85"/>
        <w:gridCol w:w="992"/>
        <w:gridCol w:w="1276"/>
        <w:gridCol w:w="1276"/>
      </w:tblGrid>
      <w:tr w:rsidR="00C202FD" w:rsidRPr="00F04E4F" w:rsidTr="00F04E4F">
        <w:trPr>
          <w:trHeight w:val="375"/>
        </w:trPr>
        <w:tc>
          <w:tcPr>
            <w:tcW w:w="10207" w:type="dxa"/>
            <w:gridSpan w:val="5"/>
            <w:shd w:val="pct75" w:color="auto" w:fill="auto"/>
            <w:vAlign w:val="center"/>
          </w:tcPr>
          <w:p w:rsidR="00C202FD" w:rsidRPr="00366FA8" w:rsidRDefault="00C202FD" w:rsidP="00F04E4F">
            <w:pPr>
              <w:jc w:val="both"/>
              <w:rPr>
                <w:b/>
                <w:color w:val="FFFFFF"/>
                <w:sz w:val="18"/>
                <w:szCs w:val="18"/>
                <w:lang w:val="en-US"/>
              </w:rPr>
            </w:pPr>
            <w:r w:rsidRPr="00366FA8">
              <w:rPr>
                <w:b/>
                <w:color w:val="FFFFFF"/>
                <w:sz w:val="18"/>
                <w:szCs w:val="18"/>
                <w:lang w:val="en-US"/>
              </w:rPr>
              <w:t xml:space="preserve">E. The treatment with </w:t>
            </w:r>
            <w:proofErr w:type="spellStart"/>
            <w:r w:rsidRPr="00366FA8">
              <w:rPr>
                <w:b/>
                <w:color w:val="FFFFFF"/>
                <w:sz w:val="18"/>
                <w:szCs w:val="18"/>
                <w:lang w:val="en-US"/>
              </w:rPr>
              <w:t>onabotulinumtoxin</w:t>
            </w:r>
            <w:proofErr w:type="spellEnd"/>
            <w:r w:rsidRPr="00366FA8">
              <w:rPr>
                <w:b/>
                <w:color w:val="FFFFFF"/>
                <w:sz w:val="18"/>
                <w:szCs w:val="18"/>
                <w:lang w:val="en-US"/>
              </w:rPr>
              <w:t xml:space="preserve"> A, Is it cost effective compared to other therapies?</w:t>
            </w:r>
          </w:p>
        </w:tc>
      </w:tr>
      <w:tr w:rsidR="00C202FD" w:rsidRPr="0019376A"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90. </w:t>
            </w:r>
            <w:r w:rsidRPr="0019376A">
              <w:rPr>
                <w:sz w:val="18"/>
                <w:szCs w:val="18"/>
                <w:lang w:val="en-US"/>
              </w:rPr>
              <w:t xml:space="preserve">The cost-effectiveness of the treatment of OAB caused by detrusor neurogenic </w:t>
            </w:r>
            <w:proofErr w:type="spellStart"/>
            <w:r w:rsidRPr="0019376A">
              <w:rPr>
                <w:sz w:val="18"/>
                <w:szCs w:val="18"/>
                <w:lang w:val="en-US"/>
              </w:rPr>
              <w:t>overacti</w:t>
            </w:r>
            <w:r w:rsidR="0019376A" w:rsidRPr="0019376A">
              <w:rPr>
                <w:sz w:val="18"/>
                <w:szCs w:val="18"/>
                <w:lang w:val="en-US"/>
              </w:rPr>
              <w:t>vity</w:t>
            </w:r>
            <w:proofErr w:type="spellEnd"/>
            <w:r w:rsidR="0019376A" w:rsidRPr="0019376A">
              <w:rPr>
                <w:sz w:val="18"/>
                <w:szCs w:val="18"/>
                <w:lang w:val="en-US"/>
              </w:rPr>
              <w:t xml:space="preserve"> with </w:t>
            </w:r>
            <w:proofErr w:type="spellStart"/>
            <w:r w:rsidR="0019376A" w:rsidRPr="0019376A">
              <w:rPr>
                <w:sz w:val="18"/>
                <w:szCs w:val="18"/>
                <w:lang w:val="en-US"/>
              </w:rPr>
              <w:t>onabotulinumtoxin</w:t>
            </w:r>
            <w:proofErr w:type="spellEnd"/>
            <w:r w:rsidR="0019376A" w:rsidRPr="0019376A">
              <w:rPr>
                <w:sz w:val="18"/>
                <w:szCs w:val="18"/>
                <w:lang w:val="en-US"/>
              </w:rPr>
              <w:t xml:space="preserve"> is</w:t>
            </w:r>
            <w:r w:rsidRPr="0019376A">
              <w:rPr>
                <w:sz w:val="18"/>
                <w:szCs w:val="18"/>
                <w:lang w:val="en-US"/>
              </w:rPr>
              <w:t xml:space="preserve"> higher than</w:t>
            </w:r>
            <w:r w:rsidR="0019376A" w:rsidRPr="0019376A">
              <w:rPr>
                <w:sz w:val="18"/>
                <w:szCs w:val="18"/>
                <w:lang w:val="en-US"/>
              </w:rPr>
              <w:t xml:space="preserve"> treatments</w:t>
            </w:r>
            <w:r w:rsidRPr="0019376A">
              <w:rPr>
                <w:sz w:val="18"/>
                <w:szCs w:val="18"/>
                <w:lang w:val="en-US"/>
              </w:rPr>
              <w:t xml:space="preserve"> with anticholinergic drugs</w:t>
            </w:r>
            <w:r w:rsidRPr="00366FA8">
              <w:rPr>
                <w:sz w:val="18"/>
                <w:szCs w:val="18"/>
                <w:lang w:val="en-US"/>
              </w:rPr>
              <w:t>.</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28.2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91. The cost-effectiveness of the treatment of OAB with </w:t>
            </w:r>
            <w:proofErr w:type="spellStart"/>
            <w:r w:rsidRPr="00366FA8">
              <w:rPr>
                <w:sz w:val="18"/>
                <w:szCs w:val="18"/>
                <w:lang w:val="en-US"/>
              </w:rPr>
              <w:t>onabotulinumtoxin</w:t>
            </w:r>
            <w:proofErr w:type="spellEnd"/>
            <w:r w:rsidRPr="00366FA8">
              <w:rPr>
                <w:sz w:val="18"/>
                <w:szCs w:val="18"/>
                <w:lang w:val="en-US"/>
              </w:rPr>
              <w:t xml:space="preserve"> A is higher than sacral </w:t>
            </w:r>
            <w:proofErr w:type="spellStart"/>
            <w:r w:rsidRPr="00366FA8">
              <w:rPr>
                <w:sz w:val="18"/>
                <w:szCs w:val="18"/>
                <w:lang w:val="en-US"/>
              </w:rPr>
              <w:t>neuromodu</w:t>
            </w:r>
            <w:r w:rsidR="0019376A">
              <w:rPr>
                <w:sz w:val="18"/>
                <w:szCs w:val="18"/>
                <w:lang w:val="en-US"/>
              </w:rPr>
              <w:t>lation</w:t>
            </w:r>
            <w:proofErr w:type="spellEnd"/>
            <w:r w:rsidR="0019376A">
              <w:rPr>
                <w:sz w:val="18"/>
                <w:szCs w:val="18"/>
                <w:lang w:val="en-US"/>
              </w:rPr>
              <w:t>, in the short-mean term.</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8</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15.4</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2</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92. The cost-effectiveness of sacral </w:t>
            </w:r>
            <w:proofErr w:type="spellStart"/>
            <w:r w:rsidRPr="00366FA8">
              <w:rPr>
                <w:sz w:val="18"/>
                <w:szCs w:val="18"/>
                <w:lang w:val="en-US"/>
              </w:rPr>
              <w:t>neuromodulation</w:t>
            </w:r>
            <w:proofErr w:type="spellEnd"/>
            <w:r w:rsidRPr="00366FA8">
              <w:rPr>
                <w:sz w:val="18"/>
                <w:szCs w:val="18"/>
                <w:lang w:val="en-US"/>
              </w:rPr>
              <w:t xml:space="preserve"> for the treatment of OAB can be higher than </w:t>
            </w:r>
            <w:proofErr w:type="spellStart"/>
            <w:r w:rsidRPr="00366FA8">
              <w:rPr>
                <w:sz w:val="18"/>
                <w:szCs w:val="18"/>
                <w:lang w:val="en-US"/>
              </w:rPr>
              <w:t>onabotulinumtoxin</w:t>
            </w:r>
            <w:proofErr w:type="spellEnd"/>
            <w:r w:rsidRPr="00366FA8">
              <w:rPr>
                <w:sz w:val="18"/>
                <w:szCs w:val="18"/>
                <w:lang w:val="en-US"/>
              </w:rPr>
              <w:t xml:space="preserve"> A in long-term</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17.1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1</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r w:rsidR="00C202FD" w:rsidRPr="00366FA8" w:rsidTr="00F04E4F">
        <w:tc>
          <w:tcPr>
            <w:tcW w:w="5778" w:type="dxa"/>
          </w:tcPr>
          <w:p w:rsidR="00C202FD" w:rsidRPr="00366FA8" w:rsidRDefault="00C202FD" w:rsidP="00F04E4F">
            <w:pPr>
              <w:jc w:val="both"/>
              <w:rPr>
                <w:sz w:val="18"/>
                <w:szCs w:val="18"/>
                <w:lang w:val="en-US"/>
              </w:rPr>
            </w:pPr>
            <w:r w:rsidRPr="00366FA8">
              <w:rPr>
                <w:sz w:val="18"/>
                <w:szCs w:val="18"/>
                <w:lang w:val="en-US"/>
              </w:rPr>
              <w:t xml:space="preserve">93. The cost-effectiveness of the treatment of OAB with </w:t>
            </w:r>
            <w:proofErr w:type="spellStart"/>
            <w:r w:rsidRPr="00366FA8">
              <w:rPr>
                <w:sz w:val="18"/>
                <w:szCs w:val="18"/>
                <w:lang w:val="en-US"/>
              </w:rPr>
              <w:t>onabotulinumtoxin</w:t>
            </w:r>
            <w:proofErr w:type="spellEnd"/>
            <w:r w:rsidRPr="00366FA8">
              <w:rPr>
                <w:sz w:val="18"/>
                <w:szCs w:val="18"/>
                <w:lang w:val="en-US"/>
              </w:rPr>
              <w:t xml:space="preserve"> A is higher than anticholinergic drugs</w:t>
            </w:r>
          </w:p>
        </w:tc>
        <w:tc>
          <w:tcPr>
            <w:tcW w:w="885" w:type="dxa"/>
            <w:vAlign w:val="center"/>
          </w:tcPr>
          <w:p w:rsidR="00C202FD" w:rsidRPr="00366FA8" w:rsidRDefault="00C202FD" w:rsidP="00F04E4F">
            <w:pPr>
              <w:jc w:val="center"/>
              <w:rPr>
                <w:sz w:val="18"/>
                <w:szCs w:val="18"/>
                <w:lang w:val="en-US"/>
              </w:rPr>
            </w:pPr>
            <w:r w:rsidRPr="00366FA8">
              <w:rPr>
                <w:sz w:val="18"/>
                <w:szCs w:val="18"/>
                <w:lang w:val="en-US"/>
              </w:rPr>
              <w:t>7</w:t>
            </w:r>
          </w:p>
        </w:tc>
        <w:tc>
          <w:tcPr>
            <w:tcW w:w="992" w:type="dxa"/>
            <w:vAlign w:val="center"/>
          </w:tcPr>
          <w:p w:rsidR="00C202FD" w:rsidRPr="00366FA8" w:rsidRDefault="00C202FD" w:rsidP="00F04E4F">
            <w:pPr>
              <w:jc w:val="center"/>
              <w:rPr>
                <w:sz w:val="18"/>
                <w:szCs w:val="18"/>
                <w:lang w:val="en-US"/>
              </w:rPr>
            </w:pPr>
            <w:r w:rsidRPr="00366FA8">
              <w:rPr>
                <w:sz w:val="18"/>
                <w:szCs w:val="18"/>
                <w:lang w:val="en-US"/>
              </w:rPr>
              <w:t>25.6</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3</w:t>
            </w:r>
          </w:p>
        </w:tc>
        <w:tc>
          <w:tcPr>
            <w:tcW w:w="1276" w:type="dxa"/>
            <w:vAlign w:val="center"/>
          </w:tcPr>
          <w:p w:rsidR="00C202FD" w:rsidRPr="00366FA8" w:rsidRDefault="00C202FD" w:rsidP="00F04E4F">
            <w:pPr>
              <w:jc w:val="center"/>
              <w:rPr>
                <w:sz w:val="18"/>
                <w:szCs w:val="18"/>
                <w:lang w:val="en-US"/>
              </w:rPr>
            </w:pPr>
            <w:r w:rsidRPr="00366FA8">
              <w:rPr>
                <w:sz w:val="18"/>
                <w:szCs w:val="18"/>
                <w:lang w:val="en-US"/>
              </w:rPr>
              <w:t>Accepted</w:t>
            </w:r>
          </w:p>
        </w:tc>
      </w:tr>
    </w:tbl>
    <w:p w:rsidR="00C202FD" w:rsidRPr="00366FA8" w:rsidRDefault="00C202FD" w:rsidP="00C202FD">
      <w:pPr>
        <w:spacing w:line="480" w:lineRule="auto"/>
        <w:ind w:firstLine="284"/>
        <w:jc w:val="both"/>
        <w:rPr>
          <w:color w:val="548DD4"/>
          <w:sz w:val="22"/>
          <w:szCs w:val="22"/>
          <w:lang w:val="en-US"/>
        </w:rPr>
      </w:pPr>
    </w:p>
    <w:p w:rsidR="00F04E4F" w:rsidRDefault="00F04E4F"/>
    <w:sectPr w:rsidR="00F04E4F" w:rsidSect="00C202FD">
      <w:pgSz w:w="11906" w:h="16838"/>
      <w:pgMar w:top="1418" w:right="1701" w:bottom="1418" w:left="1701" w:header="1134"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FD"/>
    <w:rsid w:val="00080947"/>
    <w:rsid w:val="0019376A"/>
    <w:rsid w:val="001C61AA"/>
    <w:rsid w:val="00354111"/>
    <w:rsid w:val="00455A6B"/>
    <w:rsid w:val="006A2DEA"/>
    <w:rsid w:val="00AC6B27"/>
    <w:rsid w:val="00C202FD"/>
    <w:rsid w:val="00C26F5A"/>
    <w:rsid w:val="00C435D3"/>
    <w:rsid w:val="00DB7D11"/>
    <w:rsid w:val="00DC08D0"/>
    <w:rsid w:val="00F04E4F"/>
    <w:rsid w:val="00FC6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2645</Words>
  <Characters>14549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Coqui</cp:lastModifiedBy>
  <cp:revision>3</cp:revision>
  <dcterms:created xsi:type="dcterms:W3CDTF">2014-02-11T12:27:00Z</dcterms:created>
  <dcterms:modified xsi:type="dcterms:W3CDTF">2014-02-11T16:36:00Z</dcterms:modified>
</cp:coreProperties>
</file>