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C3" w:rsidRDefault="00792DC3">
      <w:pPr>
        <w:pStyle w:val="Caption"/>
        <w:rPr>
          <w:rFonts w:ascii="Mangal" w:hAnsi="Mangal" w:cs="Mangal"/>
          <w:color w:val="auto"/>
        </w:rPr>
      </w:pPr>
      <w:bookmarkStart w:id="0" w:name="__DdeLink__18030_1421014387"/>
      <w:r>
        <w:rPr>
          <w:b/>
          <w:bCs/>
          <w:color w:val="auto"/>
        </w:rPr>
        <w:t>Supplementary</w:t>
      </w:r>
      <w:bookmarkEnd w:id="0"/>
      <w:r>
        <w:rPr>
          <w:b/>
          <w:bCs/>
          <w:color w:val="auto"/>
        </w:rPr>
        <w:t xml:space="preserve"> Table 1</w:t>
      </w:r>
      <w:r>
        <w:rPr>
          <w:color w:val="auto"/>
        </w:rPr>
        <w:t xml:space="preserve"> Univariate and multivariate analysis of 30-day mortality.</w:t>
      </w:r>
    </w:p>
    <w:tbl>
      <w:tblPr>
        <w:tblpPr w:leftFromText="180" w:rightFromText="180" w:vertAnchor="page" w:horzAnchor="margin" w:tblpY="2557"/>
        <w:tblW w:w="9355" w:type="dxa"/>
        <w:tblBorders>
          <w:top w:val="single" w:sz="2" w:space="0" w:color="00000A"/>
        </w:tblBorders>
        <w:tblCellMar>
          <w:left w:w="57" w:type="dxa"/>
          <w:right w:w="57" w:type="dxa"/>
        </w:tblCellMar>
        <w:tblLook w:val="0000"/>
      </w:tblPr>
      <w:tblGrid>
        <w:gridCol w:w="3186"/>
        <w:gridCol w:w="2205"/>
        <w:gridCol w:w="881"/>
        <w:gridCol w:w="2182"/>
        <w:gridCol w:w="901"/>
      </w:tblGrid>
      <w:tr w:rsidR="00792DC3">
        <w:trPr>
          <w:cantSplit/>
          <w:trHeight w:val="20"/>
        </w:trPr>
        <w:tc>
          <w:tcPr>
            <w:tcW w:w="3187" w:type="dxa"/>
            <w:vMerge w:val="restart"/>
            <w:tcBorders>
              <w:top w:val="single" w:sz="2" w:space="0" w:color="00000A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Variable</w:t>
            </w:r>
          </w:p>
        </w:tc>
        <w:tc>
          <w:tcPr>
            <w:tcW w:w="6168" w:type="dxa"/>
            <w:gridSpan w:val="4"/>
            <w:tcBorders>
              <w:top w:val="single" w:sz="2" w:space="0" w:color="00000A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jc w:val="center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30-day mortality</w:t>
            </w:r>
          </w:p>
        </w:tc>
      </w:tr>
      <w:tr w:rsidR="00792DC3">
        <w:trPr>
          <w:cantSplit/>
          <w:trHeight w:val="20"/>
        </w:trPr>
        <w:tc>
          <w:tcPr>
            <w:tcW w:w="31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spacing w:line="240" w:lineRule="auto"/>
              <w:rPr>
                <w:rFonts w:eastAsia="Times New Roman" w:cstheme="minorBidi"/>
                <w:color w:val="auto"/>
                <w:sz w:val="20"/>
                <w:szCs w:val="20"/>
              </w:rPr>
            </w:pPr>
          </w:p>
        </w:tc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jc w:val="center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Univariate</w:t>
            </w:r>
            <w:bookmarkStart w:id="1" w:name="__UnoMark__28782_1030611113"/>
            <w:bookmarkEnd w:id="1"/>
            <w:r>
              <w:rPr>
                <w:rFonts w:eastAsia="Times New Roman" w:cstheme="minorBidi"/>
                <w:color w:val="auto"/>
              </w:rPr>
              <w:t xml:space="preserve"> analysis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jc w:val="center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Multivariate analysis</w:t>
            </w:r>
          </w:p>
        </w:tc>
      </w:tr>
      <w:tr w:rsidR="00792DC3">
        <w:trPr>
          <w:cantSplit/>
          <w:trHeight w:val="20"/>
        </w:trPr>
        <w:tc>
          <w:tcPr>
            <w:tcW w:w="31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spacing w:line="240" w:lineRule="auto"/>
              <w:rPr>
                <w:rFonts w:eastAsia="Times New Roman" w:cstheme="minorBidi"/>
                <w:color w:val="auto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OR (CI)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p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OR (CI)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p</w:t>
            </w: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Age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1.011 (0.991-1.030)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0.285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Male gender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1.167 (0.434-1.599)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0.584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Comorbidities</w:t>
            </w: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2" w:name="__UnoMark__28819_1030611113"/>
            <w:bookmarkStart w:id="3" w:name="_GoBack1"/>
            <w:bookmarkEnd w:id="2"/>
            <w:bookmarkEnd w:id="3"/>
            <w:r>
              <w:rPr>
                <w:rFonts w:eastAsia="Times New Roman" w:cstheme="minorBidi"/>
                <w:color w:val="auto"/>
              </w:rPr>
              <w:t>Diabetes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0.638 (0.295-1.379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0.254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4" w:name="__UnoMark__28829_1030611113"/>
            <w:bookmarkEnd w:id="4"/>
            <w:r>
              <w:rPr>
                <w:rFonts w:eastAsia="Times New Roman" w:cstheme="minorBidi"/>
                <w:color w:val="auto"/>
              </w:rPr>
              <w:t>Chronic renal failure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1.681 (0.758-3.728)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0.202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5" w:name="__UnoMark__28839_1030611113"/>
            <w:bookmarkEnd w:id="5"/>
            <w:r>
              <w:rPr>
                <w:rFonts w:eastAsia="Times New Roman" w:cstheme="minorBidi"/>
                <w:color w:val="auto"/>
              </w:rPr>
              <w:t>COPD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2.256 (0.877-5.802)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0.091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6" w:name="__UnoMark__28849_1030611113"/>
            <w:bookmarkEnd w:id="6"/>
            <w:r>
              <w:rPr>
                <w:rFonts w:eastAsia="Times New Roman" w:cstheme="minorBidi"/>
                <w:color w:val="auto"/>
              </w:rPr>
              <w:t>Chronic hepatic failure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1.365 (0.409-4.556)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0.613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7" w:name="__UnoMark__28859_1030611113"/>
            <w:bookmarkEnd w:id="7"/>
            <w:r>
              <w:rPr>
                <w:rFonts w:eastAsia="Times New Roman" w:cstheme="minorBidi"/>
                <w:color w:val="auto"/>
              </w:rPr>
              <w:t>Chronic heart failure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1.394 (0.721-2.695)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0.323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8" w:name="__UnoMark__28869_1030611113"/>
            <w:bookmarkEnd w:id="8"/>
            <w:r>
              <w:rPr>
                <w:rFonts w:eastAsia="Times New Roman" w:cstheme="minorBidi"/>
                <w:color w:val="auto"/>
              </w:rPr>
              <w:t>Colon cancer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2.107 (0.726-6.111)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0.170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9" w:name="__UnoMark__28879_1030611113"/>
            <w:bookmarkEnd w:id="9"/>
            <w:r>
              <w:rPr>
                <w:rFonts w:eastAsia="Times New Roman" w:cstheme="minorBidi"/>
                <w:color w:val="auto"/>
              </w:rPr>
              <w:t>HIV positive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0.832 (0.091-7.615)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0.870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10" w:name="__UnoMark__28889_1030611113"/>
            <w:bookmarkEnd w:id="10"/>
            <w:r>
              <w:rPr>
                <w:rFonts w:eastAsia="Times New Roman" w:cstheme="minorBidi"/>
                <w:color w:val="auto"/>
              </w:rPr>
              <w:t>Previous valvulopathy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2.210 (1.001-4.877)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0.050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11" w:name="__UnoMark__28899_1030611113"/>
            <w:bookmarkEnd w:id="11"/>
            <w:r>
              <w:rPr>
                <w:rFonts w:eastAsia="Times New Roman" w:cstheme="minorBidi"/>
                <w:color w:val="auto"/>
              </w:rPr>
              <w:t>IV drug user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1.021 (0.270-3.859)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0.976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12" w:name="__UnoMark__28909_1030611113"/>
            <w:bookmarkEnd w:id="12"/>
            <w:r>
              <w:rPr>
                <w:rFonts w:eastAsia="Times New Roman" w:cstheme="minorBidi"/>
                <w:color w:val="auto"/>
              </w:rPr>
              <w:t>Prosthetic IE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1.580 (0.850-2.934)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0.148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Vegetation &gt;10 mm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1.406 (0.678-2.918)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0.360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Isolated microorganisms</w:t>
            </w: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13" w:name="__UnoMark__28931_1030611113"/>
            <w:bookmarkEnd w:id="13"/>
            <w:r>
              <w:rPr>
                <w:rFonts w:eastAsia="Times New Roman" w:cstheme="minorBidi"/>
                <w:i/>
                <w:iCs/>
                <w:color w:val="auto"/>
              </w:rPr>
              <w:t>Staphylococcus</w:t>
            </w:r>
            <w:r>
              <w:rPr>
                <w:rFonts w:eastAsia="Times New Roman" w:cstheme="minorBidi"/>
                <w:color w:val="auto"/>
              </w:rPr>
              <w:t xml:space="preserve"> spp.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1.657 (0.827-3.321)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0.154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14" w:name="__UnoMark__28941_1030611113"/>
            <w:bookmarkEnd w:id="14"/>
            <w:r>
              <w:rPr>
                <w:rFonts w:eastAsia="Times New Roman" w:cstheme="minorBidi"/>
                <w:i/>
                <w:iCs/>
                <w:color w:val="auto"/>
              </w:rPr>
              <w:t>Streptococcus</w:t>
            </w:r>
            <w:r>
              <w:rPr>
                <w:rFonts w:eastAsia="Times New Roman" w:cstheme="minorBidi"/>
                <w:color w:val="auto"/>
              </w:rPr>
              <w:t xml:space="preserve"> spp.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0.394 (0.131-1.182)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0.097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15" w:name="__UnoMark__28951_1030611113"/>
            <w:bookmarkEnd w:id="15"/>
            <w:r>
              <w:rPr>
                <w:rFonts w:eastAsia="Times New Roman" w:cstheme="minorBidi"/>
                <w:i/>
                <w:iCs/>
                <w:color w:val="auto"/>
              </w:rPr>
              <w:t>Enterococcus</w:t>
            </w:r>
            <w:r>
              <w:rPr>
                <w:rFonts w:eastAsia="Times New Roman" w:cstheme="minorBidi"/>
                <w:color w:val="auto"/>
              </w:rPr>
              <w:t xml:space="preserve"> spp.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1.216 (0.414-3.572)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0.722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16" w:name="__UnoMark__28961_1030611113"/>
            <w:bookmarkEnd w:id="16"/>
            <w:r>
              <w:rPr>
                <w:rFonts w:eastAsia="Times New Roman" w:cstheme="minorBidi"/>
                <w:color w:val="auto"/>
              </w:rPr>
              <w:t>Non-HACEK Gram negative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3.775 (1.155-12.335)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0.028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6.684 (1.872-23-863)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0.003</w:t>
            </w: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17" w:name="__UnoMark__28971_1030611113"/>
            <w:bookmarkEnd w:id="17"/>
            <w:r>
              <w:rPr>
                <w:rFonts w:eastAsia="Times New Roman" w:cstheme="minorBidi"/>
                <w:color w:val="auto"/>
              </w:rPr>
              <w:t>Fungi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3.391 (0.208-55.293)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0.391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18" w:name="__UnoMark__28981_1030611113"/>
            <w:bookmarkEnd w:id="18"/>
            <w:r>
              <w:rPr>
                <w:rFonts w:eastAsia="Times New Roman" w:cstheme="minorBidi"/>
                <w:color w:val="auto"/>
              </w:rPr>
              <w:t>Negative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0.614 (0.299-1.258)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0.182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Complications</w:t>
            </w: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19" w:name="__UnoMark__28993_1030611113"/>
            <w:bookmarkEnd w:id="19"/>
            <w:r>
              <w:rPr>
                <w:rFonts w:eastAsia="Times New Roman" w:cstheme="minorBidi"/>
                <w:color w:val="auto"/>
              </w:rPr>
              <w:t>Heart failure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1.253 (0.617-2.545)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0.532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20" w:name="__UnoMark__29003_1030611113"/>
            <w:bookmarkEnd w:id="20"/>
            <w:r>
              <w:rPr>
                <w:rFonts w:eastAsia="Times New Roman" w:cstheme="minorBidi"/>
                <w:color w:val="auto"/>
              </w:rPr>
              <w:t>Perivalvular extension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2.136 (1.029-4.433)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0.042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2.707 (1.172-6.253)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0.020</w:t>
            </w: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21" w:name="__UnoMark__29013_1030611113"/>
            <w:bookmarkEnd w:id="21"/>
            <w:r>
              <w:rPr>
                <w:rFonts w:eastAsia="Times New Roman" w:cstheme="minorBidi"/>
                <w:color w:val="auto"/>
              </w:rPr>
              <w:t>Cerebral embolism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3.927 (1.841-8.376)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&lt;0.001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4.354 (1.927-9.837)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&lt;0.001</w:t>
            </w: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22" w:name="__UnoMark__29023_1030611113"/>
            <w:bookmarkEnd w:id="22"/>
            <w:r>
              <w:rPr>
                <w:rFonts w:eastAsia="Times New Roman" w:cstheme="minorBidi"/>
                <w:color w:val="auto"/>
              </w:rPr>
              <w:t>Peripheral embolism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2.497 (1.000-6.232)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0.050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Therapy</w:t>
            </w: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23" w:name="__UnoMark__29035_1030611113"/>
            <w:bookmarkEnd w:id="23"/>
            <w:r>
              <w:rPr>
                <w:rFonts w:eastAsia="Times New Roman" w:cstheme="minorBidi"/>
                <w:color w:val="auto"/>
              </w:rPr>
              <w:t>Surgery (vs. no surgery)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0.812 (0.422-1.561)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0.532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  <w:tr w:rsidR="00792DC3">
        <w:trPr>
          <w:cantSplit/>
          <w:trHeight w:val="20"/>
        </w:trPr>
        <w:tc>
          <w:tcPr>
            <w:tcW w:w="3187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bookmarkStart w:id="24" w:name="__UnoMark__29045_1030611113"/>
            <w:bookmarkEnd w:id="24"/>
            <w:r>
              <w:rPr>
                <w:rFonts w:eastAsia="Times New Roman" w:cstheme="minorBidi"/>
                <w:color w:val="auto"/>
              </w:rPr>
              <w:t>Early surgery (vs. late)</w:t>
            </w:r>
          </w:p>
        </w:tc>
        <w:tc>
          <w:tcPr>
            <w:tcW w:w="2206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2.143 (0.723-6.347)</w:t>
            </w:r>
          </w:p>
        </w:tc>
        <w:tc>
          <w:tcPr>
            <w:tcW w:w="878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  <w:r>
              <w:rPr>
                <w:rFonts w:eastAsia="Times New Roman" w:cstheme="minorBidi"/>
                <w:color w:val="auto"/>
              </w:rPr>
              <w:t>0.169</w:t>
            </w:r>
          </w:p>
        </w:tc>
        <w:tc>
          <w:tcPr>
            <w:tcW w:w="2183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  <w:tc>
          <w:tcPr>
            <w:tcW w:w="901" w:type="dxa"/>
            <w:tcBorders>
              <w:top w:val="single" w:sz="2" w:space="0" w:color="00000A"/>
              <w:left w:val="nil"/>
              <w:bottom w:val="single" w:sz="2" w:space="0" w:color="00000A"/>
              <w:right w:val="nil"/>
            </w:tcBorders>
            <w:vAlign w:val="center"/>
          </w:tcPr>
          <w:p w:rsidR="00792DC3" w:rsidRDefault="00792DC3">
            <w:pPr>
              <w:pStyle w:val="Table"/>
              <w:spacing w:line="240" w:lineRule="auto"/>
              <w:rPr>
                <w:rFonts w:ascii="Mangal" w:hAnsi="Mangal" w:cs="Mangal"/>
                <w:color w:val="auto"/>
              </w:rPr>
            </w:pPr>
          </w:p>
        </w:tc>
      </w:tr>
    </w:tbl>
    <w:p w:rsidR="00792DC3" w:rsidRDefault="00792DC3">
      <w:pPr>
        <w:pStyle w:val="Legends"/>
        <w:rPr>
          <w:rFonts w:ascii="Mangal" w:hAnsi="Mangal" w:cs="Mangal"/>
          <w:color w:val="auto"/>
        </w:rPr>
      </w:pPr>
      <w:r>
        <w:rPr>
          <w:color w:val="auto"/>
        </w:rPr>
        <w:t>CI: confidence interval; COPD: chronic obstructive pulmonary disease; HIV: human immunodeficiency virus; IE: infective endocarditis; IV: intravenous; OR: odds ratio.</w:t>
      </w:r>
    </w:p>
    <w:sectPr w:rsidR="00792DC3" w:rsidSect="00792DC3">
      <w:pgSz w:w="11906" w:h="16838"/>
      <w:pgMar w:top="850" w:right="1134" w:bottom="567" w:left="1417" w:header="0" w:footer="0" w:gutter="0"/>
      <w:cols w:space="720"/>
      <w:formProt w:val="0"/>
      <w:docGrid w:linePitch="28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75B0"/>
    <w:multiLevelType w:val="multilevel"/>
    <w:tmpl w:val="6F0829A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ascii="Times New Roman" w:hAnsi="Times New Roman" w:cs="Times New Roman"/>
      </w:rPr>
    </w:lvl>
  </w:abstractNum>
  <w:abstractNum w:abstractNumId="1">
    <w:nsid w:val="4D707F89"/>
    <w:multiLevelType w:val="multilevel"/>
    <w:tmpl w:val="E44E3D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DC3"/>
    <w:rsid w:val="00792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Signature" w:unhideWhenUsed="0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line="360" w:lineRule="auto"/>
      <w:ind w:firstLine="283"/>
      <w:jc w:val="both"/>
    </w:pPr>
    <w:rPr>
      <w:rFonts w:ascii="Times New Roman" w:eastAsia="SimSun" w:hAnsi="Times New Roman" w:cs="Times New Roman"/>
      <w:color w:val="00000A"/>
      <w:lang w:eastAsia="zh-CN"/>
    </w:rPr>
  </w:style>
  <w:style w:type="paragraph" w:styleId="Heading1">
    <w:name w:val="heading 1"/>
    <w:basedOn w:val="Heading"/>
    <w:link w:val="Heading1Char"/>
    <w:uiPriority w:val="99"/>
    <w:qFormat/>
    <w:pPr>
      <w:spacing w:before="227" w:after="113"/>
      <w:ind w:firstLine="0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Heading"/>
    <w:link w:val="Heading2Char"/>
    <w:uiPriority w:val="99"/>
    <w:qFormat/>
    <w:pPr>
      <w:spacing w:before="113" w:after="113"/>
      <w:ind w:firstLine="0"/>
      <w:outlineLvl w:val="1"/>
    </w:pPr>
    <w:rPr>
      <w:rFonts w:ascii="Times New Roman" w:hAnsi="Times New Roman" w:cs="Times New Roman"/>
      <w:b/>
      <w:bCs/>
      <w:sz w:val="22"/>
      <w:szCs w:val="22"/>
    </w:rPr>
  </w:style>
  <w:style w:type="paragraph" w:styleId="Heading3">
    <w:name w:val="heading 3"/>
    <w:basedOn w:val="Heading"/>
    <w:link w:val="Heading3Char"/>
    <w:uiPriority w:val="99"/>
    <w:qFormat/>
    <w:pPr>
      <w:spacing w:before="113" w:after="113"/>
      <w:ind w:firstLine="0"/>
      <w:outlineLvl w:val="2"/>
    </w:pPr>
    <w:rPr>
      <w:rFonts w:ascii="Times New Roman" w:hAnsi="Times New Roman" w:cs="Times New Roman"/>
      <w:i/>
      <w:iCs/>
      <w:sz w:val="22"/>
      <w:szCs w:val="22"/>
    </w:rPr>
  </w:style>
  <w:style w:type="paragraph" w:styleId="Heading4">
    <w:name w:val="heading 4"/>
    <w:basedOn w:val="Heading"/>
    <w:link w:val="Heading4Char"/>
    <w:uiPriority w:val="99"/>
    <w:qFormat/>
    <w:pPr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DC3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DC3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DC3"/>
    <w:rPr>
      <w:rFonts w:asciiTheme="majorHAnsi" w:eastAsiaTheme="majorEastAsia" w:hAnsiTheme="majorHAnsi" w:cstheme="majorBidi"/>
      <w:b/>
      <w:bCs/>
      <w:color w:val="00000A"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DC3"/>
    <w:rPr>
      <w:b/>
      <w:bCs/>
      <w:color w:val="00000A"/>
      <w:sz w:val="28"/>
      <w:szCs w:val="28"/>
      <w:lang w:eastAsia="zh-CN"/>
    </w:rPr>
  </w:style>
  <w:style w:type="paragraph" w:customStyle="1" w:styleId="Heading">
    <w:name w:val="Heading"/>
    <w:basedOn w:val="Normal"/>
    <w:next w:val="TextBody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Normal"/>
    <w:uiPriority w:val="99"/>
    <w:pPr>
      <w:spacing w:after="120" w:line="288" w:lineRule="auto"/>
    </w:pPr>
  </w:style>
  <w:style w:type="paragraph" w:styleId="List">
    <w:name w:val="List"/>
    <w:basedOn w:val="TextBody"/>
    <w:uiPriority w:val="99"/>
  </w:style>
  <w:style w:type="paragraph" w:styleId="Caption">
    <w:name w:val="caption"/>
    <w:basedOn w:val="Normal"/>
    <w:uiPriority w:val="99"/>
    <w:qFormat/>
    <w:pPr>
      <w:suppressLineNumbers/>
      <w:spacing w:line="480" w:lineRule="auto"/>
      <w:ind w:firstLine="0"/>
      <w:jc w:val="left"/>
    </w:pPr>
  </w:style>
  <w:style w:type="paragraph" w:customStyle="1" w:styleId="Index">
    <w:name w:val="Index"/>
    <w:basedOn w:val="Normal"/>
    <w:uiPriority w:val="99"/>
    <w:pPr>
      <w:suppressLineNumbers/>
    </w:pPr>
  </w:style>
  <w:style w:type="paragraph" w:customStyle="1" w:styleId="Marginalia">
    <w:name w:val="Marginalia"/>
    <w:basedOn w:val="TextBody"/>
    <w:uiPriority w:val="99"/>
    <w:pPr>
      <w:spacing w:after="0"/>
      <w:ind w:left="2268" w:firstLine="0"/>
    </w:pPr>
  </w:style>
  <w:style w:type="paragraph" w:styleId="Signature">
    <w:name w:val="Signature"/>
    <w:basedOn w:val="Normal"/>
    <w:link w:val="SignatureChar"/>
    <w:uiPriority w:val="99"/>
    <w:pPr>
      <w:suppressLineNumbers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92DC3"/>
    <w:rPr>
      <w:rFonts w:ascii="Times New Roman" w:eastAsia="SimSun" w:hAnsi="Times New Roman" w:cs="Times New Roman"/>
      <w:color w:val="00000A"/>
      <w:lang w:eastAsia="zh-CN"/>
    </w:rPr>
  </w:style>
  <w:style w:type="paragraph" w:customStyle="1" w:styleId="TextBodyIndent">
    <w:name w:val="Text Body Indent"/>
    <w:basedOn w:val="TextBody"/>
    <w:uiPriority w:val="99"/>
    <w:pPr>
      <w:spacing w:after="0"/>
      <w:ind w:left="283" w:firstLine="0"/>
    </w:pPr>
  </w:style>
  <w:style w:type="paragraph" w:customStyle="1" w:styleId="ComplimentaryClose">
    <w:name w:val="Complimentary Close"/>
    <w:basedOn w:val="Normal"/>
    <w:uiPriority w:val="99"/>
    <w:pPr>
      <w:suppressLineNumbers/>
    </w:pPr>
  </w:style>
  <w:style w:type="paragraph" w:styleId="Title">
    <w:name w:val="Title"/>
    <w:basedOn w:val="Heading"/>
    <w:link w:val="TitleChar"/>
    <w:uiPriority w:val="99"/>
    <w:qFormat/>
    <w:pPr>
      <w:spacing w:before="0" w:after="227" w:line="240" w:lineRule="auto"/>
      <w:ind w:firstLine="0"/>
      <w:jc w:val="center"/>
    </w:pPr>
    <w:rPr>
      <w:rFonts w:ascii="Times New Roman" w:eastAsia="SimSun" w:hAnsi="Times New Roman" w:cs="Times New Roman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792DC3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zh-CN"/>
    </w:rPr>
  </w:style>
  <w:style w:type="paragraph" w:styleId="Subtitle">
    <w:name w:val="Subtitle"/>
    <w:basedOn w:val="Heading"/>
    <w:link w:val="SubtitleChar"/>
    <w:uiPriority w:val="99"/>
    <w:qFormat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792DC3"/>
    <w:rPr>
      <w:rFonts w:asciiTheme="majorHAnsi" w:eastAsiaTheme="majorEastAsia" w:hAnsiTheme="majorHAnsi" w:cstheme="majorBidi"/>
      <w:color w:val="00000A"/>
      <w:sz w:val="24"/>
      <w:szCs w:val="24"/>
      <w:lang w:eastAsia="zh-CN"/>
    </w:rPr>
  </w:style>
  <w:style w:type="paragraph" w:customStyle="1" w:styleId="Table">
    <w:name w:val="Table"/>
    <w:basedOn w:val="Caption"/>
    <w:uiPriority w:val="99"/>
    <w:pPr>
      <w:spacing w:before="57" w:after="57"/>
      <w:ind w:left="28" w:right="28"/>
    </w:pPr>
    <w:rPr>
      <w:sz w:val="20"/>
      <w:szCs w:val="20"/>
    </w:rPr>
  </w:style>
  <w:style w:type="paragraph" w:customStyle="1" w:styleId="Referencesunnumbered">
    <w:name w:val="References (unnumbered)"/>
    <w:uiPriority w:val="99"/>
    <w:pPr>
      <w:widowControl w:val="0"/>
      <w:suppressAutoHyphens/>
      <w:spacing w:line="360" w:lineRule="auto"/>
      <w:ind w:left="283" w:hanging="283"/>
    </w:pPr>
    <w:rPr>
      <w:rFonts w:ascii="Times New Roman" w:eastAsia="SimSun" w:hAnsi="Times New Roman" w:cs="Times New Roman"/>
      <w:color w:val="00000A"/>
      <w:lang w:eastAsia="zh-CN"/>
    </w:rPr>
  </w:style>
  <w:style w:type="paragraph" w:customStyle="1" w:styleId="Keywords">
    <w:name w:val="Keywords"/>
    <w:uiPriority w:val="99"/>
    <w:pPr>
      <w:widowControl w:val="0"/>
      <w:suppressAutoHyphens/>
      <w:spacing w:before="57" w:line="360" w:lineRule="auto"/>
    </w:pPr>
    <w:rPr>
      <w:rFonts w:ascii="Times New Roman" w:eastAsia="SimSun" w:hAnsi="Times New Roman" w:cs="Times New Roman"/>
      <w:color w:val="00000A"/>
      <w:sz w:val="20"/>
      <w:szCs w:val="20"/>
      <w:lang w:eastAsia="zh-CN"/>
    </w:rPr>
  </w:style>
  <w:style w:type="paragraph" w:customStyle="1" w:styleId="Legends">
    <w:name w:val="Legends"/>
    <w:basedOn w:val="Keywords"/>
    <w:uiPriority w:val="99"/>
    <w:pPr>
      <w:spacing w:before="113" w:after="113"/>
    </w:pPr>
    <w:rPr>
      <w:sz w:val="18"/>
      <w:szCs w:val="18"/>
    </w:rPr>
  </w:style>
  <w:style w:type="paragraph" w:customStyle="1" w:styleId="Graphic">
    <w:name w:val="Graphic"/>
    <w:basedOn w:val="Legends"/>
    <w:uiPriority w:val="99"/>
    <w:pPr>
      <w:spacing w:before="0" w:after="0" w:line="200" w:lineRule="atLeast"/>
      <w:jc w:val="center"/>
    </w:pPr>
    <w:rPr>
      <w:rFonts w:ascii="Arial" w:hAnsi="Arial" w:cs="Arial"/>
    </w:rPr>
  </w:style>
  <w:style w:type="paragraph" w:customStyle="1" w:styleId="Authors">
    <w:name w:val="Authors"/>
    <w:uiPriority w:val="99"/>
    <w:pPr>
      <w:widowControl w:val="0"/>
      <w:suppressAutoHyphens/>
      <w:spacing w:after="227"/>
    </w:pPr>
    <w:rPr>
      <w:rFonts w:ascii="Times New Roman" w:eastAsia="SimSun" w:hAnsi="Times New Roman" w:cs="Times New Roman"/>
      <w:color w:val="FF00FF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677"/>
        <w:tab w:val="right" w:pos="9354"/>
      </w:tabs>
      <w:spacing w:line="240" w:lineRule="auto"/>
      <w:ind w:firstLine="0"/>
      <w:jc w:val="left"/>
    </w:pPr>
    <w:rPr>
      <w:rFonts w:ascii="Arial" w:hAnsi="Arial" w:cs="Arial"/>
      <w:b/>
      <w:bCs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92DC3"/>
    <w:rPr>
      <w:rFonts w:ascii="Times New Roman" w:eastAsia="SimSun" w:hAnsi="Times New Roman" w:cs="Times New Roman"/>
      <w:color w:val="00000A"/>
      <w:lang w:eastAsia="zh-CN"/>
    </w:rPr>
  </w:style>
  <w:style w:type="paragraph" w:customStyle="1" w:styleId="LO-Normal">
    <w:name w:val="LO-Normal"/>
    <w:uiPriority w:val="99"/>
    <w:pPr>
      <w:widowControl w:val="0"/>
      <w:suppressAutoHyphens/>
      <w:spacing w:line="480" w:lineRule="auto"/>
      <w:ind w:firstLine="283"/>
      <w:jc w:val="both"/>
    </w:pPr>
    <w:rPr>
      <w:rFonts w:ascii="Times New Roman" w:eastAsia="SimSun" w:hAnsi="Times New Roman" w:cs="Times New Roman"/>
      <w:color w:val="00000A"/>
      <w:lang w:eastAsia="zh-CN"/>
    </w:rPr>
  </w:style>
  <w:style w:type="paragraph" w:customStyle="1" w:styleId="Referencesnumbered">
    <w:name w:val="References (numbered)"/>
    <w:uiPriority w:val="99"/>
    <w:pPr>
      <w:widowControl w:val="0"/>
      <w:suppressAutoHyphens/>
      <w:spacing w:line="360" w:lineRule="auto"/>
      <w:ind w:left="283" w:hanging="283"/>
    </w:pPr>
    <w:rPr>
      <w:rFonts w:ascii="Times New Roman" w:eastAsia="SimSun" w:hAnsi="Times New Roman" w:cs="Times New Roman"/>
      <w:color w:val="00000A"/>
      <w:sz w:val="24"/>
      <w:szCs w:val="24"/>
      <w:lang w:eastAsia="zh-CN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SimSun" w:hAnsiTheme="minorHAnsi" w:cstheme="minorBidi"/>
      <w:sz w:val="24"/>
      <w:szCs w:val="24"/>
      <w:lang w:eastAsia="en-GB"/>
    </w:rPr>
  </w:style>
  <w:style w:type="paragraph" w:customStyle="1" w:styleId="Quotations">
    <w:name w:val="Quotations"/>
    <w:basedOn w:val="Normal"/>
    <w:uiPriority w:val="99"/>
    <w:pPr>
      <w:spacing w:after="283"/>
      <w:ind w:left="567" w:right="567" w:firstLine="0"/>
    </w:pPr>
  </w:style>
  <w:style w:type="paragraph" w:customStyle="1" w:styleId="FrameContents">
    <w:name w:val="Frame Contents"/>
    <w:basedOn w:val="Normal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234</Words>
  <Characters>1334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Infective endocarditis: Surgical management and prognostic predictors</dc:title>
  <dc:subject/>
  <dc:creator>Paul </dc:creator>
  <cp:keywords/>
  <dc:description/>
  <cp:lastModifiedBy>cedt</cp:lastModifiedBy>
  <cp:revision>83</cp:revision>
  <dcterms:created xsi:type="dcterms:W3CDTF">2018-03-22T03:02:00Z</dcterms:created>
  <dcterms:modified xsi:type="dcterms:W3CDTF">2018-04-19T05:23:00Z</dcterms:modified>
</cp:coreProperties>
</file>