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833" w:rsidRDefault="00240DF1">
      <w:pPr>
        <w:pStyle w:val="Caption"/>
      </w:pPr>
      <w:bookmarkStart w:id="0" w:name="_GoBack"/>
      <w:bookmarkEnd w:id="0"/>
      <w:r>
        <w:rPr>
          <w:szCs w:val="22"/>
        </w:rPr>
        <w:t>.</w:t>
      </w:r>
    </w:p>
    <w:p w:rsidR="00EF6833" w:rsidRDefault="00EF6833">
      <w:pPr>
        <w:pStyle w:val="LO-Normal"/>
      </w:pPr>
    </w:p>
    <w:tbl>
      <w:tblPr>
        <w:tblW w:w="9167" w:type="dxa"/>
        <w:tblBorders>
          <w:top w:val="single" w:sz="4" w:space="0" w:color="00000A"/>
        </w:tblBorders>
        <w:tblLook w:val="04A0" w:firstRow="1" w:lastRow="0" w:firstColumn="1" w:lastColumn="0" w:noHBand="0" w:noVBand="1"/>
      </w:tblPr>
      <w:tblGrid>
        <w:gridCol w:w="2097"/>
        <w:gridCol w:w="1633"/>
        <w:gridCol w:w="2054"/>
        <w:gridCol w:w="1471"/>
        <w:gridCol w:w="1912"/>
      </w:tblGrid>
      <w:tr w:rsidR="00EF6833">
        <w:trPr>
          <w:trHeight w:val="40"/>
        </w:trPr>
        <w:tc>
          <w:tcPr>
            <w:tcW w:w="9167" w:type="dxa"/>
            <w:gridSpan w:val="5"/>
            <w:tcBorders>
              <w:top w:val="single" w:sz="4" w:space="0" w:color="00000A"/>
            </w:tcBorders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rPr>
                <w:b/>
                <w:bCs/>
                <w:color w:val="FF0000"/>
              </w:rPr>
              <w:t>Supplementary Table 1</w:t>
            </w:r>
            <w:r>
              <w:t xml:space="preserve"> Deformation results from tissue tracking in the subgroup of patients who underwent cardiac magnetic reso</w:t>
            </w:r>
            <w:r>
              <w:t>nance imaging ≤15 days after the acute event.</w:t>
            </w:r>
          </w:p>
        </w:tc>
      </w:tr>
      <w:tr w:rsidR="00EF6833">
        <w:trPr>
          <w:trHeight w:val="40"/>
        </w:trPr>
        <w:tc>
          <w:tcPr>
            <w:tcW w:w="7258" w:type="dxa"/>
            <w:gridSpan w:val="4"/>
            <w:shd w:val="clear" w:color="auto" w:fill="auto"/>
            <w:vAlign w:val="center"/>
          </w:tcPr>
          <w:p w:rsidR="00EF6833" w:rsidRDefault="00EF6833">
            <w:pPr>
              <w:pStyle w:val="Table"/>
              <w:spacing w:line="240" w:lineRule="auto"/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All patients (n=19)</w:t>
            </w:r>
          </w:p>
        </w:tc>
      </w:tr>
      <w:tr w:rsidR="00EF6833">
        <w:trPr>
          <w:trHeight w:val="325"/>
        </w:trPr>
        <w:tc>
          <w:tcPr>
            <w:tcW w:w="2098" w:type="dxa"/>
            <w:vMerge w:val="restart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Systolic TT parameters</w:t>
            </w:r>
          </w:p>
        </w:tc>
        <w:tc>
          <w:tcPr>
            <w:tcW w:w="1633" w:type="dxa"/>
            <w:vMerge w:val="restart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Strain (%)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Radial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Basal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Mid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Apical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Global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32.2±13.4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27.4±12.4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35.9±14.0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30.8±11.6</w:t>
            </w:r>
          </w:p>
        </w:tc>
      </w:tr>
      <w:tr w:rsidR="00EF6833">
        <w:trPr>
          <w:trHeight w:val="205"/>
        </w:trPr>
        <w:tc>
          <w:tcPr>
            <w:tcW w:w="2098" w:type="dxa"/>
            <w:vMerge/>
            <w:shd w:val="clear" w:color="auto" w:fill="auto"/>
            <w:vAlign w:val="center"/>
          </w:tcPr>
          <w:p w:rsidR="00EF6833" w:rsidRDefault="00EF6833">
            <w:pPr>
              <w:spacing w:line="240" w:lineRule="auto"/>
            </w:pPr>
          </w:p>
        </w:tc>
        <w:tc>
          <w:tcPr>
            <w:tcW w:w="1633" w:type="dxa"/>
            <w:vMerge/>
            <w:shd w:val="clear" w:color="auto" w:fill="auto"/>
            <w:vAlign w:val="center"/>
          </w:tcPr>
          <w:p w:rsidR="00EF6833" w:rsidRDefault="00EF6833">
            <w:pPr>
              <w:spacing w:line="240" w:lineRule="auto"/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Circumferential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Basal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Mid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Apical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Global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-17.3±4.0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-15.9±4.7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-19.2±5.3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-17.1±4.5</w:t>
            </w:r>
          </w:p>
        </w:tc>
      </w:tr>
      <w:tr w:rsidR="00EF6833">
        <w:trPr>
          <w:trHeight w:val="190"/>
        </w:trPr>
        <w:tc>
          <w:tcPr>
            <w:tcW w:w="2098" w:type="dxa"/>
            <w:vMerge/>
            <w:shd w:val="clear" w:color="auto" w:fill="auto"/>
            <w:vAlign w:val="center"/>
          </w:tcPr>
          <w:p w:rsidR="00EF6833" w:rsidRDefault="00EF6833">
            <w:pPr>
              <w:spacing w:line="240" w:lineRule="auto"/>
            </w:pPr>
          </w:p>
        </w:tc>
        <w:tc>
          <w:tcPr>
            <w:tcW w:w="1633" w:type="dxa"/>
            <w:vMerge/>
            <w:shd w:val="clear" w:color="auto" w:fill="auto"/>
            <w:vAlign w:val="center"/>
          </w:tcPr>
          <w:p w:rsidR="00EF6833" w:rsidRDefault="00EF6833">
            <w:pPr>
              <w:spacing w:line="240" w:lineRule="auto"/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Longitudinal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4-chamber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2-chamber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3-chamber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Global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-16.7±4.0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-16.9±3.9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-16.2±3.3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-16.5±3.4</w:t>
            </w:r>
          </w:p>
        </w:tc>
      </w:tr>
      <w:tr w:rsidR="00EF6833">
        <w:trPr>
          <w:trHeight w:val="258"/>
        </w:trPr>
        <w:tc>
          <w:tcPr>
            <w:tcW w:w="2098" w:type="dxa"/>
            <w:vMerge/>
            <w:shd w:val="clear" w:color="auto" w:fill="auto"/>
            <w:vAlign w:val="center"/>
          </w:tcPr>
          <w:p w:rsidR="00EF6833" w:rsidRDefault="00EF6833">
            <w:pPr>
              <w:spacing w:line="240" w:lineRule="auto"/>
            </w:pPr>
          </w:p>
        </w:tc>
        <w:tc>
          <w:tcPr>
            <w:tcW w:w="1633" w:type="dxa"/>
            <w:vMerge w:val="restart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Strain rate (s</w:t>
            </w:r>
            <w:r>
              <w:rPr>
                <w:vertAlign w:val="superscript"/>
              </w:rPr>
              <w:t>-1</w:t>
            </w:r>
            <w:r>
              <w:t>)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Radial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Basal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Mid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Apical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Global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2.2±0.9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1.7±0.8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2.3±0.9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1.9±0.7</w:t>
            </w:r>
          </w:p>
        </w:tc>
      </w:tr>
      <w:tr w:rsidR="00EF6833">
        <w:trPr>
          <w:trHeight w:val="107"/>
        </w:trPr>
        <w:tc>
          <w:tcPr>
            <w:tcW w:w="2098" w:type="dxa"/>
            <w:vMerge/>
            <w:shd w:val="clear" w:color="auto" w:fill="auto"/>
            <w:vAlign w:val="center"/>
          </w:tcPr>
          <w:p w:rsidR="00EF6833" w:rsidRDefault="00EF6833">
            <w:pPr>
              <w:spacing w:line="240" w:lineRule="auto"/>
            </w:pPr>
          </w:p>
        </w:tc>
        <w:tc>
          <w:tcPr>
            <w:tcW w:w="1633" w:type="dxa"/>
            <w:vMerge/>
            <w:shd w:val="clear" w:color="auto" w:fill="auto"/>
            <w:vAlign w:val="center"/>
          </w:tcPr>
          <w:p w:rsidR="00EF6833" w:rsidRDefault="00EF6833">
            <w:pPr>
              <w:spacing w:line="240" w:lineRule="auto"/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Circumferential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Basal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Mid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Apical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Global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-1.1±0.4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-1.0±0.3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-1.4±0.5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-1.1±0.3</w:t>
            </w:r>
          </w:p>
        </w:tc>
      </w:tr>
      <w:tr w:rsidR="00EF6833">
        <w:trPr>
          <w:trHeight w:val="93"/>
        </w:trPr>
        <w:tc>
          <w:tcPr>
            <w:tcW w:w="2098" w:type="dxa"/>
            <w:vMerge/>
            <w:shd w:val="clear" w:color="auto" w:fill="auto"/>
            <w:vAlign w:val="center"/>
          </w:tcPr>
          <w:p w:rsidR="00EF6833" w:rsidRDefault="00EF6833">
            <w:pPr>
              <w:spacing w:line="240" w:lineRule="auto"/>
            </w:pPr>
          </w:p>
        </w:tc>
        <w:tc>
          <w:tcPr>
            <w:tcW w:w="1633" w:type="dxa"/>
            <w:vMerge/>
            <w:shd w:val="clear" w:color="auto" w:fill="auto"/>
            <w:vAlign w:val="center"/>
          </w:tcPr>
          <w:p w:rsidR="00EF6833" w:rsidRDefault="00EF6833">
            <w:pPr>
              <w:spacing w:line="240" w:lineRule="auto"/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Longitudinal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4-chamber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2-chamber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3-chamber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Global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-1.0±0.2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-1.0±0.2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-1.0±0.2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-0.9±0.2</w:t>
            </w:r>
          </w:p>
        </w:tc>
      </w:tr>
      <w:tr w:rsidR="00EF6833">
        <w:trPr>
          <w:trHeight w:val="136"/>
        </w:trPr>
        <w:tc>
          <w:tcPr>
            <w:tcW w:w="2098" w:type="dxa"/>
            <w:vMerge/>
            <w:shd w:val="clear" w:color="auto" w:fill="auto"/>
            <w:vAlign w:val="center"/>
          </w:tcPr>
          <w:p w:rsidR="00EF6833" w:rsidRDefault="00EF6833">
            <w:pPr>
              <w:spacing w:line="240" w:lineRule="auto"/>
            </w:pPr>
          </w:p>
        </w:tc>
        <w:tc>
          <w:tcPr>
            <w:tcW w:w="1633" w:type="dxa"/>
            <w:vMerge w:val="restart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Velocity (mm/s)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Radial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Basal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Mid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Apical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Global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44.4±12.3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34.6±8.9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35.8±9.5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36.7±8.1</w:t>
            </w:r>
          </w:p>
        </w:tc>
      </w:tr>
      <w:tr w:rsidR="00EF6833">
        <w:trPr>
          <w:trHeight w:val="57"/>
        </w:trPr>
        <w:tc>
          <w:tcPr>
            <w:tcW w:w="2098" w:type="dxa"/>
            <w:vMerge/>
            <w:shd w:val="clear" w:color="auto" w:fill="auto"/>
            <w:vAlign w:val="center"/>
          </w:tcPr>
          <w:p w:rsidR="00EF6833" w:rsidRDefault="00EF6833">
            <w:pPr>
              <w:spacing w:line="240" w:lineRule="auto"/>
            </w:pPr>
          </w:p>
        </w:tc>
        <w:tc>
          <w:tcPr>
            <w:tcW w:w="1633" w:type="dxa"/>
            <w:vMerge/>
            <w:shd w:val="clear" w:color="auto" w:fill="auto"/>
            <w:vAlign w:val="center"/>
          </w:tcPr>
          <w:p w:rsidR="00EF6833" w:rsidRDefault="00EF6833">
            <w:pPr>
              <w:spacing w:line="240" w:lineRule="auto"/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Longitudinal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4-chamber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2-chamber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3-chamber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Global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44.0±15.6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41.1±23.0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50.4±14.8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38.0±11.4</w:t>
            </w:r>
          </w:p>
        </w:tc>
      </w:tr>
      <w:tr w:rsidR="00EF6833">
        <w:trPr>
          <w:trHeight w:val="258"/>
        </w:trPr>
        <w:tc>
          <w:tcPr>
            <w:tcW w:w="2098" w:type="dxa"/>
            <w:vMerge/>
            <w:shd w:val="clear" w:color="auto" w:fill="auto"/>
            <w:vAlign w:val="center"/>
          </w:tcPr>
          <w:p w:rsidR="00EF6833" w:rsidRDefault="00EF6833">
            <w:pPr>
              <w:spacing w:line="240" w:lineRule="auto"/>
            </w:pPr>
          </w:p>
        </w:tc>
        <w:tc>
          <w:tcPr>
            <w:tcW w:w="1633" w:type="dxa"/>
            <w:vMerge w:val="restart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Displacement (mm)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Radial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Basal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Mid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Apical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Global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6.7±1.3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5.5±1.4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5.4±1.6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5.8±1.3</w:t>
            </w:r>
          </w:p>
        </w:tc>
      </w:tr>
      <w:tr w:rsidR="00EF6833">
        <w:trPr>
          <w:trHeight w:val="37"/>
        </w:trPr>
        <w:tc>
          <w:tcPr>
            <w:tcW w:w="2098" w:type="dxa"/>
            <w:vMerge/>
            <w:shd w:val="clear" w:color="auto" w:fill="auto"/>
            <w:vAlign w:val="center"/>
          </w:tcPr>
          <w:p w:rsidR="00EF6833" w:rsidRDefault="00EF6833">
            <w:pPr>
              <w:spacing w:line="240" w:lineRule="auto"/>
            </w:pPr>
          </w:p>
        </w:tc>
        <w:tc>
          <w:tcPr>
            <w:tcW w:w="1633" w:type="dxa"/>
            <w:vMerge/>
            <w:shd w:val="clear" w:color="auto" w:fill="auto"/>
            <w:vAlign w:val="center"/>
          </w:tcPr>
          <w:p w:rsidR="00EF6833" w:rsidRDefault="00EF6833">
            <w:pPr>
              <w:spacing w:line="240" w:lineRule="auto"/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Longitudinal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4-chamber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2-chamber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3-chamber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Global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5.0±2.3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6.6±2.5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6.1±1.7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5.8±1.8</w:t>
            </w:r>
          </w:p>
        </w:tc>
      </w:tr>
      <w:tr w:rsidR="00EF6833">
        <w:trPr>
          <w:trHeight w:val="161"/>
        </w:trPr>
        <w:tc>
          <w:tcPr>
            <w:tcW w:w="2098" w:type="dxa"/>
            <w:vMerge w:val="restart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Diastolic TT parameters</w:t>
            </w:r>
          </w:p>
        </w:tc>
        <w:tc>
          <w:tcPr>
            <w:tcW w:w="1633" w:type="dxa"/>
            <w:vMerge w:val="restart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Strain rate (s</w:t>
            </w:r>
            <w:r>
              <w:rPr>
                <w:vertAlign w:val="superscript"/>
              </w:rPr>
              <w:t>-1</w:t>
            </w:r>
            <w:r>
              <w:t>)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Radial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Basal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Mid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Apical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Global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-3.0±1.2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-1.9±1.2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-3.0±1.2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-2.2±1.0</w:t>
            </w:r>
          </w:p>
        </w:tc>
      </w:tr>
      <w:tr w:rsidR="00EF6833">
        <w:trPr>
          <w:trHeight w:val="52"/>
        </w:trPr>
        <w:tc>
          <w:tcPr>
            <w:tcW w:w="2098" w:type="dxa"/>
            <w:vMerge/>
            <w:shd w:val="clear" w:color="auto" w:fill="auto"/>
            <w:vAlign w:val="center"/>
          </w:tcPr>
          <w:p w:rsidR="00EF6833" w:rsidRDefault="00EF6833">
            <w:pPr>
              <w:spacing w:line="240" w:lineRule="auto"/>
            </w:pPr>
          </w:p>
        </w:tc>
        <w:tc>
          <w:tcPr>
            <w:tcW w:w="1633" w:type="dxa"/>
            <w:vMerge/>
            <w:shd w:val="clear" w:color="auto" w:fill="auto"/>
            <w:vAlign w:val="center"/>
          </w:tcPr>
          <w:p w:rsidR="00EF6833" w:rsidRDefault="00EF6833">
            <w:pPr>
              <w:spacing w:line="240" w:lineRule="auto"/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Circumferential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Basal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Mid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Apical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Global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1.3±0.5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1.1±0.5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1.7±0.7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1.1±0.5</w:t>
            </w:r>
          </w:p>
        </w:tc>
      </w:tr>
      <w:tr w:rsidR="00EF6833">
        <w:trPr>
          <w:trHeight w:val="375"/>
        </w:trPr>
        <w:tc>
          <w:tcPr>
            <w:tcW w:w="2098" w:type="dxa"/>
            <w:vMerge/>
            <w:shd w:val="clear" w:color="auto" w:fill="auto"/>
            <w:vAlign w:val="center"/>
          </w:tcPr>
          <w:p w:rsidR="00EF6833" w:rsidRDefault="00EF6833">
            <w:pPr>
              <w:spacing w:line="240" w:lineRule="auto"/>
            </w:pPr>
          </w:p>
        </w:tc>
        <w:tc>
          <w:tcPr>
            <w:tcW w:w="1633" w:type="dxa"/>
            <w:vMerge/>
            <w:shd w:val="clear" w:color="auto" w:fill="auto"/>
            <w:vAlign w:val="center"/>
          </w:tcPr>
          <w:p w:rsidR="00EF6833" w:rsidRDefault="00EF6833">
            <w:pPr>
              <w:spacing w:line="240" w:lineRule="auto"/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Longitudinal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4-chamber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2-chamber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3-chamber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Global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>1.2±0.3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1.1±0.3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1.0±0.3</w:t>
            </w:r>
          </w:p>
          <w:p w:rsidR="00EF6833" w:rsidRDefault="00240DF1">
            <w:pPr>
              <w:pStyle w:val="Table"/>
              <w:spacing w:line="240" w:lineRule="auto"/>
            </w:pPr>
            <w:r>
              <w:t>1.1±0.2</w:t>
            </w:r>
          </w:p>
        </w:tc>
      </w:tr>
      <w:tr w:rsidR="00EF6833">
        <w:trPr>
          <w:trHeight w:val="375"/>
        </w:trPr>
        <w:tc>
          <w:tcPr>
            <w:tcW w:w="9167" w:type="dxa"/>
            <w:gridSpan w:val="5"/>
            <w:shd w:val="clear" w:color="auto" w:fill="auto"/>
            <w:vAlign w:val="center"/>
          </w:tcPr>
          <w:p w:rsidR="00EF6833" w:rsidRDefault="00240DF1">
            <w:pPr>
              <w:pStyle w:val="Table"/>
              <w:spacing w:line="240" w:lineRule="auto"/>
            </w:pPr>
            <w:r>
              <w:t xml:space="preserve">Data are presented as mean ± SD. </w:t>
            </w:r>
          </w:p>
          <w:p w:rsidR="00EF6833" w:rsidRDefault="00240DF1">
            <w:pPr>
              <w:pStyle w:val="Table"/>
              <w:spacing w:line="240" w:lineRule="auto"/>
            </w:pPr>
            <w:r>
              <w:t xml:space="preserve">TT: tissue </w:t>
            </w:r>
            <w:r>
              <w:t>tracking.</w:t>
            </w:r>
          </w:p>
        </w:tc>
      </w:tr>
    </w:tbl>
    <w:p w:rsidR="00EF6833" w:rsidRDefault="00EF6833">
      <w:pPr>
        <w:pStyle w:val="TextBody"/>
      </w:pPr>
    </w:p>
    <w:tbl>
      <w:tblPr>
        <w:tblW w:w="9355" w:type="dxa"/>
        <w:tblInd w:w="57" w:type="dxa"/>
        <w:tblBorders>
          <w:top w:val="single" w:sz="2" w:space="0" w:color="000001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57"/>
        <w:gridCol w:w="1920"/>
        <w:gridCol w:w="1584"/>
        <w:gridCol w:w="1201"/>
        <w:gridCol w:w="1248"/>
        <w:gridCol w:w="1245"/>
      </w:tblGrid>
      <w:tr w:rsidR="00EF6833">
        <w:trPr>
          <w:trHeight w:val="149"/>
        </w:trPr>
        <w:tc>
          <w:tcPr>
            <w:tcW w:w="9354" w:type="dxa"/>
            <w:gridSpan w:val="6"/>
            <w:tcBorders>
              <w:top w:val="single" w:sz="2" w:space="0" w:color="000001"/>
            </w:tcBorders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rPr>
                <w:b/>
                <w:bCs/>
                <w:color w:val="FF0000"/>
              </w:rPr>
              <w:t>Supplementary Table 2</w:t>
            </w:r>
            <w:r>
              <w:t xml:space="preserve"> Correlations between global myocardial deformation parameters and extent of left ventricular regional wall motion abnormalities, left ventricular late gadolinium enhancement and left ventricular ejection fraction, in patie</w:t>
            </w:r>
            <w:r>
              <w:t>nts who underwent cardiac magnetic resonance imaging ≤15 days after the acute event (n=19). In this subgroup, significant correlations are still found between both LV WMA and LVEF and most myocardial deformation parameters, while LV LGE was not significant</w:t>
            </w:r>
            <w:r>
              <w:t>ly correlated with any myocardial deformation parameter.</w:t>
            </w:r>
          </w:p>
        </w:tc>
      </w:tr>
      <w:tr w:rsidR="00EF6833">
        <w:trPr>
          <w:trHeight w:val="149"/>
        </w:trPr>
        <w:tc>
          <w:tcPr>
            <w:tcW w:w="4079" w:type="dxa"/>
            <w:gridSpan w:val="2"/>
            <w:shd w:val="clear" w:color="auto" w:fill="auto"/>
            <w:vAlign w:val="center"/>
          </w:tcPr>
          <w:p w:rsidR="00EF6833" w:rsidRDefault="00EF6833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785" w:type="dxa"/>
            <w:gridSpan w:val="2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% LV WMA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% LV LGE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LVEF</w:t>
            </w:r>
          </w:p>
        </w:tc>
      </w:tr>
      <w:tr w:rsidR="00EF6833">
        <w:trPr>
          <w:trHeight w:val="48"/>
        </w:trPr>
        <w:tc>
          <w:tcPr>
            <w:tcW w:w="2159" w:type="dxa"/>
            <w:vMerge w:val="restart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Systolic TT parameters</w:t>
            </w:r>
          </w:p>
        </w:tc>
        <w:tc>
          <w:tcPr>
            <w:tcW w:w="1919" w:type="dxa"/>
            <w:vMerge w:val="restart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Strain (%)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Radial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r=-0.76</w:t>
            </w:r>
          </w:p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p&lt;0.001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r=-0.06</w:t>
            </w:r>
          </w:p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p=0.798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r=0.81</w:t>
            </w:r>
          </w:p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p&lt;0.001</w:t>
            </w:r>
          </w:p>
        </w:tc>
      </w:tr>
      <w:tr w:rsidR="00EF6833">
        <w:trPr>
          <w:trHeight w:val="405"/>
        </w:trPr>
        <w:tc>
          <w:tcPr>
            <w:tcW w:w="2159" w:type="dxa"/>
            <w:vMerge/>
            <w:shd w:val="clear" w:color="auto" w:fill="auto"/>
            <w:vAlign w:val="center"/>
          </w:tcPr>
          <w:p w:rsidR="00EF6833" w:rsidRDefault="00EF6833">
            <w:pPr>
              <w:numPr>
                <w:ilvl w:val="0"/>
                <w:numId w:val="1"/>
              </w:numPr>
              <w:spacing w:before="57" w:after="57" w:line="240" w:lineRule="auto"/>
              <w:ind w:left="0" w:firstLine="0"/>
            </w:pPr>
          </w:p>
        </w:tc>
        <w:tc>
          <w:tcPr>
            <w:tcW w:w="1919" w:type="dxa"/>
            <w:vMerge/>
            <w:shd w:val="clear" w:color="auto" w:fill="auto"/>
            <w:vAlign w:val="center"/>
          </w:tcPr>
          <w:p w:rsidR="00EF6833" w:rsidRDefault="00EF6833">
            <w:pPr>
              <w:numPr>
                <w:ilvl w:val="0"/>
                <w:numId w:val="1"/>
              </w:numPr>
              <w:spacing w:before="57" w:after="57" w:line="240" w:lineRule="auto"/>
              <w:ind w:left="0" w:firstLine="0"/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Circumferential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r=0.78</w:t>
            </w:r>
          </w:p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p&lt;0.001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r=0.07</w:t>
            </w:r>
          </w:p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p=0.781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r=-0.79</w:t>
            </w:r>
          </w:p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p&lt;0.001</w:t>
            </w:r>
          </w:p>
        </w:tc>
      </w:tr>
      <w:tr w:rsidR="00EF6833">
        <w:trPr>
          <w:trHeight w:val="48"/>
        </w:trPr>
        <w:tc>
          <w:tcPr>
            <w:tcW w:w="2159" w:type="dxa"/>
            <w:vMerge/>
            <w:shd w:val="clear" w:color="auto" w:fill="auto"/>
            <w:vAlign w:val="center"/>
          </w:tcPr>
          <w:p w:rsidR="00EF6833" w:rsidRDefault="00EF6833">
            <w:pPr>
              <w:numPr>
                <w:ilvl w:val="0"/>
                <w:numId w:val="1"/>
              </w:numPr>
              <w:spacing w:before="57" w:after="57" w:line="240" w:lineRule="auto"/>
              <w:ind w:left="0" w:firstLine="0"/>
            </w:pPr>
          </w:p>
        </w:tc>
        <w:tc>
          <w:tcPr>
            <w:tcW w:w="1919" w:type="dxa"/>
            <w:vMerge/>
            <w:shd w:val="clear" w:color="auto" w:fill="auto"/>
            <w:vAlign w:val="center"/>
          </w:tcPr>
          <w:p w:rsidR="00EF6833" w:rsidRDefault="00EF6833">
            <w:pPr>
              <w:numPr>
                <w:ilvl w:val="0"/>
                <w:numId w:val="1"/>
              </w:numPr>
              <w:spacing w:before="57" w:after="57" w:line="240" w:lineRule="auto"/>
              <w:ind w:left="0" w:firstLine="0"/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Longitudinal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r=0.68</w:t>
            </w:r>
          </w:p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p=0.001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EF6833" w:rsidRDefault="00EF6833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r=-0.64</w:t>
            </w:r>
          </w:p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p=0.003</w:t>
            </w:r>
          </w:p>
        </w:tc>
      </w:tr>
      <w:tr w:rsidR="00EF6833">
        <w:trPr>
          <w:trHeight w:val="48"/>
        </w:trPr>
        <w:tc>
          <w:tcPr>
            <w:tcW w:w="2159" w:type="dxa"/>
            <w:vMerge/>
            <w:shd w:val="clear" w:color="auto" w:fill="auto"/>
            <w:vAlign w:val="center"/>
          </w:tcPr>
          <w:p w:rsidR="00EF6833" w:rsidRDefault="00EF6833">
            <w:pPr>
              <w:numPr>
                <w:ilvl w:val="0"/>
                <w:numId w:val="1"/>
              </w:numPr>
              <w:spacing w:before="57" w:after="57" w:line="240" w:lineRule="auto"/>
              <w:ind w:left="0" w:firstLine="0"/>
            </w:pPr>
          </w:p>
        </w:tc>
        <w:tc>
          <w:tcPr>
            <w:tcW w:w="1919" w:type="dxa"/>
            <w:vMerge w:val="restart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Strain rate (s</w:t>
            </w:r>
            <w:r>
              <w:rPr>
                <w:vertAlign w:val="superscript"/>
              </w:rPr>
              <w:t>-1</w:t>
            </w:r>
            <w:r>
              <w:t>)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Radial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r=-0.72</w:t>
            </w:r>
          </w:p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p&lt;0.001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r=0.07</w:t>
            </w:r>
          </w:p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p=0.790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r=0.69</w:t>
            </w:r>
          </w:p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p=0.001</w:t>
            </w:r>
          </w:p>
        </w:tc>
      </w:tr>
      <w:tr w:rsidR="00EF6833">
        <w:trPr>
          <w:trHeight w:val="402"/>
        </w:trPr>
        <w:tc>
          <w:tcPr>
            <w:tcW w:w="2159" w:type="dxa"/>
            <w:vMerge/>
            <w:shd w:val="clear" w:color="auto" w:fill="auto"/>
            <w:vAlign w:val="center"/>
          </w:tcPr>
          <w:p w:rsidR="00EF6833" w:rsidRDefault="00EF6833">
            <w:pPr>
              <w:numPr>
                <w:ilvl w:val="0"/>
                <w:numId w:val="1"/>
              </w:numPr>
              <w:spacing w:before="57" w:after="57" w:line="240" w:lineRule="auto"/>
              <w:ind w:left="0" w:firstLine="0"/>
            </w:pPr>
          </w:p>
        </w:tc>
        <w:tc>
          <w:tcPr>
            <w:tcW w:w="1919" w:type="dxa"/>
            <w:vMerge/>
            <w:shd w:val="clear" w:color="auto" w:fill="auto"/>
            <w:vAlign w:val="center"/>
          </w:tcPr>
          <w:p w:rsidR="00EF6833" w:rsidRDefault="00EF6833">
            <w:pPr>
              <w:numPr>
                <w:ilvl w:val="0"/>
                <w:numId w:val="1"/>
              </w:numPr>
              <w:spacing w:before="57" w:after="57" w:line="240" w:lineRule="auto"/>
              <w:ind w:left="0" w:firstLine="0"/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Circumferential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r=0.50</w:t>
            </w:r>
          </w:p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p=0.030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EF6833" w:rsidRDefault="00EF6833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r=-0.51</w:t>
            </w:r>
          </w:p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p=0.026</w:t>
            </w:r>
          </w:p>
        </w:tc>
      </w:tr>
      <w:tr w:rsidR="00EF6833">
        <w:trPr>
          <w:trHeight w:val="348"/>
        </w:trPr>
        <w:tc>
          <w:tcPr>
            <w:tcW w:w="2159" w:type="dxa"/>
            <w:vMerge/>
            <w:shd w:val="clear" w:color="auto" w:fill="auto"/>
            <w:vAlign w:val="center"/>
          </w:tcPr>
          <w:p w:rsidR="00EF6833" w:rsidRDefault="00EF6833">
            <w:pPr>
              <w:numPr>
                <w:ilvl w:val="0"/>
                <w:numId w:val="1"/>
              </w:numPr>
              <w:spacing w:before="57" w:after="57" w:line="240" w:lineRule="auto"/>
              <w:ind w:left="0" w:firstLine="0"/>
            </w:pPr>
          </w:p>
        </w:tc>
        <w:tc>
          <w:tcPr>
            <w:tcW w:w="1919" w:type="dxa"/>
            <w:vMerge/>
            <w:shd w:val="clear" w:color="auto" w:fill="auto"/>
            <w:vAlign w:val="center"/>
          </w:tcPr>
          <w:p w:rsidR="00EF6833" w:rsidRDefault="00EF6833">
            <w:pPr>
              <w:numPr>
                <w:ilvl w:val="0"/>
                <w:numId w:val="1"/>
              </w:numPr>
              <w:spacing w:before="57" w:after="57" w:line="240" w:lineRule="auto"/>
              <w:ind w:left="0" w:firstLine="0"/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Longitudinal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r=0.57</w:t>
            </w:r>
          </w:p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p=0.011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EF6833" w:rsidRDefault="00EF6833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r=-0.39</w:t>
            </w:r>
          </w:p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p=0.100</w:t>
            </w:r>
          </w:p>
        </w:tc>
      </w:tr>
      <w:tr w:rsidR="00EF6833">
        <w:trPr>
          <w:trHeight w:val="48"/>
        </w:trPr>
        <w:tc>
          <w:tcPr>
            <w:tcW w:w="2159" w:type="dxa"/>
            <w:vMerge/>
            <w:shd w:val="clear" w:color="auto" w:fill="auto"/>
            <w:vAlign w:val="center"/>
          </w:tcPr>
          <w:p w:rsidR="00EF6833" w:rsidRDefault="00EF6833">
            <w:pPr>
              <w:numPr>
                <w:ilvl w:val="0"/>
                <w:numId w:val="1"/>
              </w:numPr>
              <w:spacing w:before="57" w:after="57" w:line="240" w:lineRule="auto"/>
              <w:ind w:left="0" w:firstLine="0"/>
            </w:pPr>
          </w:p>
        </w:tc>
        <w:tc>
          <w:tcPr>
            <w:tcW w:w="1919" w:type="dxa"/>
            <w:vMerge w:val="restart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Velocity (mm/s)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Radial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r=-0.45</w:t>
            </w:r>
          </w:p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p=0.052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EF6833" w:rsidRDefault="00EF6833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r=0.38</w:t>
            </w:r>
          </w:p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p=0.105</w:t>
            </w:r>
          </w:p>
        </w:tc>
      </w:tr>
      <w:tr w:rsidR="00EF6833">
        <w:trPr>
          <w:trHeight w:val="214"/>
        </w:trPr>
        <w:tc>
          <w:tcPr>
            <w:tcW w:w="2159" w:type="dxa"/>
            <w:vMerge/>
            <w:shd w:val="clear" w:color="auto" w:fill="auto"/>
            <w:vAlign w:val="center"/>
          </w:tcPr>
          <w:p w:rsidR="00EF6833" w:rsidRDefault="00EF6833">
            <w:pPr>
              <w:numPr>
                <w:ilvl w:val="0"/>
                <w:numId w:val="1"/>
              </w:numPr>
              <w:spacing w:before="57" w:after="57" w:line="240" w:lineRule="auto"/>
              <w:ind w:left="0" w:firstLine="0"/>
            </w:pPr>
          </w:p>
        </w:tc>
        <w:tc>
          <w:tcPr>
            <w:tcW w:w="1919" w:type="dxa"/>
            <w:vMerge/>
            <w:shd w:val="clear" w:color="auto" w:fill="auto"/>
            <w:vAlign w:val="center"/>
          </w:tcPr>
          <w:p w:rsidR="00EF6833" w:rsidRDefault="00EF6833">
            <w:pPr>
              <w:numPr>
                <w:ilvl w:val="0"/>
                <w:numId w:val="1"/>
              </w:numPr>
              <w:spacing w:before="57" w:after="57" w:line="240" w:lineRule="auto"/>
              <w:ind w:left="0" w:firstLine="0"/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Longitudinal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r=-0.30</w:t>
            </w:r>
          </w:p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p=0.215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EF6833" w:rsidRDefault="00EF6833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r=-0.30</w:t>
            </w:r>
          </w:p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p=0.215</w:t>
            </w:r>
          </w:p>
        </w:tc>
      </w:tr>
      <w:tr w:rsidR="00EF6833">
        <w:trPr>
          <w:trHeight w:val="680"/>
        </w:trPr>
        <w:tc>
          <w:tcPr>
            <w:tcW w:w="2159" w:type="dxa"/>
            <w:vMerge/>
            <w:shd w:val="clear" w:color="auto" w:fill="auto"/>
            <w:vAlign w:val="center"/>
          </w:tcPr>
          <w:p w:rsidR="00EF6833" w:rsidRDefault="00EF6833">
            <w:pPr>
              <w:numPr>
                <w:ilvl w:val="0"/>
                <w:numId w:val="1"/>
              </w:numPr>
              <w:spacing w:before="57" w:after="57" w:line="240" w:lineRule="auto"/>
              <w:ind w:left="0" w:firstLine="0"/>
            </w:pPr>
          </w:p>
        </w:tc>
        <w:tc>
          <w:tcPr>
            <w:tcW w:w="1919" w:type="dxa"/>
            <w:vMerge w:val="restart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Displacement (mm)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Radial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r=-0.81</w:t>
            </w:r>
          </w:p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p&lt;0.001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r=-0.06</w:t>
            </w:r>
          </w:p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p=0.819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r=0.81</w:t>
            </w:r>
          </w:p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p&lt;0.001</w:t>
            </w:r>
          </w:p>
        </w:tc>
      </w:tr>
      <w:tr w:rsidR="00EF6833">
        <w:trPr>
          <w:trHeight w:val="689"/>
        </w:trPr>
        <w:tc>
          <w:tcPr>
            <w:tcW w:w="2159" w:type="dxa"/>
            <w:vMerge/>
            <w:shd w:val="clear" w:color="auto" w:fill="auto"/>
            <w:vAlign w:val="center"/>
          </w:tcPr>
          <w:p w:rsidR="00EF6833" w:rsidRDefault="00EF6833">
            <w:pPr>
              <w:numPr>
                <w:ilvl w:val="0"/>
                <w:numId w:val="1"/>
              </w:numPr>
              <w:spacing w:before="57" w:after="57" w:line="240" w:lineRule="auto"/>
              <w:ind w:left="0" w:firstLine="0"/>
            </w:pPr>
          </w:p>
        </w:tc>
        <w:tc>
          <w:tcPr>
            <w:tcW w:w="1919" w:type="dxa"/>
            <w:vMerge/>
            <w:shd w:val="clear" w:color="auto" w:fill="auto"/>
            <w:vAlign w:val="center"/>
          </w:tcPr>
          <w:p w:rsidR="00EF6833" w:rsidRDefault="00EF6833">
            <w:pPr>
              <w:numPr>
                <w:ilvl w:val="0"/>
                <w:numId w:val="1"/>
              </w:numPr>
              <w:spacing w:before="57" w:after="57" w:line="240" w:lineRule="auto"/>
              <w:ind w:left="0" w:firstLine="0"/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Longitudinal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r=-0.28</w:t>
            </w:r>
          </w:p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p=0.248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EF6833" w:rsidRDefault="00EF6833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r=0.27</w:t>
            </w:r>
          </w:p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p=0.273</w:t>
            </w:r>
          </w:p>
        </w:tc>
      </w:tr>
      <w:tr w:rsidR="00EF6833">
        <w:trPr>
          <w:trHeight w:val="131"/>
        </w:trPr>
        <w:tc>
          <w:tcPr>
            <w:tcW w:w="2159" w:type="dxa"/>
            <w:vMerge w:val="restart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Diastolic TT parameters</w:t>
            </w:r>
          </w:p>
        </w:tc>
        <w:tc>
          <w:tcPr>
            <w:tcW w:w="1919" w:type="dxa"/>
            <w:vMerge w:val="restart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Strain rate (s</w:t>
            </w:r>
            <w:r>
              <w:rPr>
                <w:vertAlign w:val="superscript"/>
              </w:rPr>
              <w:t>-1</w:t>
            </w:r>
            <w:r>
              <w:t>)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Radial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r=0.58</w:t>
            </w:r>
          </w:p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p=0.010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EF6833" w:rsidRDefault="00EF6833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r=-0.71</w:t>
            </w:r>
          </w:p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p=0.001</w:t>
            </w:r>
          </w:p>
        </w:tc>
      </w:tr>
      <w:tr w:rsidR="00EF6833">
        <w:trPr>
          <w:trHeight w:val="194"/>
        </w:trPr>
        <w:tc>
          <w:tcPr>
            <w:tcW w:w="2159" w:type="dxa"/>
            <w:vMerge/>
            <w:shd w:val="clear" w:color="auto" w:fill="auto"/>
            <w:vAlign w:val="center"/>
          </w:tcPr>
          <w:p w:rsidR="00EF6833" w:rsidRDefault="00EF6833">
            <w:pPr>
              <w:numPr>
                <w:ilvl w:val="0"/>
                <w:numId w:val="1"/>
              </w:numPr>
              <w:spacing w:before="57" w:after="57" w:line="240" w:lineRule="auto"/>
              <w:ind w:left="0" w:firstLine="0"/>
            </w:pPr>
          </w:p>
        </w:tc>
        <w:tc>
          <w:tcPr>
            <w:tcW w:w="1919" w:type="dxa"/>
            <w:vMerge/>
            <w:shd w:val="clear" w:color="auto" w:fill="auto"/>
            <w:vAlign w:val="center"/>
          </w:tcPr>
          <w:p w:rsidR="00EF6833" w:rsidRDefault="00EF6833">
            <w:pPr>
              <w:numPr>
                <w:ilvl w:val="0"/>
                <w:numId w:val="1"/>
              </w:numPr>
              <w:spacing w:before="57" w:after="57" w:line="240" w:lineRule="auto"/>
              <w:ind w:left="0" w:firstLine="0"/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Circumferential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r=-0.40</w:t>
            </w:r>
          </w:p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p=0.094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EF6833" w:rsidRDefault="00EF6833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r=0.56</w:t>
            </w:r>
          </w:p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p=0.013</w:t>
            </w:r>
          </w:p>
        </w:tc>
      </w:tr>
      <w:tr w:rsidR="00EF6833">
        <w:trPr>
          <w:trHeight w:val="255"/>
        </w:trPr>
        <w:tc>
          <w:tcPr>
            <w:tcW w:w="2159" w:type="dxa"/>
            <w:vMerge/>
            <w:shd w:val="clear" w:color="auto" w:fill="auto"/>
            <w:vAlign w:val="center"/>
          </w:tcPr>
          <w:p w:rsidR="00EF6833" w:rsidRDefault="00EF6833">
            <w:pPr>
              <w:numPr>
                <w:ilvl w:val="0"/>
                <w:numId w:val="1"/>
              </w:numPr>
              <w:spacing w:before="57" w:after="57" w:line="240" w:lineRule="auto"/>
              <w:ind w:left="0" w:firstLine="0"/>
            </w:pPr>
          </w:p>
        </w:tc>
        <w:tc>
          <w:tcPr>
            <w:tcW w:w="1919" w:type="dxa"/>
            <w:vMerge/>
            <w:shd w:val="clear" w:color="auto" w:fill="auto"/>
            <w:vAlign w:val="center"/>
          </w:tcPr>
          <w:p w:rsidR="00EF6833" w:rsidRDefault="00EF6833">
            <w:pPr>
              <w:numPr>
                <w:ilvl w:val="0"/>
                <w:numId w:val="1"/>
              </w:numPr>
              <w:spacing w:before="57" w:after="57" w:line="240" w:lineRule="auto"/>
              <w:ind w:left="0" w:firstLine="0"/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Longitudinal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r=-0.39</w:t>
            </w:r>
          </w:p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p=0.103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EF6833" w:rsidRDefault="00EF6833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r=0.48</w:t>
            </w:r>
          </w:p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p=0.039</w:t>
            </w:r>
          </w:p>
        </w:tc>
      </w:tr>
      <w:tr w:rsidR="00EF6833">
        <w:trPr>
          <w:trHeight w:val="255"/>
        </w:trPr>
        <w:tc>
          <w:tcPr>
            <w:tcW w:w="9354" w:type="dxa"/>
            <w:gridSpan w:val="6"/>
            <w:shd w:val="clear" w:color="auto" w:fill="auto"/>
            <w:vAlign w:val="center"/>
          </w:tcPr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>Correlation analysis was performed using Spearman’s rank correlation coefficient (r).</w:t>
            </w:r>
          </w:p>
          <w:p w:rsidR="00EF6833" w:rsidRDefault="00240DF1">
            <w:pPr>
              <w:pStyle w:val="Table"/>
              <w:numPr>
                <w:ilvl w:val="0"/>
                <w:numId w:val="1"/>
              </w:numPr>
              <w:spacing w:line="240" w:lineRule="auto"/>
              <w:ind w:left="0" w:right="0" w:firstLine="0"/>
            </w:pPr>
            <w:r>
              <w:t xml:space="preserve">LGE: late gadolinium enhancement; LV: left ventricular; LVEF: </w:t>
            </w:r>
            <w:r>
              <w:t>left ventricular ejection fraction; TT: tissue tracking; WMA: wall motion abnormalities.</w:t>
            </w:r>
          </w:p>
        </w:tc>
      </w:tr>
    </w:tbl>
    <w:p w:rsidR="00EF6833" w:rsidRDefault="00EF6833">
      <w:pPr>
        <w:pStyle w:val="LO-Normal"/>
        <w:numPr>
          <w:ilvl w:val="0"/>
          <w:numId w:val="1"/>
        </w:numPr>
      </w:pPr>
    </w:p>
    <w:sectPr w:rsidR="00EF6833">
      <w:pgSz w:w="11906" w:h="16838"/>
      <w:pgMar w:top="850" w:right="1134" w:bottom="567" w:left="1417" w:header="0" w:footer="0" w:gutter="0"/>
      <w:cols w:space="720"/>
      <w:formProt w:val="0"/>
      <w:docGrid w:linePitch="28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395F67"/>
    <w:multiLevelType w:val="multilevel"/>
    <w:tmpl w:val="8E5CCB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9E67CFB"/>
    <w:multiLevelType w:val="multilevel"/>
    <w:tmpl w:val="0184A4E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833"/>
    <w:rsid w:val="00240DF1"/>
    <w:rsid w:val="00E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F6EA0C-9801-4C0A-BD50-3DE77E1A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  <w:spacing w:line="360" w:lineRule="auto"/>
      <w:ind w:firstLine="283"/>
      <w:jc w:val="both"/>
    </w:pPr>
    <w:rPr>
      <w:color w:val="00000A"/>
      <w:sz w:val="22"/>
      <w:szCs w:val="22"/>
    </w:rPr>
  </w:style>
  <w:style w:type="paragraph" w:styleId="Heading1">
    <w:name w:val="heading 1"/>
    <w:basedOn w:val="Heading"/>
    <w:pPr>
      <w:spacing w:before="227" w:after="113"/>
      <w:ind w:firstLine="0"/>
      <w:outlineLvl w:val="0"/>
    </w:pPr>
    <w:rPr>
      <w:rFonts w:ascii="Times New Roman" w:hAnsi="Times New Roman"/>
      <w:b/>
      <w:bCs/>
      <w:sz w:val="24"/>
      <w:szCs w:val="24"/>
    </w:rPr>
  </w:style>
  <w:style w:type="paragraph" w:styleId="Heading2">
    <w:name w:val="heading 2"/>
    <w:basedOn w:val="Heading"/>
    <w:pPr>
      <w:spacing w:before="113" w:after="113"/>
      <w:ind w:firstLine="0"/>
      <w:outlineLvl w:val="1"/>
    </w:pPr>
    <w:rPr>
      <w:rFonts w:ascii="Times New Roman" w:hAnsi="Times New Roman"/>
      <w:b/>
      <w:bCs/>
      <w:sz w:val="22"/>
      <w:szCs w:val="22"/>
    </w:rPr>
  </w:style>
  <w:style w:type="paragraph" w:styleId="Heading3">
    <w:name w:val="heading 3"/>
    <w:basedOn w:val="Heading"/>
    <w:pPr>
      <w:spacing w:before="113" w:after="113"/>
      <w:ind w:firstLine="0"/>
      <w:jc w:val="left"/>
      <w:outlineLvl w:val="2"/>
    </w:pPr>
    <w:rPr>
      <w:rFonts w:ascii="Times New Roman" w:hAnsi="Times New Roman"/>
      <w:b/>
      <w:i/>
      <w:iCs/>
      <w:sz w:val="22"/>
      <w:szCs w:val="22"/>
    </w:rPr>
  </w:style>
  <w:style w:type="paragraph" w:styleId="Heading4">
    <w:name w:val="heading 4"/>
    <w:basedOn w:val="Heading"/>
    <w:pPr>
      <w:spacing w:before="113" w:after="113"/>
      <w:ind w:firstLine="0"/>
      <w:jc w:val="left"/>
      <w:outlineLvl w:val="3"/>
    </w:pPr>
    <w:rPr>
      <w:rFonts w:ascii="Times New Roman" w:hAnsi="Times New Roman"/>
      <w:bCs/>
      <w:i/>
      <w:iCs/>
      <w:sz w:val="22"/>
      <w:szCs w:val="24"/>
    </w:rPr>
  </w:style>
  <w:style w:type="paragraph" w:styleId="Heading5">
    <w:name w:val="heading 5"/>
    <w:basedOn w:val="Heading"/>
    <w:pPr>
      <w:spacing w:before="113" w:after="113"/>
      <w:ind w:firstLine="0"/>
      <w:jc w:val="left"/>
      <w:outlineLvl w:val="4"/>
    </w:pPr>
    <w:rPr>
      <w:rFonts w:ascii="Times New Roman" w:hAnsi="Times New Roman"/>
      <w:b/>
      <w:bCs/>
      <w:sz w:val="22"/>
      <w:szCs w:val="24"/>
      <w:u w:val="single"/>
    </w:rPr>
  </w:style>
  <w:style w:type="paragraph" w:styleId="Heading6">
    <w:name w:val="heading 6"/>
    <w:basedOn w:val="Heading"/>
    <w:pPr>
      <w:spacing w:before="113" w:after="113"/>
      <w:ind w:firstLine="0"/>
      <w:jc w:val="left"/>
      <w:outlineLvl w:val="5"/>
    </w:pPr>
    <w:rPr>
      <w:rFonts w:ascii="Times New Roman" w:hAnsi="Times New Roman"/>
      <w:bCs/>
      <w:iCs/>
      <w:sz w:val="22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pPr>
      <w:spacing w:after="12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after="57"/>
      <w:ind w:firstLine="0"/>
      <w:jc w:val="left"/>
    </w:pPr>
    <w:rPr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Marginalia">
    <w:name w:val="Marginalia"/>
    <w:basedOn w:val="TextBody"/>
    <w:pPr>
      <w:spacing w:after="0"/>
      <w:ind w:left="2268" w:firstLine="0"/>
    </w:pPr>
  </w:style>
  <w:style w:type="paragraph" w:styleId="Signature">
    <w:name w:val="Signature"/>
    <w:basedOn w:val="Normal"/>
    <w:pPr>
      <w:suppressLineNumbers/>
    </w:pPr>
  </w:style>
  <w:style w:type="paragraph" w:customStyle="1" w:styleId="TextBodyIndent">
    <w:name w:val="Text Body Indent"/>
    <w:basedOn w:val="TextBody"/>
    <w:pPr>
      <w:spacing w:after="0"/>
      <w:ind w:left="283" w:firstLine="0"/>
    </w:pPr>
  </w:style>
  <w:style w:type="paragraph" w:customStyle="1" w:styleId="ComplimentaryClose">
    <w:name w:val="Complimentary Close"/>
    <w:basedOn w:val="Normal"/>
    <w:pPr>
      <w:suppressLineNumbers/>
    </w:pPr>
  </w:style>
  <w:style w:type="paragraph" w:styleId="Title">
    <w:name w:val="Title"/>
    <w:basedOn w:val="Heading"/>
    <w:pPr>
      <w:spacing w:before="0" w:after="227" w:line="240" w:lineRule="auto"/>
      <w:ind w:firstLine="0"/>
      <w:jc w:val="center"/>
    </w:pPr>
    <w:rPr>
      <w:rFonts w:ascii="Times New Roman" w:eastAsia="SimSun" w:hAnsi="Times New Roman"/>
      <w:b/>
      <w:bCs/>
      <w:sz w:val="22"/>
      <w:szCs w:val="36"/>
    </w:rPr>
  </w:style>
  <w:style w:type="paragraph" w:styleId="Subtitle">
    <w:name w:val="Subtitle"/>
    <w:basedOn w:val="Heading"/>
    <w:pPr>
      <w:jc w:val="center"/>
    </w:pPr>
    <w:rPr>
      <w:i/>
      <w:iCs/>
    </w:rPr>
  </w:style>
  <w:style w:type="paragraph" w:customStyle="1" w:styleId="Table">
    <w:name w:val="Table"/>
    <w:basedOn w:val="Caption"/>
    <w:pPr>
      <w:spacing w:before="57"/>
      <w:ind w:left="28" w:right="28"/>
    </w:pPr>
    <w:rPr>
      <w:iCs w:val="0"/>
      <w:sz w:val="20"/>
      <w:szCs w:val="20"/>
    </w:rPr>
  </w:style>
  <w:style w:type="paragraph" w:customStyle="1" w:styleId="References">
    <w:name w:val="References"/>
    <w:pPr>
      <w:widowControl w:val="0"/>
      <w:suppressAutoHyphens/>
      <w:spacing w:line="360" w:lineRule="auto"/>
      <w:ind w:left="283" w:hanging="283"/>
    </w:pPr>
    <w:rPr>
      <w:color w:val="00000A"/>
      <w:sz w:val="22"/>
      <w:szCs w:val="22"/>
    </w:rPr>
  </w:style>
  <w:style w:type="paragraph" w:customStyle="1" w:styleId="Keywords">
    <w:name w:val="Keywords"/>
    <w:pPr>
      <w:widowControl w:val="0"/>
      <w:suppressAutoHyphens/>
      <w:spacing w:before="57" w:line="360" w:lineRule="auto"/>
    </w:pPr>
    <w:rPr>
      <w:color w:val="00000A"/>
      <w:sz w:val="20"/>
      <w:szCs w:val="20"/>
    </w:rPr>
  </w:style>
  <w:style w:type="paragraph" w:customStyle="1" w:styleId="Legends">
    <w:name w:val="Legends"/>
    <w:basedOn w:val="Keywords"/>
    <w:pPr>
      <w:spacing w:before="113" w:after="113"/>
    </w:pPr>
    <w:rPr>
      <w:sz w:val="18"/>
      <w:szCs w:val="18"/>
    </w:rPr>
  </w:style>
  <w:style w:type="paragraph" w:customStyle="1" w:styleId="Graphic">
    <w:name w:val="Graphic"/>
    <w:basedOn w:val="Legends"/>
    <w:pPr>
      <w:spacing w:before="0" w:after="0" w:line="200" w:lineRule="atLeast"/>
      <w:jc w:val="center"/>
    </w:pPr>
    <w:rPr>
      <w:rFonts w:ascii="Arial" w:hAnsi="Arial"/>
      <w:bCs/>
      <w:szCs w:val="14"/>
    </w:rPr>
  </w:style>
  <w:style w:type="paragraph" w:customStyle="1" w:styleId="Authors">
    <w:name w:val="Authors"/>
    <w:pPr>
      <w:widowControl w:val="0"/>
      <w:suppressAutoHyphens/>
      <w:spacing w:after="227"/>
    </w:pPr>
    <w:rPr>
      <w:color w:val="FF00FF"/>
      <w:sz w:val="20"/>
      <w:szCs w:val="20"/>
    </w:rPr>
  </w:style>
  <w:style w:type="paragraph" w:styleId="Footer">
    <w:name w:val="footer"/>
    <w:basedOn w:val="Normal"/>
    <w:pPr>
      <w:suppressLineNumbers/>
      <w:tabs>
        <w:tab w:val="center" w:pos="4677"/>
        <w:tab w:val="right" w:pos="9354"/>
      </w:tabs>
      <w:spacing w:line="240" w:lineRule="auto"/>
      <w:ind w:firstLine="0"/>
      <w:jc w:val="left"/>
    </w:pPr>
    <w:rPr>
      <w:rFonts w:ascii="Arial" w:hAnsi="Arial"/>
      <w:b/>
      <w:sz w:val="14"/>
      <w:szCs w:val="24"/>
    </w:rPr>
  </w:style>
  <w:style w:type="paragraph" w:customStyle="1" w:styleId="LO-Normal">
    <w:name w:val="LO-Normal"/>
    <w:pPr>
      <w:widowControl w:val="0"/>
      <w:suppressAutoHyphens/>
      <w:spacing w:line="480" w:lineRule="auto"/>
      <w:ind w:firstLine="283"/>
      <w:jc w:val="both"/>
    </w:pPr>
    <w:rPr>
      <w:color w:val="00000A"/>
      <w:sz w:val="22"/>
    </w:rPr>
  </w:style>
  <w:style w:type="paragraph" w:customStyle="1" w:styleId="Bibliography1">
    <w:name w:val="Bibliography 1"/>
    <w:basedOn w:val="Index"/>
    <w:pPr>
      <w:tabs>
        <w:tab w:val="right" w:leader="dot" w:pos="9355"/>
      </w:tabs>
      <w:ind w:firstLine="0"/>
    </w:pPr>
  </w:style>
  <w:style w:type="paragraph" w:customStyle="1" w:styleId="BibliographyHeading">
    <w:name w:val="Bibliography Heading"/>
    <w:basedOn w:val="Heading"/>
    <w:pPr>
      <w:suppressLineNumbers/>
      <w:ind w:firstLine="0"/>
    </w:pPr>
    <w:rPr>
      <w:b/>
      <w:bCs/>
      <w:sz w:val="32"/>
      <w:szCs w:val="3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Quotations">
    <w:name w:val="Quotations"/>
    <w:basedOn w:val="Normal"/>
    <w:pPr>
      <w:spacing w:after="283"/>
      <w:ind w:left="567" w:right="567" w:firstLine="0"/>
    </w:pPr>
  </w:style>
  <w:style w:type="paragraph" w:customStyle="1" w:styleId="TableHeading">
    <w:name w:val="Table Heading"/>
    <w:basedOn w:val="TableConten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Myocardial deformation measures by cardiac magnetic resonance tissue tracking in myocarditis: Relationship with systolic function and myocardial damage</vt:lpstr>
    </vt:vector>
  </TitlesOfParts>
  <Company>Microsoft</Company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Myocardial deformation measures by cardiac magnetic resonance tissue tracking in myocarditis: Relationship with systolic function and myocardial damage</dc:title>
  <dc:creator>Paul</dc:creator>
  <cp:lastModifiedBy>Norkey Bhutia</cp:lastModifiedBy>
  <cp:revision>2</cp:revision>
  <dcterms:created xsi:type="dcterms:W3CDTF">2020-01-13T05:06:00Z</dcterms:created>
  <dcterms:modified xsi:type="dcterms:W3CDTF">2020-01-13T05:06:00Z</dcterms:modified>
  <dc:language>en-GB</dc:language>
</cp:coreProperties>
</file>