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9" w:type="dxa"/>
        <w:tblInd w:w="-567" w:type="dxa"/>
        <w:tblBorders>
          <w:top w:val="single" w:sz="2" w:space="0" w:color="00000A"/>
        </w:tblBorders>
        <w:tblCellMar>
          <w:left w:w="0" w:type="dxa"/>
          <w:right w:w="0" w:type="dxa"/>
        </w:tblCellMar>
        <w:tblLook w:val="04A0" w:firstRow="1" w:lastRow="0" w:firstColumn="1" w:lastColumn="0" w:noHBand="0" w:noVBand="1"/>
      </w:tblPr>
      <w:tblGrid>
        <w:gridCol w:w="999"/>
        <w:gridCol w:w="737"/>
        <w:gridCol w:w="523"/>
        <w:gridCol w:w="446"/>
        <w:gridCol w:w="844"/>
        <w:gridCol w:w="837"/>
        <w:gridCol w:w="280"/>
        <w:gridCol w:w="497"/>
        <w:gridCol w:w="314"/>
        <w:gridCol w:w="603"/>
        <w:gridCol w:w="537"/>
        <w:gridCol w:w="244"/>
        <w:gridCol w:w="550"/>
        <w:gridCol w:w="630"/>
        <w:gridCol w:w="322"/>
        <w:gridCol w:w="470"/>
        <w:gridCol w:w="315"/>
        <w:gridCol w:w="430"/>
        <w:gridCol w:w="318"/>
        <w:gridCol w:w="593"/>
      </w:tblGrid>
      <w:tr w:rsidR="00EA1031" w:rsidTr="00671D78">
        <w:tc>
          <w:tcPr>
            <w:tcW w:w="10486" w:type="dxa"/>
            <w:gridSpan w:val="20"/>
            <w:tcBorders>
              <w:top w:val="single" w:sz="2" w:space="0" w:color="00000A"/>
            </w:tcBorders>
            <w:shd w:val="clear" w:color="auto" w:fill="auto"/>
          </w:tcPr>
          <w:p w:rsidR="00EA1031" w:rsidRDefault="00EA1031" w:rsidP="00671D78">
            <w:pPr>
              <w:pStyle w:val="Table"/>
            </w:pPr>
            <w:r>
              <w:rPr>
                <w:b/>
                <w:bCs/>
                <w:sz w:val="12"/>
                <w:szCs w:val="12"/>
              </w:rPr>
              <w:t>Supplementary Table 1</w:t>
            </w:r>
            <w:r>
              <w:rPr>
                <w:sz w:val="12"/>
                <w:szCs w:val="12"/>
              </w:rPr>
              <w:t xml:space="preserve"> Classification of the included studies according to the Methodological Index for Non-Randomized Studies (MINORS)</w:t>
            </w:r>
            <w:r>
              <w:rPr>
                <w:sz w:val="12"/>
                <w:szCs w:val="12"/>
                <w:lang w:val="en-GB"/>
              </w:rPr>
              <w:t>.</w:t>
            </w:r>
          </w:p>
        </w:tc>
      </w:tr>
      <w:tr w:rsidR="00EA1031" w:rsidTr="00671D78">
        <w:tc>
          <w:tcPr>
            <w:tcW w:w="1920" w:type="dxa"/>
            <w:shd w:val="clear" w:color="auto" w:fill="auto"/>
          </w:tcPr>
          <w:p w:rsidR="00EA1031" w:rsidRDefault="00EA1031" w:rsidP="00671D78">
            <w:pPr>
              <w:pStyle w:val="Table"/>
            </w:pPr>
            <w:r>
              <w:rPr>
                <w:sz w:val="12"/>
                <w:szCs w:val="12"/>
                <w:lang w:eastAsia="pt-PT"/>
              </w:rPr>
              <w:t>MINORS score</w:t>
            </w:r>
          </w:p>
        </w:tc>
        <w:tc>
          <w:tcPr>
            <w:tcW w:w="551" w:type="dxa"/>
            <w:shd w:val="clear" w:color="auto" w:fill="auto"/>
          </w:tcPr>
          <w:p w:rsidR="00EA1031" w:rsidRDefault="00EA1031" w:rsidP="00671D78">
            <w:pPr>
              <w:pStyle w:val="Caption"/>
              <w:spacing w:before="57" w:after="57"/>
            </w:pPr>
            <w:r>
              <w:rPr>
                <w:sz w:val="12"/>
                <w:szCs w:val="12"/>
                <w:lang w:eastAsia="pt-PT"/>
              </w:rPr>
              <w:t>Johansen et al.</w:t>
            </w:r>
            <w:r>
              <w:rPr>
                <w:sz w:val="12"/>
                <w:szCs w:val="12"/>
                <w:vertAlign w:val="superscript"/>
                <w:lang w:eastAsia="pt-PT"/>
              </w:rPr>
              <w:t>27</w:t>
            </w:r>
          </w:p>
        </w:tc>
        <w:tc>
          <w:tcPr>
            <w:tcW w:w="366" w:type="dxa"/>
            <w:shd w:val="clear" w:color="auto" w:fill="auto"/>
          </w:tcPr>
          <w:p w:rsidR="00EA1031" w:rsidRDefault="00EA1031" w:rsidP="00671D78">
            <w:pPr>
              <w:pStyle w:val="Caption"/>
              <w:spacing w:before="57" w:after="57"/>
            </w:pPr>
            <w:r>
              <w:rPr>
                <w:sz w:val="12"/>
                <w:szCs w:val="12"/>
                <w:lang w:eastAsia="pt-PT"/>
              </w:rPr>
              <w:t>Shah et al.</w:t>
            </w:r>
            <w:r>
              <w:rPr>
                <w:sz w:val="12"/>
                <w:szCs w:val="12"/>
                <w:vertAlign w:val="superscript"/>
                <w:lang w:eastAsia="pt-PT"/>
              </w:rPr>
              <w:t>20</w:t>
            </w:r>
          </w:p>
        </w:tc>
        <w:tc>
          <w:tcPr>
            <w:tcW w:w="518" w:type="dxa"/>
            <w:shd w:val="clear" w:color="auto" w:fill="auto"/>
          </w:tcPr>
          <w:p w:rsidR="00EA1031" w:rsidRDefault="00EA1031" w:rsidP="00671D78">
            <w:pPr>
              <w:pStyle w:val="Table"/>
              <w:ind w:left="0" w:right="0"/>
            </w:pPr>
            <w:r>
              <w:rPr>
                <w:sz w:val="12"/>
                <w:szCs w:val="12"/>
                <w:lang w:eastAsia="pt-PT"/>
              </w:rPr>
              <w:t>Banerjee et al.</w:t>
            </w:r>
            <w:r>
              <w:rPr>
                <w:sz w:val="12"/>
                <w:szCs w:val="12"/>
                <w:vertAlign w:val="superscript"/>
                <w:lang w:eastAsia="pt-PT"/>
              </w:rPr>
              <w:t>14</w:t>
            </w:r>
          </w:p>
        </w:tc>
        <w:tc>
          <w:tcPr>
            <w:tcW w:w="619" w:type="dxa"/>
            <w:shd w:val="clear" w:color="auto" w:fill="auto"/>
          </w:tcPr>
          <w:p w:rsidR="00EA1031" w:rsidRDefault="00EA1031" w:rsidP="00671D78">
            <w:pPr>
              <w:pStyle w:val="Caption"/>
              <w:spacing w:before="57" w:after="57"/>
            </w:pPr>
            <w:proofErr w:type="spellStart"/>
            <w:r>
              <w:rPr>
                <w:sz w:val="12"/>
                <w:szCs w:val="12"/>
                <w:lang w:eastAsia="pt-PT"/>
              </w:rPr>
              <w:t>Blomstrand</w:t>
            </w:r>
            <w:proofErr w:type="spellEnd"/>
            <w:r>
              <w:rPr>
                <w:sz w:val="12"/>
                <w:szCs w:val="12"/>
                <w:lang w:eastAsia="pt-PT"/>
              </w:rPr>
              <w:t xml:space="preserve"> et al.</w:t>
            </w:r>
            <w:r>
              <w:rPr>
                <w:sz w:val="12"/>
                <w:szCs w:val="12"/>
                <w:vertAlign w:val="superscript"/>
                <w:lang w:eastAsia="pt-PT"/>
              </w:rPr>
              <w:t>25</w:t>
            </w:r>
          </w:p>
        </w:tc>
        <w:tc>
          <w:tcPr>
            <w:tcW w:w="634" w:type="dxa"/>
            <w:shd w:val="clear" w:color="auto" w:fill="auto"/>
          </w:tcPr>
          <w:p w:rsidR="00EA1031" w:rsidRDefault="00EA1031" w:rsidP="00671D78">
            <w:pPr>
              <w:pStyle w:val="Caption"/>
              <w:spacing w:before="57" w:after="57"/>
            </w:pPr>
            <w:r>
              <w:rPr>
                <w:sz w:val="12"/>
                <w:szCs w:val="12"/>
                <w:lang w:eastAsia="pt-PT"/>
              </w:rPr>
              <w:t>Kuznetsova et al.</w:t>
            </w:r>
            <w:r>
              <w:rPr>
                <w:sz w:val="12"/>
                <w:szCs w:val="12"/>
                <w:vertAlign w:val="superscript"/>
                <w:lang w:eastAsia="pt-PT"/>
              </w:rPr>
              <w:t>29</w:t>
            </w:r>
          </w:p>
        </w:tc>
        <w:tc>
          <w:tcPr>
            <w:tcW w:w="356" w:type="dxa"/>
            <w:shd w:val="clear" w:color="auto" w:fill="auto"/>
          </w:tcPr>
          <w:p w:rsidR="00EA1031" w:rsidRDefault="00EA1031" w:rsidP="00671D78">
            <w:pPr>
              <w:pStyle w:val="Table"/>
              <w:ind w:left="0" w:right="0"/>
            </w:pPr>
            <w:r>
              <w:rPr>
                <w:sz w:val="12"/>
                <w:szCs w:val="12"/>
                <w:lang w:eastAsia="pt-PT"/>
              </w:rPr>
              <w:t>Di Bello et al.</w:t>
            </w:r>
            <w:r>
              <w:rPr>
                <w:sz w:val="12"/>
                <w:szCs w:val="12"/>
                <w:vertAlign w:val="superscript"/>
                <w:lang w:eastAsia="pt-PT"/>
              </w:rPr>
              <w:t>26</w:t>
            </w:r>
          </w:p>
        </w:tc>
        <w:tc>
          <w:tcPr>
            <w:tcW w:w="535" w:type="dxa"/>
            <w:shd w:val="clear" w:color="auto" w:fill="auto"/>
          </w:tcPr>
          <w:p w:rsidR="00EA1031" w:rsidRDefault="00EA1031" w:rsidP="00671D78">
            <w:pPr>
              <w:pStyle w:val="Table"/>
              <w:ind w:left="0" w:right="0"/>
            </w:pPr>
            <w:r>
              <w:rPr>
                <w:sz w:val="12"/>
                <w:szCs w:val="12"/>
                <w:lang w:eastAsia="pt-PT"/>
              </w:rPr>
              <w:t>Leibowitz et al.</w:t>
            </w:r>
            <w:r>
              <w:rPr>
                <w:sz w:val="12"/>
                <w:szCs w:val="12"/>
                <w:vertAlign w:val="superscript"/>
                <w:lang w:eastAsia="pt-PT"/>
              </w:rPr>
              <w:t>30</w:t>
            </w:r>
          </w:p>
        </w:tc>
        <w:tc>
          <w:tcPr>
            <w:tcW w:w="387" w:type="dxa"/>
            <w:shd w:val="clear" w:color="auto" w:fill="auto"/>
          </w:tcPr>
          <w:p w:rsidR="00EA1031" w:rsidRDefault="00EA1031" w:rsidP="00671D78">
            <w:pPr>
              <w:pStyle w:val="Table"/>
              <w:ind w:left="0" w:right="0"/>
            </w:pPr>
            <w:r>
              <w:rPr>
                <w:sz w:val="12"/>
                <w:szCs w:val="12"/>
                <w:lang w:eastAsia="pt-PT"/>
              </w:rPr>
              <w:t>Vogel et al.</w:t>
            </w:r>
            <w:r>
              <w:rPr>
                <w:sz w:val="12"/>
                <w:szCs w:val="12"/>
                <w:vertAlign w:val="superscript"/>
                <w:lang w:eastAsia="pt-PT"/>
              </w:rPr>
              <w:t>23</w:t>
            </w:r>
          </w:p>
        </w:tc>
        <w:tc>
          <w:tcPr>
            <w:tcW w:w="408" w:type="dxa"/>
            <w:shd w:val="clear" w:color="auto" w:fill="auto"/>
          </w:tcPr>
          <w:p w:rsidR="00EA1031" w:rsidRDefault="00EA1031" w:rsidP="00671D78">
            <w:pPr>
              <w:pStyle w:val="Caption"/>
              <w:spacing w:before="57" w:after="57"/>
            </w:pPr>
            <w:r>
              <w:rPr>
                <w:sz w:val="12"/>
                <w:szCs w:val="12"/>
                <w:lang w:eastAsia="pt-PT"/>
              </w:rPr>
              <w:t>Halley et al.</w:t>
            </w:r>
            <w:r>
              <w:rPr>
                <w:sz w:val="12"/>
                <w:szCs w:val="12"/>
                <w:vertAlign w:val="superscript"/>
                <w:lang w:eastAsia="pt-PT"/>
              </w:rPr>
              <w:t>24</w:t>
            </w:r>
          </w:p>
        </w:tc>
        <w:tc>
          <w:tcPr>
            <w:tcW w:w="366" w:type="dxa"/>
            <w:shd w:val="clear" w:color="auto" w:fill="auto"/>
          </w:tcPr>
          <w:p w:rsidR="00EA1031" w:rsidRDefault="00EA1031" w:rsidP="00671D78">
            <w:pPr>
              <w:pStyle w:val="Caption"/>
              <w:spacing w:before="57" w:after="57"/>
            </w:pPr>
            <w:r>
              <w:rPr>
                <w:sz w:val="12"/>
                <w:szCs w:val="12"/>
                <w:lang w:eastAsia="pt-PT"/>
              </w:rPr>
              <w:t>Kane et al.</w:t>
            </w:r>
            <w:r>
              <w:rPr>
                <w:sz w:val="12"/>
                <w:szCs w:val="12"/>
                <w:vertAlign w:val="superscript"/>
                <w:lang w:eastAsia="pt-PT"/>
              </w:rPr>
              <w:t>18</w:t>
            </w:r>
          </w:p>
        </w:tc>
        <w:tc>
          <w:tcPr>
            <w:tcW w:w="333" w:type="dxa"/>
            <w:shd w:val="clear" w:color="auto" w:fill="auto"/>
          </w:tcPr>
          <w:p w:rsidR="00EA1031" w:rsidRDefault="00EA1031" w:rsidP="00671D78">
            <w:pPr>
              <w:pStyle w:val="Table"/>
              <w:ind w:left="0" w:right="0"/>
            </w:pPr>
            <w:r>
              <w:rPr>
                <w:sz w:val="12"/>
                <w:szCs w:val="12"/>
                <w:lang w:eastAsia="pt-PT"/>
              </w:rPr>
              <w:t>Lam et al.</w:t>
            </w:r>
            <w:r>
              <w:rPr>
                <w:sz w:val="12"/>
                <w:szCs w:val="12"/>
                <w:vertAlign w:val="superscript"/>
                <w:lang w:eastAsia="pt-PT"/>
              </w:rPr>
              <w:t>15</w:t>
            </w:r>
          </w:p>
        </w:tc>
        <w:tc>
          <w:tcPr>
            <w:tcW w:w="366" w:type="dxa"/>
            <w:shd w:val="clear" w:color="auto" w:fill="auto"/>
          </w:tcPr>
          <w:p w:rsidR="00EA1031" w:rsidRDefault="00EA1031" w:rsidP="00671D78">
            <w:pPr>
              <w:pStyle w:val="Caption"/>
              <w:spacing w:before="57" w:after="57"/>
            </w:pPr>
            <w:r>
              <w:rPr>
                <w:sz w:val="12"/>
                <w:szCs w:val="12"/>
                <w:lang w:eastAsia="pt-PT"/>
              </w:rPr>
              <w:t>From et al.</w:t>
            </w:r>
            <w:r>
              <w:rPr>
                <w:sz w:val="12"/>
                <w:szCs w:val="12"/>
                <w:vertAlign w:val="superscript"/>
                <w:lang w:eastAsia="pt-PT"/>
              </w:rPr>
              <w:t>17</w:t>
            </w:r>
          </w:p>
        </w:tc>
        <w:tc>
          <w:tcPr>
            <w:tcW w:w="437" w:type="dxa"/>
            <w:shd w:val="clear" w:color="auto" w:fill="auto"/>
          </w:tcPr>
          <w:p w:rsidR="00EA1031" w:rsidRDefault="00EA1031" w:rsidP="00671D78">
            <w:pPr>
              <w:pStyle w:val="Caption"/>
              <w:spacing w:before="57" w:after="57"/>
            </w:pPr>
            <w:proofErr w:type="spellStart"/>
            <w:r>
              <w:rPr>
                <w:sz w:val="12"/>
                <w:szCs w:val="12"/>
                <w:lang w:eastAsia="pt-PT"/>
              </w:rPr>
              <w:t>Kardys</w:t>
            </w:r>
            <w:proofErr w:type="spellEnd"/>
            <w:r>
              <w:rPr>
                <w:sz w:val="12"/>
                <w:szCs w:val="12"/>
                <w:lang w:eastAsia="pt-PT"/>
              </w:rPr>
              <w:t xml:space="preserve"> et al.</w:t>
            </w:r>
            <w:r>
              <w:rPr>
                <w:sz w:val="12"/>
                <w:szCs w:val="12"/>
                <w:vertAlign w:val="superscript"/>
                <w:lang w:eastAsia="pt-PT"/>
              </w:rPr>
              <w:t>28</w:t>
            </w:r>
          </w:p>
        </w:tc>
        <w:tc>
          <w:tcPr>
            <w:tcW w:w="404" w:type="dxa"/>
            <w:shd w:val="clear" w:color="auto" w:fill="auto"/>
          </w:tcPr>
          <w:p w:rsidR="00EA1031" w:rsidRDefault="00EA1031" w:rsidP="00671D78">
            <w:pPr>
              <w:pStyle w:val="Table"/>
              <w:ind w:left="0" w:right="0"/>
            </w:pPr>
            <w:r>
              <w:rPr>
                <w:sz w:val="12"/>
                <w:szCs w:val="12"/>
                <w:lang w:eastAsia="pt-PT"/>
              </w:rPr>
              <w:t>Okura et al.</w:t>
            </w:r>
            <w:r>
              <w:rPr>
                <w:sz w:val="12"/>
                <w:szCs w:val="12"/>
                <w:vertAlign w:val="superscript"/>
                <w:lang w:eastAsia="pt-PT"/>
              </w:rPr>
              <w:t>31</w:t>
            </w:r>
          </w:p>
        </w:tc>
        <w:tc>
          <w:tcPr>
            <w:tcW w:w="330" w:type="dxa"/>
            <w:shd w:val="clear" w:color="auto" w:fill="auto"/>
          </w:tcPr>
          <w:p w:rsidR="00EA1031" w:rsidRDefault="00EA1031" w:rsidP="00671D78">
            <w:pPr>
              <w:pStyle w:val="Caption"/>
              <w:spacing w:before="57" w:after="57"/>
            </w:pPr>
            <w:r>
              <w:rPr>
                <w:sz w:val="12"/>
                <w:szCs w:val="12"/>
                <w:lang w:eastAsia="pt-PT"/>
              </w:rPr>
              <w:t>Ren et al.</w:t>
            </w:r>
            <w:r>
              <w:rPr>
                <w:sz w:val="12"/>
                <w:szCs w:val="12"/>
                <w:vertAlign w:val="superscript"/>
                <w:lang w:eastAsia="pt-PT"/>
              </w:rPr>
              <w:t>19</w:t>
            </w:r>
          </w:p>
        </w:tc>
        <w:tc>
          <w:tcPr>
            <w:tcW w:w="391" w:type="dxa"/>
            <w:shd w:val="clear" w:color="auto" w:fill="auto"/>
          </w:tcPr>
          <w:p w:rsidR="00EA1031" w:rsidRDefault="00EA1031" w:rsidP="00671D78">
            <w:pPr>
              <w:pStyle w:val="Table"/>
              <w:ind w:left="0" w:right="0"/>
            </w:pPr>
            <w:r>
              <w:rPr>
                <w:sz w:val="12"/>
                <w:szCs w:val="12"/>
                <w:lang w:eastAsia="pt-PT"/>
              </w:rPr>
              <w:t>Brady et al.</w:t>
            </w:r>
            <w:r>
              <w:rPr>
                <w:sz w:val="12"/>
                <w:szCs w:val="12"/>
                <w:vertAlign w:val="superscript"/>
                <w:lang w:eastAsia="pt-PT"/>
              </w:rPr>
              <w:t>22</w:t>
            </w:r>
          </w:p>
        </w:tc>
        <w:tc>
          <w:tcPr>
            <w:tcW w:w="491" w:type="dxa"/>
            <w:shd w:val="clear" w:color="auto" w:fill="auto"/>
          </w:tcPr>
          <w:p w:rsidR="00EA1031" w:rsidRDefault="00EA1031" w:rsidP="00671D78">
            <w:pPr>
              <w:pStyle w:val="Table"/>
              <w:ind w:left="0" w:right="0"/>
            </w:pPr>
            <w:r>
              <w:rPr>
                <w:sz w:val="12"/>
                <w:szCs w:val="12"/>
                <w:lang w:eastAsia="pt-PT"/>
              </w:rPr>
              <w:t>Redfield et al.</w:t>
            </w:r>
            <w:r>
              <w:rPr>
                <w:sz w:val="12"/>
                <w:szCs w:val="12"/>
                <w:vertAlign w:val="superscript"/>
                <w:lang w:eastAsia="pt-PT"/>
              </w:rPr>
              <w:t>11</w:t>
            </w:r>
          </w:p>
        </w:tc>
        <w:tc>
          <w:tcPr>
            <w:tcW w:w="408" w:type="dxa"/>
            <w:shd w:val="clear" w:color="auto" w:fill="auto"/>
          </w:tcPr>
          <w:p w:rsidR="00EA1031" w:rsidRDefault="00EA1031" w:rsidP="00671D78">
            <w:pPr>
              <w:pStyle w:val="Table"/>
              <w:ind w:left="0" w:right="0"/>
            </w:pPr>
            <w:r>
              <w:rPr>
                <w:sz w:val="12"/>
                <w:szCs w:val="12"/>
                <w:lang w:eastAsia="pt-PT"/>
              </w:rPr>
              <w:t>Tsang et al.</w:t>
            </w:r>
            <w:r>
              <w:rPr>
                <w:sz w:val="12"/>
                <w:szCs w:val="12"/>
                <w:vertAlign w:val="superscript"/>
                <w:lang w:eastAsia="pt-PT"/>
              </w:rPr>
              <w:t>21</w:t>
            </w:r>
          </w:p>
        </w:tc>
        <w:tc>
          <w:tcPr>
            <w:tcW w:w="666" w:type="dxa"/>
            <w:shd w:val="clear" w:color="auto" w:fill="auto"/>
          </w:tcPr>
          <w:p w:rsidR="00EA1031" w:rsidRDefault="00EA1031" w:rsidP="00671D78">
            <w:pPr>
              <w:pStyle w:val="Table"/>
              <w:ind w:left="0" w:right="0"/>
            </w:pPr>
            <w:proofErr w:type="spellStart"/>
            <w:r>
              <w:rPr>
                <w:sz w:val="12"/>
                <w:szCs w:val="12"/>
                <w:lang w:eastAsia="pt-PT"/>
              </w:rPr>
              <w:t>Aurigemma</w:t>
            </w:r>
            <w:proofErr w:type="spellEnd"/>
            <w:r>
              <w:rPr>
                <w:sz w:val="12"/>
                <w:szCs w:val="12"/>
                <w:lang w:eastAsia="pt-PT"/>
              </w:rPr>
              <w:t xml:space="preserve"> et al.</w:t>
            </w:r>
            <w:r>
              <w:rPr>
                <w:sz w:val="12"/>
                <w:szCs w:val="12"/>
                <w:vertAlign w:val="superscript"/>
                <w:lang w:eastAsia="pt-PT"/>
              </w:rPr>
              <w:t>16</w:t>
            </w:r>
          </w:p>
        </w:tc>
      </w:tr>
      <w:tr w:rsidR="00EA1031" w:rsidTr="00671D78">
        <w:tc>
          <w:tcPr>
            <w:tcW w:w="1920" w:type="dxa"/>
            <w:shd w:val="clear" w:color="auto" w:fill="auto"/>
          </w:tcPr>
          <w:p w:rsidR="00EA1031" w:rsidRDefault="00EA1031" w:rsidP="00671D78">
            <w:pPr>
              <w:pStyle w:val="Table"/>
            </w:pPr>
            <w:r>
              <w:rPr>
                <w:sz w:val="12"/>
                <w:szCs w:val="12"/>
                <w:lang w:eastAsia="pt-PT"/>
              </w:rPr>
              <w:t>1. A clearly stated aim: the question addressed should be precise and relevant in the light of available literature</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1</w:t>
            </w:r>
          </w:p>
        </w:tc>
        <w:tc>
          <w:tcPr>
            <w:tcW w:w="518" w:type="dxa"/>
            <w:shd w:val="clear" w:color="auto" w:fill="auto"/>
          </w:tcPr>
          <w:p w:rsidR="00EA1031" w:rsidRDefault="00EA1031" w:rsidP="00671D78">
            <w:pPr>
              <w:pStyle w:val="Table"/>
            </w:pPr>
            <w:r>
              <w:rPr>
                <w:sz w:val="12"/>
                <w:szCs w:val="12"/>
                <w:lang w:eastAsia="pt-PT"/>
              </w:rPr>
              <w:t>2</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2</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2</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2</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920" w:type="dxa"/>
            <w:shd w:val="clear" w:color="auto" w:fill="auto"/>
          </w:tcPr>
          <w:p w:rsidR="00EA1031" w:rsidRDefault="00EA1031" w:rsidP="00671D78">
            <w:pPr>
              <w:pStyle w:val="Table"/>
            </w:pPr>
            <w:r>
              <w:rPr>
                <w:sz w:val="12"/>
                <w:szCs w:val="12"/>
                <w:lang w:eastAsia="pt-PT"/>
              </w:rPr>
              <w:t>2. Inclusion of consecutive patients: all patients potentially fit for inclusion (satisfying the criteria for inclusion) have been included in the study during the study period (no exclusion or details about the reasons for exclusion)</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1</w:t>
            </w:r>
          </w:p>
        </w:tc>
        <w:tc>
          <w:tcPr>
            <w:tcW w:w="518" w:type="dxa"/>
            <w:shd w:val="clear" w:color="auto" w:fill="auto"/>
          </w:tcPr>
          <w:p w:rsidR="00EA1031" w:rsidRDefault="00EA1031" w:rsidP="00671D78">
            <w:pPr>
              <w:pStyle w:val="Table"/>
            </w:pPr>
            <w:r>
              <w:rPr>
                <w:sz w:val="12"/>
                <w:szCs w:val="12"/>
                <w:lang w:eastAsia="pt-PT"/>
              </w:rPr>
              <w:t>2</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2</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1</w:t>
            </w:r>
          </w:p>
        </w:tc>
        <w:tc>
          <w:tcPr>
            <w:tcW w:w="333" w:type="dxa"/>
            <w:shd w:val="clear" w:color="auto" w:fill="auto"/>
          </w:tcPr>
          <w:p w:rsidR="00EA1031" w:rsidRDefault="00EA1031" w:rsidP="00671D78">
            <w:pPr>
              <w:pStyle w:val="Table"/>
            </w:pPr>
            <w:r>
              <w:rPr>
                <w:sz w:val="12"/>
                <w:szCs w:val="12"/>
                <w:lang w:eastAsia="pt-PT"/>
              </w:rPr>
              <w:t>0</w:t>
            </w:r>
          </w:p>
        </w:tc>
        <w:tc>
          <w:tcPr>
            <w:tcW w:w="366" w:type="dxa"/>
            <w:shd w:val="clear" w:color="auto" w:fill="auto"/>
          </w:tcPr>
          <w:p w:rsidR="00EA1031" w:rsidRDefault="00EA1031" w:rsidP="00671D78">
            <w:pPr>
              <w:pStyle w:val="Table"/>
            </w:pPr>
            <w:r>
              <w:rPr>
                <w:sz w:val="12"/>
                <w:szCs w:val="12"/>
                <w:lang w:eastAsia="pt-PT"/>
              </w:rPr>
              <w:t>2</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2</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2</w:t>
            </w:r>
          </w:p>
        </w:tc>
        <w:tc>
          <w:tcPr>
            <w:tcW w:w="491" w:type="dxa"/>
            <w:shd w:val="clear" w:color="auto" w:fill="auto"/>
          </w:tcPr>
          <w:p w:rsidR="00EA1031" w:rsidRDefault="00EA1031" w:rsidP="00671D78">
            <w:pPr>
              <w:pStyle w:val="Table"/>
            </w:pPr>
            <w:r>
              <w:rPr>
                <w:sz w:val="12"/>
                <w:szCs w:val="12"/>
                <w:lang w:eastAsia="pt-PT"/>
              </w:rPr>
              <w:t>1</w:t>
            </w:r>
          </w:p>
        </w:tc>
        <w:tc>
          <w:tcPr>
            <w:tcW w:w="408" w:type="dxa"/>
            <w:shd w:val="clear" w:color="auto" w:fill="auto"/>
          </w:tcPr>
          <w:p w:rsidR="00EA1031" w:rsidRDefault="00EA1031" w:rsidP="00671D78">
            <w:pPr>
              <w:pStyle w:val="Table"/>
            </w:pPr>
            <w:r>
              <w:rPr>
                <w:sz w:val="12"/>
                <w:szCs w:val="12"/>
                <w:lang w:eastAsia="pt-PT"/>
              </w:rPr>
              <w:t>2</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920" w:type="dxa"/>
            <w:shd w:val="clear" w:color="auto" w:fill="auto"/>
          </w:tcPr>
          <w:p w:rsidR="00EA1031" w:rsidRDefault="00EA1031" w:rsidP="00671D78">
            <w:pPr>
              <w:pStyle w:val="Table"/>
            </w:pPr>
            <w:r>
              <w:rPr>
                <w:sz w:val="12"/>
                <w:szCs w:val="12"/>
                <w:lang w:eastAsia="pt-PT"/>
              </w:rPr>
              <w:t>3. Prospective collection of data: data were collected according to a protocol established before the beginning of the study</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518" w:type="dxa"/>
            <w:shd w:val="clear" w:color="auto" w:fill="auto"/>
          </w:tcPr>
          <w:p w:rsidR="00EA1031" w:rsidRDefault="00EA1031" w:rsidP="00671D78">
            <w:pPr>
              <w:pStyle w:val="Table"/>
            </w:pPr>
            <w:r>
              <w:rPr>
                <w:sz w:val="12"/>
                <w:szCs w:val="12"/>
                <w:lang w:eastAsia="pt-PT"/>
              </w:rPr>
              <w:t>1</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2</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1</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1</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1</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1</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1</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920" w:type="dxa"/>
            <w:shd w:val="clear" w:color="auto" w:fill="auto"/>
          </w:tcPr>
          <w:p w:rsidR="00EA1031" w:rsidRDefault="00EA1031" w:rsidP="00671D78">
            <w:pPr>
              <w:pStyle w:val="Table"/>
            </w:pPr>
            <w:r>
              <w:rPr>
                <w:sz w:val="12"/>
                <w:szCs w:val="12"/>
                <w:lang w:eastAsia="pt-PT"/>
              </w:rPr>
              <w:t>4. Endpoints appropriate to the aim of the study: unambiguous explanation of the criteria used to evaluate the main outcome which should be in accordance with the question addressed by the study. Also, the endpoints should be assessed on an intention-to-treat basis.</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518" w:type="dxa"/>
            <w:shd w:val="clear" w:color="auto" w:fill="auto"/>
          </w:tcPr>
          <w:p w:rsidR="00EA1031" w:rsidRDefault="00EA1031" w:rsidP="00671D78">
            <w:pPr>
              <w:pStyle w:val="Table"/>
            </w:pPr>
            <w:r>
              <w:rPr>
                <w:sz w:val="12"/>
                <w:szCs w:val="12"/>
                <w:lang w:eastAsia="pt-PT"/>
              </w:rPr>
              <w:t>1</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2</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2</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2</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920" w:type="dxa"/>
            <w:shd w:val="clear" w:color="auto" w:fill="auto"/>
          </w:tcPr>
          <w:p w:rsidR="00EA1031" w:rsidRDefault="00EA1031" w:rsidP="00671D78">
            <w:pPr>
              <w:pStyle w:val="Table"/>
            </w:pPr>
            <w:r>
              <w:rPr>
                <w:sz w:val="12"/>
                <w:szCs w:val="12"/>
                <w:lang w:eastAsia="pt-PT"/>
              </w:rPr>
              <w:t>5. Unbiased assessment of the study endpoint: blind evaluation of objective endpoints and double-blind evaluation of subjective endpoints. Otherwise the reasons for not blinding should be stated</w:t>
            </w:r>
          </w:p>
        </w:tc>
        <w:tc>
          <w:tcPr>
            <w:tcW w:w="551" w:type="dxa"/>
            <w:shd w:val="clear" w:color="auto" w:fill="auto"/>
          </w:tcPr>
          <w:p w:rsidR="00EA1031" w:rsidRDefault="00EA1031" w:rsidP="00671D78">
            <w:pPr>
              <w:pStyle w:val="Table"/>
            </w:pPr>
            <w:r>
              <w:rPr>
                <w:sz w:val="12"/>
                <w:szCs w:val="12"/>
                <w:lang w:eastAsia="pt-PT"/>
              </w:rPr>
              <w:t>0</w:t>
            </w:r>
          </w:p>
        </w:tc>
        <w:tc>
          <w:tcPr>
            <w:tcW w:w="366" w:type="dxa"/>
            <w:shd w:val="clear" w:color="auto" w:fill="auto"/>
          </w:tcPr>
          <w:p w:rsidR="00EA1031" w:rsidRDefault="00EA1031" w:rsidP="00671D78">
            <w:pPr>
              <w:pStyle w:val="Table"/>
            </w:pPr>
            <w:r>
              <w:rPr>
                <w:sz w:val="12"/>
                <w:szCs w:val="12"/>
                <w:lang w:eastAsia="pt-PT"/>
              </w:rPr>
              <w:t>0</w:t>
            </w:r>
          </w:p>
        </w:tc>
        <w:tc>
          <w:tcPr>
            <w:tcW w:w="518" w:type="dxa"/>
            <w:shd w:val="clear" w:color="auto" w:fill="auto"/>
          </w:tcPr>
          <w:p w:rsidR="00EA1031" w:rsidRDefault="00EA1031" w:rsidP="00671D78">
            <w:pPr>
              <w:pStyle w:val="Table"/>
            </w:pPr>
            <w:r>
              <w:rPr>
                <w:sz w:val="12"/>
                <w:szCs w:val="12"/>
                <w:lang w:eastAsia="pt-PT"/>
              </w:rPr>
              <w:t>0</w:t>
            </w:r>
          </w:p>
        </w:tc>
        <w:tc>
          <w:tcPr>
            <w:tcW w:w="619" w:type="dxa"/>
            <w:shd w:val="clear" w:color="auto" w:fill="auto"/>
          </w:tcPr>
          <w:p w:rsidR="00EA1031" w:rsidRDefault="00EA1031" w:rsidP="00671D78">
            <w:pPr>
              <w:pStyle w:val="Table"/>
            </w:pPr>
            <w:r>
              <w:rPr>
                <w:sz w:val="12"/>
                <w:szCs w:val="12"/>
                <w:lang w:eastAsia="pt-PT"/>
              </w:rPr>
              <w:t>0</w:t>
            </w:r>
          </w:p>
        </w:tc>
        <w:tc>
          <w:tcPr>
            <w:tcW w:w="634" w:type="dxa"/>
            <w:shd w:val="clear" w:color="auto" w:fill="auto"/>
          </w:tcPr>
          <w:p w:rsidR="00EA1031" w:rsidRDefault="00EA1031" w:rsidP="00671D78">
            <w:pPr>
              <w:pStyle w:val="Table"/>
            </w:pPr>
            <w:r>
              <w:rPr>
                <w:sz w:val="12"/>
                <w:szCs w:val="12"/>
                <w:lang w:eastAsia="pt-PT"/>
              </w:rPr>
              <w:t>0</w:t>
            </w:r>
          </w:p>
        </w:tc>
        <w:tc>
          <w:tcPr>
            <w:tcW w:w="356" w:type="dxa"/>
            <w:shd w:val="clear" w:color="auto" w:fill="auto"/>
          </w:tcPr>
          <w:p w:rsidR="00EA1031" w:rsidRDefault="00EA1031" w:rsidP="00671D78">
            <w:pPr>
              <w:pStyle w:val="Table"/>
            </w:pPr>
            <w:r>
              <w:rPr>
                <w:sz w:val="12"/>
                <w:szCs w:val="12"/>
                <w:lang w:eastAsia="pt-PT"/>
              </w:rPr>
              <w:t>0</w:t>
            </w:r>
          </w:p>
        </w:tc>
        <w:tc>
          <w:tcPr>
            <w:tcW w:w="535" w:type="dxa"/>
            <w:shd w:val="clear" w:color="auto" w:fill="auto"/>
          </w:tcPr>
          <w:p w:rsidR="00EA1031" w:rsidRDefault="00EA1031" w:rsidP="00671D78">
            <w:pPr>
              <w:pStyle w:val="Table"/>
            </w:pPr>
            <w:r>
              <w:rPr>
                <w:sz w:val="12"/>
                <w:szCs w:val="12"/>
                <w:lang w:eastAsia="pt-PT"/>
              </w:rPr>
              <w:t>0</w:t>
            </w:r>
          </w:p>
        </w:tc>
        <w:tc>
          <w:tcPr>
            <w:tcW w:w="387" w:type="dxa"/>
            <w:shd w:val="clear" w:color="auto" w:fill="auto"/>
          </w:tcPr>
          <w:p w:rsidR="00EA1031" w:rsidRDefault="00EA1031" w:rsidP="00671D78">
            <w:pPr>
              <w:pStyle w:val="Table"/>
            </w:pPr>
            <w:r>
              <w:rPr>
                <w:sz w:val="12"/>
                <w:szCs w:val="12"/>
                <w:lang w:eastAsia="pt-PT"/>
              </w:rPr>
              <w:t>0</w:t>
            </w:r>
          </w:p>
        </w:tc>
        <w:tc>
          <w:tcPr>
            <w:tcW w:w="408" w:type="dxa"/>
            <w:shd w:val="clear" w:color="auto" w:fill="auto"/>
          </w:tcPr>
          <w:p w:rsidR="00EA1031" w:rsidRDefault="00EA1031" w:rsidP="00671D78">
            <w:pPr>
              <w:pStyle w:val="Table"/>
            </w:pPr>
            <w:r>
              <w:rPr>
                <w:sz w:val="12"/>
                <w:szCs w:val="12"/>
                <w:lang w:eastAsia="pt-PT"/>
              </w:rPr>
              <w:t>0</w:t>
            </w:r>
          </w:p>
        </w:tc>
        <w:tc>
          <w:tcPr>
            <w:tcW w:w="366" w:type="dxa"/>
            <w:shd w:val="clear" w:color="auto" w:fill="auto"/>
          </w:tcPr>
          <w:p w:rsidR="00EA1031" w:rsidRDefault="00EA1031" w:rsidP="00671D78">
            <w:pPr>
              <w:pStyle w:val="Table"/>
            </w:pPr>
            <w:r>
              <w:rPr>
                <w:sz w:val="12"/>
                <w:szCs w:val="12"/>
                <w:lang w:eastAsia="pt-PT"/>
              </w:rPr>
              <w:t>0</w:t>
            </w:r>
          </w:p>
        </w:tc>
        <w:tc>
          <w:tcPr>
            <w:tcW w:w="333" w:type="dxa"/>
            <w:shd w:val="clear" w:color="auto" w:fill="auto"/>
          </w:tcPr>
          <w:p w:rsidR="00EA1031" w:rsidRDefault="00EA1031" w:rsidP="00671D78">
            <w:pPr>
              <w:pStyle w:val="Table"/>
            </w:pPr>
            <w:r>
              <w:rPr>
                <w:sz w:val="12"/>
                <w:szCs w:val="12"/>
                <w:lang w:eastAsia="pt-PT"/>
              </w:rPr>
              <w:t>0</w:t>
            </w:r>
          </w:p>
        </w:tc>
        <w:tc>
          <w:tcPr>
            <w:tcW w:w="366" w:type="dxa"/>
            <w:shd w:val="clear" w:color="auto" w:fill="auto"/>
          </w:tcPr>
          <w:p w:rsidR="00EA1031" w:rsidRDefault="00EA1031" w:rsidP="00671D78">
            <w:pPr>
              <w:pStyle w:val="Table"/>
            </w:pPr>
            <w:r>
              <w:rPr>
                <w:sz w:val="12"/>
                <w:szCs w:val="12"/>
                <w:lang w:eastAsia="pt-PT"/>
              </w:rPr>
              <w:t>0</w:t>
            </w:r>
          </w:p>
        </w:tc>
        <w:tc>
          <w:tcPr>
            <w:tcW w:w="437" w:type="dxa"/>
            <w:shd w:val="clear" w:color="auto" w:fill="auto"/>
          </w:tcPr>
          <w:p w:rsidR="00EA1031" w:rsidRDefault="00EA1031" w:rsidP="00671D78">
            <w:pPr>
              <w:pStyle w:val="Table"/>
            </w:pPr>
            <w:r>
              <w:rPr>
                <w:sz w:val="12"/>
                <w:szCs w:val="12"/>
                <w:lang w:eastAsia="pt-PT"/>
              </w:rPr>
              <w:t>0</w:t>
            </w:r>
          </w:p>
        </w:tc>
        <w:tc>
          <w:tcPr>
            <w:tcW w:w="404" w:type="dxa"/>
            <w:shd w:val="clear" w:color="auto" w:fill="auto"/>
          </w:tcPr>
          <w:p w:rsidR="00EA1031" w:rsidRDefault="00EA1031" w:rsidP="00671D78">
            <w:pPr>
              <w:pStyle w:val="Table"/>
            </w:pPr>
            <w:r>
              <w:rPr>
                <w:sz w:val="12"/>
                <w:szCs w:val="12"/>
                <w:lang w:eastAsia="pt-PT"/>
              </w:rPr>
              <w:t>0</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0</w:t>
            </w:r>
          </w:p>
        </w:tc>
        <w:tc>
          <w:tcPr>
            <w:tcW w:w="491" w:type="dxa"/>
            <w:shd w:val="clear" w:color="auto" w:fill="auto"/>
          </w:tcPr>
          <w:p w:rsidR="00EA1031" w:rsidRDefault="00EA1031" w:rsidP="00671D78">
            <w:pPr>
              <w:pStyle w:val="Table"/>
            </w:pPr>
            <w:r>
              <w:rPr>
                <w:sz w:val="12"/>
                <w:szCs w:val="12"/>
                <w:lang w:eastAsia="pt-PT"/>
              </w:rPr>
              <w:t>0</w:t>
            </w:r>
          </w:p>
        </w:tc>
        <w:tc>
          <w:tcPr>
            <w:tcW w:w="408" w:type="dxa"/>
            <w:shd w:val="clear" w:color="auto" w:fill="auto"/>
          </w:tcPr>
          <w:p w:rsidR="00EA1031" w:rsidRDefault="00EA1031" w:rsidP="00671D78">
            <w:pPr>
              <w:pStyle w:val="Table"/>
            </w:pPr>
            <w:r>
              <w:rPr>
                <w:sz w:val="12"/>
                <w:szCs w:val="12"/>
                <w:lang w:eastAsia="pt-PT"/>
              </w:rPr>
              <w:t>0</w:t>
            </w:r>
          </w:p>
        </w:tc>
        <w:tc>
          <w:tcPr>
            <w:tcW w:w="666" w:type="dxa"/>
            <w:shd w:val="clear" w:color="auto" w:fill="auto"/>
          </w:tcPr>
          <w:p w:rsidR="00EA1031" w:rsidRDefault="00EA1031" w:rsidP="00671D78">
            <w:pPr>
              <w:pStyle w:val="Table"/>
            </w:pPr>
            <w:r>
              <w:rPr>
                <w:sz w:val="12"/>
                <w:szCs w:val="12"/>
                <w:lang w:eastAsia="pt-PT"/>
              </w:rPr>
              <w:t>0</w:t>
            </w:r>
          </w:p>
        </w:tc>
      </w:tr>
      <w:tr w:rsidR="00EA1031" w:rsidTr="00671D78">
        <w:tc>
          <w:tcPr>
            <w:tcW w:w="1920" w:type="dxa"/>
            <w:shd w:val="clear" w:color="auto" w:fill="auto"/>
          </w:tcPr>
          <w:p w:rsidR="00EA1031" w:rsidRDefault="00EA1031" w:rsidP="00671D78">
            <w:pPr>
              <w:pStyle w:val="Table"/>
            </w:pPr>
            <w:r>
              <w:rPr>
                <w:sz w:val="12"/>
                <w:szCs w:val="12"/>
                <w:lang w:eastAsia="pt-PT"/>
              </w:rPr>
              <w:t>6. Follow-up period appropriate to the aim of the study: the follow-up should be sufficiently long to allow the assessment of the main endpoint and possible adverse events</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1</w:t>
            </w:r>
          </w:p>
        </w:tc>
        <w:tc>
          <w:tcPr>
            <w:tcW w:w="518" w:type="dxa"/>
            <w:shd w:val="clear" w:color="auto" w:fill="auto"/>
          </w:tcPr>
          <w:p w:rsidR="00EA1031" w:rsidRDefault="00EA1031" w:rsidP="00671D78">
            <w:pPr>
              <w:pStyle w:val="Table"/>
            </w:pPr>
            <w:r>
              <w:rPr>
                <w:sz w:val="12"/>
                <w:szCs w:val="12"/>
                <w:lang w:eastAsia="pt-PT"/>
              </w:rPr>
              <w:t>1</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1</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1</w:t>
            </w:r>
          </w:p>
        </w:tc>
        <w:tc>
          <w:tcPr>
            <w:tcW w:w="437" w:type="dxa"/>
            <w:shd w:val="clear" w:color="auto" w:fill="auto"/>
          </w:tcPr>
          <w:p w:rsidR="00EA1031" w:rsidRDefault="00EA1031" w:rsidP="00671D78">
            <w:pPr>
              <w:pStyle w:val="Table"/>
            </w:pPr>
            <w:r>
              <w:rPr>
                <w:sz w:val="12"/>
                <w:szCs w:val="12"/>
                <w:lang w:eastAsia="pt-PT"/>
              </w:rPr>
              <w:t>1</w:t>
            </w:r>
          </w:p>
        </w:tc>
        <w:tc>
          <w:tcPr>
            <w:tcW w:w="404" w:type="dxa"/>
            <w:shd w:val="clear" w:color="auto" w:fill="auto"/>
          </w:tcPr>
          <w:p w:rsidR="00EA1031" w:rsidRDefault="00EA1031" w:rsidP="00671D78">
            <w:pPr>
              <w:pStyle w:val="Table"/>
            </w:pPr>
            <w:r>
              <w:rPr>
                <w:sz w:val="12"/>
                <w:szCs w:val="12"/>
                <w:lang w:eastAsia="pt-PT"/>
              </w:rPr>
              <w:t>2</w:t>
            </w:r>
          </w:p>
        </w:tc>
        <w:tc>
          <w:tcPr>
            <w:tcW w:w="330" w:type="dxa"/>
            <w:shd w:val="clear" w:color="auto" w:fill="auto"/>
          </w:tcPr>
          <w:p w:rsidR="00EA1031" w:rsidRDefault="00EA1031" w:rsidP="00671D78">
            <w:pPr>
              <w:pStyle w:val="Table"/>
            </w:pPr>
            <w:r>
              <w:rPr>
                <w:sz w:val="12"/>
                <w:szCs w:val="12"/>
                <w:lang w:eastAsia="pt-PT"/>
              </w:rPr>
              <w:t>1</w:t>
            </w:r>
          </w:p>
        </w:tc>
        <w:tc>
          <w:tcPr>
            <w:tcW w:w="391" w:type="dxa"/>
            <w:shd w:val="clear" w:color="auto" w:fill="auto"/>
          </w:tcPr>
          <w:p w:rsidR="00EA1031" w:rsidRDefault="00EA1031" w:rsidP="00671D78">
            <w:pPr>
              <w:pStyle w:val="Table"/>
            </w:pPr>
            <w:r>
              <w:rPr>
                <w:sz w:val="12"/>
                <w:szCs w:val="12"/>
                <w:lang w:eastAsia="pt-PT"/>
              </w:rPr>
              <w:t>2</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1</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920" w:type="dxa"/>
            <w:shd w:val="clear" w:color="auto" w:fill="auto"/>
          </w:tcPr>
          <w:p w:rsidR="00EA1031" w:rsidRDefault="00EA1031" w:rsidP="00671D78">
            <w:pPr>
              <w:pStyle w:val="Table"/>
            </w:pPr>
            <w:r>
              <w:rPr>
                <w:sz w:val="12"/>
                <w:szCs w:val="12"/>
                <w:lang w:eastAsia="pt-PT"/>
              </w:rPr>
              <w:t>7. Loss to follow up less than 5%: all patients should be included in the follow up. Otherwise, the proportion lost to follow up should not exceed the proportion experiencing the major endpoint</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0</w:t>
            </w:r>
          </w:p>
        </w:tc>
        <w:tc>
          <w:tcPr>
            <w:tcW w:w="518" w:type="dxa"/>
            <w:shd w:val="clear" w:color="auto" w:fill="auto"/>
          </w:tcPr>
          <w:p w:rsidR="00EA1031" w:rsidRDefault="00EA1031" w:rsidP="00671D78">
            <w:pPr>
              <w:pStyle w:val="Table"/>
            </w:pPr>
            <w:r>
              <w:rPr>
                <w:sz w:val="12"/>
                <w:szCs w:val="12"/>
                <w:lang w:eastAsia="pt-PT"/>
              </w:rPr>
              <w:t>2</w:t>
            </w:r>
          </w:p>
        </w:tc>
        <w:tc>
          <w:tcPr>
            <w:tcW w:w="619" w:type="dxa"/>
            <w:shd w:val="clear" w:color="auto" w:fill="auto"/>
          </w:tcPr>
          <w:p w:rsidR="00EA1031" w:rsidRDefault="00EA1031" w:rsidP="00671D78">
            <w:pPr>
              <w:pStyle w:val="Table"/>
            </w:pPr>
            <w:r>
              <w:rPr>
                <w:sz w:val="12"/>
                <w:szCs w:val="12"/>
                <w:lang w:eastAsia="pt-PT"/>
              </w:rPr>
              <w:t>0</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1</w:t>
            </w:r>
          </w:p>
        </w:tc>
        <w:tc>
          <w:tcPr>
            <w:tcW w:w="535" w:type="dxa"/>
            <w:shd w:val="clear" w:color="auto" w:fill="auto"/>
          </w:tcPr>
          <w:p w:rsidR="00EA1031" w:rsidRDefault="00EA1031" w:rsidP="00671D78">
            <w:pPr>
              <w:pStyle w:val="Table"/>
            </w:pPr>
            <w:r>
              <w:rPr>
                <w:sz w:val="12"/>
                <w:szCs w:val="12"/>
                <w:lang w:eastAsia="pt-PT"/>
              </w:rPr>
              <w:t>0</w:t>
            </w:r>
          </w:p>
        </w:tc>
        <w:tc>
          <w:tcPr>
            <w:tcW w:w="387" w:type="dxa"/>
            <w:shd w:val="clear" w:color="auto" w:fill="auto"/>
          </w:tcPr>
          <w:p w:rsidR="00EA1031" w:rsidRDefault="00EA1031" w:rsidP="00671D78">
            <w:pPr>
              <w:pStyle w:val="Table"/>
            </w:pPr>
            <w:r>
              <w:rPr>
                <w:sz w:val="12"/>
                <w:szCs w:val="12"/>
                <w:lang w:eastAsia="pt-PT"/>
              </w:rPr>
              <w:t>0</w:t>
            </w:r>
          </w:p>
        </w:tc>
        <w:tc>
          <w:tcPr>
            <w:tcW w:w="408" w:type="dxa"/>
            <w:shd w:val="clear" w:color="auto" w:fill="auto"/>
          </w:tcPr>
          <w:p w:rsidR="00EA1031" w:rsidRDefault="00EA1031" w:rsidP="00671D78">
            <w:pPr>
              <w:pStyle w:val="Table"/>
            </w:pPr>
            <w:r>
              <w:rPr>
                <w:sz w:val="12"/>
                <w:szCs w:val="12"/>
                <w:lang w:eastAsia="pt-PT"/>
              </w:rPr>
              <w:t>0</w:t>
            </w:r>
          </w:p>
        </w:tc>
        <w:tc>
          <w:tcPr>
            <w:tcW w:w="366" w:type="dxa"/>
            <w:shd w:val="clear" w:color="auto" w:fill="auto"/>
          </w:tcPr>
          <w:p w:rsidR="00EA1031" w:rsidRDefault="00EA1031" w:rsidP="00671D78">
            <w:pPr>
              <w:pStyle w:val="Table"/>
            </w:pPr>
            <w:r>
              <w:rPr>
                <w:sz w:val="12"/>
                <w:szCs w:val="12"/>
                <w:lang w:eastAsia="pt-PT"/>
              </w:rPr>
              <w:t>0</w:t>
            </w:r>
          </w:p>
        </w:tc>
        <w:tc>
          <w:tcPr>
            <w:tcW w:w="333" w:type="dxa"/>
            <w:shd w:val="clear" w:color="auto" w:fill="auto"/>
          </w:tcPr>
          <w:p w:rsidR="00EA1031" w:rsidRDefault="00EA1031" w:rsidP="00671D78">
            <w:pPr>
              <w:pStyle w:val="Table"/>
            </w:pPr>
            <w:r>
              <w:rPr>
                <w:sz w:val="12"/>
                <w:szCs w:val="12"/>
                <w:lang w:eastAsia="pt-PT"/>
              </w:rPr>
              <w:t>0</w:t>
            </w:r>
          </w:p>
        </w:tc>
        <w:tc>
          <w:tcPr>
            <w:tcW w:w="366" w:type="dxa"/>
            <w:shd w:val="clear" w:color="auto" w:fill="auto"/>
          </w:tcPr>
          <w:p w:rsidR="00EA1031" w:rsidRDefault="00EA1031" w:rsidP="00671D78">
            <w:pPr>
              <w:pStyle w:val="Table"/>
            </w:pPr>
            <w:r>
              <w:rPr>
                <w:sz w:val="12"/>
                <w:szCs w:val="12"/>
                <w:lang w:eastAsia="pt-PT"/>
              </w:rPr>
              <w:t>0</w:t>
            </w:r>
          </w:p>
        </w:tc>
        <w:tc>
          <w:tcPr>
            <w:tcW w:w="437" w:type="dxa"/>
            <w:shd w:val="clear" w:color="auto" w:fill="auto"/>
          </w:tcPr>
          <w:p w:rsidR="00EA1031" w:rsidRDefault="00EA1031" w:rsidP="00671D78">
            <w:pPr>
              <w:pStyle w:val="Table"/>
            </w:pPr>
            <w:r>
              <w:rPr>
                <w:sz w:val="12"/>
                <w:szCs w:val="12"/>
                <w:lang w:eastAsia="pt-PT"/>
              </w:rPr>
              <w:t>0</w:t>
            </w:r>
          </w:p>
        </w:tc>
        <w:tc>
          <w:tcPr>
            <w:tcW w:w="404" w:type="dxa"/>
            <w:shd w:val="clear" w:color="auto" w:fill="auto"/>
          </w:tcPr>
          <w:p w:rsidR="00EA1031" w:rsidRDefault="00EA1031" w:rsidP="00671D78">
            <w:pPr>
              <w:pStyle w:val="Table"/>
            </w:pPr>
            <w:r>
              <w:rPr>
                <w:sz w:val="12"/>
                <w:szCs w:val="12"/>
                <w:lang w:eastAsia="pt-PT"/>
              </w:rPr>
              <w:t>0</w:t>
            </w:r>
          </w:p>
        </w:tc>
        <w:tc>
          <w:tcPr>
            <w:tcW w:w="330" w:type="dxa"/>
            <w:shd w:val="clear" w:color="auto" w:fill="auto"/>
          </w:tcPr>
          <w:p w:rsidR="00EA1031" w:rsidRDefault="00EA1031" w:rsidP="00671D78">
            <w:pPr>
              <w:pStyle w:val="Table"/>
            </w:pPr>
            <w:r>
              <w:rPr>
                <w:sz w:val="12"/>
                <w:szCs w:val="12"/>
                <w:lang w:eastAsia="pt-PT"/>
              </w:rPr>
              <w:t>0</w:t>
            </w:r>
          </w:p>
        </w:tc>
        <w:tc>
          <w:tcPr>
            <w:tcW w:w="391" w:type="dxa"/>
            <w:shd w:val="clear" w:color="auto" w:fill="auto"/>
          </w:tcPr>
          <w:p w:rsidR="00EA1031" w:rsidRDefault="00EA1031" w:rsidP="00671D78">
            <w:pPr>
              <w:pStyle w:val="Table"/>
            </w:pPr>
            <w:r>
              <w:rPr>
                <w:sz w:val="12"/>
                <w:szCs w:val="12"/>
                <w:lang w:eastAsia="pt-PT"/>
              </w:rPr>
              <w:t>2</w:t>
            </w:r>
          </w:p>
        </w:tc>
        <w:tc>
          <w:tcPr>
            <w:tcW w:w="491" w:type="dxa"/>
            <w:shd w:val="clear" w:color="auto" w:fill="auto"/>
          </w:tcPr>
          <w:p w:rsidR="00EA1031" w:rsidRDefault="00EA1031" w:rsidP="00671D78">
            <w:pPr>
              <w:pStyle w:val="Table"/>
            </w:pPr>
            <w:r>
              <w:rPr>
                <w:sz w:val="12"/>
                <w:szCs w:val="12"/>
                <w:lang w:eastAsia="pt-PT"/>
              </w:rPr>
              <w:t>0</w:t>
            </w:r>
          </w:p>
        </w:tc>
        <w:tc>
          <w:tcPr>
            <w:tcW w:w="408" w:type="dxa"/>
            <w:shd w:val="clear" w:color="auto" w:fill="auto"/>
          </w:tcPr>
          <w:p w:rsidR="00EA1031" w:rsidRDefault="00EA1031" w:rsidP="00671D78">
            <w:pPr>
              <w:pStyle w:val="Table"/>
            </w:pPr>
            <w:r>
              <w:rPr>
                <w:sz w:val="12"/>
                <w:szCs w:val="12"/>
                <w:lang w:eastAsia="pt-PT"/>
              </w:rPr>
              <w:t>0</w:t>
            </w:r>
          </w:p>
        </w:tc>
        <w:tc>
          <w:tcPr>
            <w:tcW w:w="666" w:type="dxa"/>
            <w:shd w:val="clear" w:color="auto" w:fill="auto"/>
          </w:tcPr>
          <w:p w:rsidR="00EA1031" w:rsidRDefault="00EA1031" w:rsidP="00671D78">
            <w:pPr>
              <w:pStyle w:val="Table"/>
            </w:pPr>
            <w:r>
              <w:rPr>
                <w:sz w:val="12"/>
                <w:szCs w:val="12"/>
                <w:lang w:eastAsia="pt-PT"/>
              </w:rPr>
              <w:t>0</w:t>
            </w:r>
          </w:p>
        </w:tc>
      </w:tr>
      <w:tr w:rsidR="00EA1031" w:rsidTr="00671D78">
        <w:tc>
          <w:tcPr>
            <w:tcW w:w="1920" w:type="dxa"/>
            <w:shd w:val="clear" w:color="auto" w:fill="auto"/>
          </w:tcPr>
          <w:p w:rsidR="00EA1031" w:rsidRDefault="00EA1031" w:rsidP="00671D78">
            <w:pPr>
              <w:pStyle w:val="Table"/>
            </w:pPr>
            <w:r>
              <w:rPr>
                <w:sz w:val="12"/>
                <w:szCs w:val="12"/>
                <w:lang w:eastAsia="pt-PT"/>
              </w:rPr>
              <w:t xml:space="preserve">8. Prospective calculation of the study size: information of the size of detectable </w:t>
            </w:r>
            <w:r>
              <w:rPr>
                <w:sz w:val="12"/>
                <w:szCs w:val="12"/>
                <w:lang w:eastAsia="pt-PT"/>
              </w:rPr>
              <w:lastRenderedPageBreak/>
              <w:t>difference of interest with a calculation of 95% confidence interval, according to the expected incidence of the outcome event, and information about the level for statistical significance and estimates of power when comparing the outcomes</w:t>
            </w:r>
          </w:p>
        </w:tc>
        <w:tc>
          <w:tcPr>
            <w:tcW w:w="551" w:type="dxa"/>
            <w:shd w:val="clear" w:color="auto" w:fill="auto"/>
          </w:tcPr>
          <w:p w:rsidR="00EA1031" w:rsidRDefault="00EA1031" w:rsidP="00671D78">
            <w:pPr>
              <w:pStyle w:val="Table"/>
            </w:pPr>
            <w:r>
              <w:rPr>
                <w:sz w:val="12"/>
                <w:szCs w:val="12"/>
                <w:lang w:eastAsia="pt-PT"/>
              </w:rPr>
              <w:lastRenderedPageBreak/>
              <w:t>2</w:t>
            </w:r>
          </w:p>
        </w:tc>
        <w:tc>
          <w:tcPr>
            <w:tcW w:w="366" w:type="dxa"/>
            <w:shd w:val="clear" w:color="auto" w:fill="auto"/>
          </w:tcPr>
          <w:p w:rsidR="00EA1031" w:rsidRDefault="00EA1031" w:rsidP="00671D78">
            <w:pPr>
              <w:pStyle w:val="Table"/>
            </w:pPr>
            <w:r>
              <w:rPr>
                <w:sz w:val="12"/>
                <w:szCs w:val="12"/>
                <w:lang w:eastAsia="pt-PT"/>
              </w:rPr>
              <w:t>2</w:t>
            </w:r>
          </w:p>
        </w:tc>
        <w:tc>
          <w:tcPr>
            <w:tcW w:w="518" w:type="dxa"/>
            <w:shd w:val="clear" w:color="auto" w:fill="auto"/>
          </w:tcPr>
          <w:p w:rsidR="00EA1031" w:rsidRDefault="00EA1031" w:rsidP="00671D78">
            <w:pPr>
              <w:pStyle w:val="Table"/>
            </w:pPr>
            <w:r>
              <w:rPr>
                <w:sz w:val="12"/>
                <w:szCs w:val="12"/>
                <w:lang w:eastAsia="pt-PT"/>
              </w:rPr>
              <w:t>1</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2</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1</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1</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0486" w:type="dxa"/>
            <w:gridSpan w:val="20"/>
            <w:shd w:val="clear" w:color="auto" w:fill="auto"/>
          </w:tcPr>
          <w:p w:rsidR="00EA1031" w:rsidRDefault="00EA1031" w:rsidP="00671D78">
            <w:pPr>
              <w:pStyle w:val="Table"/>
            </w:pPr>
            <w:r>
              <w:rPr>
                <w:sz w:val="12"/>
                <w:szCs w:val="12"/>
                <w:lang w:eastAsia="pt-PT"/>
              </w:rPr>
              <w:lastRenderedPageBreak/>
              <w:t>Additional criteria in the case of comparative study </w:t>
            </w:r>
          </w:p>
        </w:tc>
      </w:tr>
      <w:tr w:rsidR="00EA1031" w:rsidTr="00671D78">
        <w:tc>
          <w:tcPr>
            <w:tcW w:w="1920" w:type="dxa"/>
            <w:shd w:val="clear" w:color="auto" w:fill="auto"/>
          </w:tcPr>
          <w:p w:rsidR="00EA1031" w:rsidRDefault="00EA1031" w:rsidP="00671D78">
            <w:pPr>
              <w:pStyle w:val="Table"/>
            </w:pPr>
            <w:r>
              <w:rPr>
                <w:sz w:val="12"/>
                <w:szCs w:val="12"/>
                <w:lang w:eastAsia="pt-PT"/>
              </w:rPr>
              <w:t>9. An adequate control group: having a gold standard diagnostic test or therapeutic intervention recognized as the optimal intervention according to the available published data</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1</w:t>
            </w:r>
          </w:p>
        </w:tc>
        <w:tc>
          <w:tcPr>
            <w:tcW w:w="518" w:type="dxa"/>
            <w:shd w:val="clear" w:color="auto" w:fill="auto"/>
          </w:tcPr>
          <w:p w:rsidR="00EA1031" w:rsidRDefault="00EA1031" w:rsidP="00671D78">
            <w:pPr>
              <w:pStyle w:val="Table"/>
            </w:pPr>
            <w:r>
              <w:rPr>
                <w:sz w:val="12"/>
                <w:szCs w:val="12"/>
                <w:lang w:eastAsia="pt-PT"/>
              </w:rPr>
              <w:t>2</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1</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0</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1</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1</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666" w:type="dxa"/>
            <w:shd w:val="clear" w:color="auto" w:fill="auto"/>
          </w:tcPr>
          <w:p w:rsidR="00EA1031" w:rsidRDefault="00EA1031" w:rsidP="00671D78">
            <w:pPr>
              <w:pStyle w:val="Table"/>
            </w:pPr>
            <w:r>
              <w:rPr>
                <w:sz w:val="12"/>
                <w:szCs w:val="12"/>
                <w:lang w:eastAsia="pt-PT"/>
              </w:rPr>
              <w:t>1</w:t>
            </w:r>
          </w:p>
        </w:tc>
      </w:tr>
      <w:tr w:rsidR="00EA1031" w:rsidTr="00671D78">
        <w:tc>
          <w:tcPr>
            <w:tcW w:w="1920" w:type="dxa"/>
            <w:shd w:val="clear" w:color="auto" w:fill="auto"/>
          </w:tcPr>
          <w:p w:rsidR="00EA1031" w:rsidRDefault="00EA1031" w:rsidP="00671D78">
            <w:pPr>
              <w:pStyle w:val="Table"/>
            </w:pPr>
            <w:r>
              <w:rPr>
                <w:sz w:val="12"/>
                <w:szCs w:val="12"/>
                <w:lang w:eastAsia="pt-PT"/>
              </w:rPr>
              <w:t>10. Contemporary groups: control and studied group should be managed during the same time period (no historical comparison)</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518" w:type="dxa"/>
            <w:shd w:val="clear" w:color="auto" w:fill="auto"/>
          </w:tcPr>
          <w:p w:rsidR="00EA1031" w:rsidRDefault="00EA1031" w:rsidP="00671D78">
            <w:pPr>
              <w:pStyle w:val="Table"/>
            </w:pPr>
            <w:r>
              <w:rPr>
                <w:sz w:val="12"/>
                <w:szCs w:val="12"/>
                <w:lang w:eastAsia="pt-PT"/>
              </w:rPr>
              <w:t>2</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2</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1</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1</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920" w:type="dxa"/>
            <w:shd w:val="clear" w:color="auto" w:fill="auto"/>
          </w:tcPr>
          <w:p w:rsidR="00EA1031" w:rsidRDefault="00EA1031" w:rsidP="00671D78">
            <w:pPr>
              <w:pStyle w:val="Table"/>
            </w:pPr>
            <w:r>
              <w:rPr>
                <w:sz w:val="12"/>
                <w:szCs w:val="12"/>
                <w:lang w:eastAsia="pt-PT"/>
              </w:rPr>
              <w:t>11. Baseline equivalence of groups: the groups should be similar regarding the criteria other than the studied endpoints. Absence of confounding factors that could bias the interpretation of the results</w:t>
            </w:r>
          </w:p>
        </w:tc>
        <w:tc>
          <w:tcPr>
            <w:tcW w:w="551" w:type="dxa"/>
            <w:shd w:val="clear" w:color="auto" w:fill="auto"/>
          </w:tcPr>
          <w:p w:rsidR="00EA1031" w:rsidRDefault="00EA1031" w:rsidP="00671D78">
            <w:pPr>
              <w:pStyle w:val="Table"/>
            </w:pPr>
            <w:r>
              <w:rPr>
                <w:sz w:val="12"/>
                <w:szCs w:val="12"/>
                <w:lang w:eastAsia="pt-PT"/>
              </w:rPr>
              <w:t>1</w:t>
            </w:r>
          </w:p>
        </w:tc>
        <w:tc>
          <w:tcPr>
            <w:tcW w:w="366" w:type="dxa"/>
            <w:shd w:val="clear" w:color="auto" w:fill="auto"/>
          </w:tcPr>
          <w:p w:rsidR="00EA1031" w:rsidRDefault="00EA1031" w:rsidP="00671D78">
            <w:pPr>
              <w:pStyle w:val="Table"/>
            </w:pPr>
            <w:r>
              <w:rPr>
                <w:sz w:val="12"/>
                <w:szCs w:val="12"/>
                <w:lang w:eastAsia="pt-PT"/>
              </w:rPr>
              <w:t>0</w:t>
            </w:r>
          </w:p>
        </w:tc>
        <w:tc>
          <w:tcPr>
            <w:tcW w:w="518" w:type="dxa"/>
            <w:shd w:val="clear" w:color="auto" w:fill="auto"/>
          </w:tcPr>
          <w:p w:rsidR="00EA1031" w:rsidRDefault="00EA1031" w:rsidP="00671D78">
            <w:pPr>
              <w:pStyle w:val="Table"/>
            </w:pPr>
            <w:r>
              <w:rPr>
                <w:sz w:val="12"/>
                <w:szCs w:val="12"/>
                <w:lang w:eastAsia="pt-PT"/>
              </w:rPr>
              <w:t>2</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1</w:t>
            </w:r>
          </w:p>
        </w:tc>
        <w:tc>
          <w:tcPr>
            <w:tcW w:w="356" w:type="dxa"/>
            <w:shd w:val="clear" w:color="auto" w:fill="auto"/>
          </w:tcPr>
          <w:p w:rsidR="00EA1031" w:rsidRDefault="00EA1031" w:rsidP="00671D78">
            <w:pPr>
              <w:pStyle w:val="Table"/>
            </w:pPr>
            <w:r>
              <w:rPr>
                <w:sz w:val="12"/>
                <w:szCs w:val="12"/>
                <w:lang w:eastAsia="pt-PT"/>
              </w:rPr>
              <w:t>0</w:t>
            </w:r>
          </w:p>
        </w:tc>
        <w:tc>
          <w:tcPr>
            <w:tcW w:w="535" w:type="dxa"/>
            <w:shd w:val="clear" w:color="auto" w:fill="auto"/>
          </w:tcPr>
          <w:p w:rsidR="00EA1031" w:rsidRDefault="00EA1031" w:rsidP="00671D78">
            <w:pPr>
              <w:pStyle w:val="Table"/>
            </w:pPr>
            <w:r>
              <w:rPr>
                <w:sz w:val="12"/>
                <w:szCs w:val="12"/>
                <w:lang w:eastAsia="pt-PT"/>
              </w:rPr>
              <w:t>0</w:t>
            </w:r>
          </w:p>
        </w:tc>
        <w:tc>
          <w:tcPr>
            <w:tcW w:w="387" w:type="dxa"/>
            <w:shd w:val="clear" w:color="auto" w:fill="auto"/>
          </w:tcPr>
          <w:p w:rsidR="00EA1031" w:rsidRDefault="00EA1031" w:rsidP="00671D78">
            <w:pPr>
              <w:pStyle w:val="Table"/>
            </w:pPr>
            <w:r>
              <w:rPr>
                <w:sz w:val="12"/>
                <w:szCs w:val="12"/>
                <w:lang w:eastAsia="pt-PT"/>
              </w:rPr>
              <w:t>0</w:t>
            </w:r>
          </w:p>
        </w:tc>
        <w:tc>
          <w:tcPr>
            <w:tcW w:w="408" w:type="dxa"/>
            <w:shd w:val="clear" w:color="auto" w:fill="auto"/>
          </w:tcPr>
          <w:p w:rsidR="00EA1031" w:rsidRDefault="00EA1031" w:rsidP="00671D78">
            <w:pPr>
              <w:pStyle w:val="Table"/>
            </w:pPr>
            <w:r>
              <w:rPr>
                <w:sz w:val="12"/>
                <w:szCs w:val="12"/>
                <w:lang w:eastAsia="pt-PT"/>
              </w:rPr>
              <w:t>1</w:t>
            </w:r>
          </w:p>
        </w:tc>
        <w:tc>
          <w:tcPr>
            <w:tcW w:w="366" w:type="dxa"/>
            <w:shd w:val="clear" w:color="auto" w:fill="auto"/>
          </w:tcPr>
          <w:p w:rsidR="00EA1031" w:rsidRDefault="00EA1031" w:rsidP="00671D78">
            <w:pPr>
              <w:pStyle w:val="Table"/>
            </w:pPr>
            <w:r>
              <w:rPr>
                <w:sz w:val="12"/>
                <w:szCs w:val="12"/>
                <w:lang w:eastAsia="pt-PT"/>
              </w:rPr>
              <w:t>0</w:t>
            </w:r>
          </w:p>
        </w:tc>
        <w:tc>
          <w:tcPr>
            <w:tcW w:w="333" w:type="dxa"/>
            <w:shd w:val="clear" w:color="auto" w:fill="auto"/>
          </w:tcPr>
          <w:p w:rsidR="00EA1031" w:rsidRDefault="00EA1031" w:rsidP="00671D78">
            <w:pPr>
              <w:pStyle w:val="Table"/>
            </w:pPr>
            <w:r>
              <w:rPr>
                <w:sz w:val="12"/>
                <w:szCs w:val="12"/>
                <w:lang w:eastAsia="pt-PT"/>
              </w:rPr>
              <w:t>0</w:t>
            </w:r>
          </w:p>
        </w:tc>
        <w:tc>
          <w:tcPr>
            <w:tcW w:w="366" w:type="dxa"/>
            <w:shd w:val="clear" w:color="auto" w:fill="auto"/>
          </w:tcPr>
          <w:p w:rsidR="00EA1031" w:rsidRDefault="00EA1031" w:rsidP="00671D78">
            <w:pPr>
              <w:pStyle w:val="Table"/>
            </w:pPr>
            <w:r>
              <w:rPr>
                <w:sz w:val="12"/>
                <w:szCs w:val="12"/>
                <w:lang w:eastAsia="pt-PT"/>
              </w:rPr>
              <w:t>1</w:t>
            </w:r>
          </w:p>
        </w:tc>
        <w:tc>
          <w:tcPr>
            <w:tcW w:w="437" w:type="dxa"/>
            <w:shd w:val="clear" w:color="auto" w:fill="auto"/>
          </w:tcPr>
          <w:p w:rsidR="00EA1031" w:rsidRDefault="00EA1031" w:rsidP="00671D78">
            <w:pPr>
              <w:pStyle w:val="Table"/>
            </w:pPr>
            <w:r>
              <w:rPr>
                <w:sz w:val="12"/>
                <w:szCs w:val="12"/>
                <w:lang w:eastAsia="pt-PT"/>
              </w:rPr>
              <w:t>0</w:t>
            </w:r>
          </w:p>
        </w:tc>
        <w:tc>
          <w:tcPr>
            <w:tcW w:w="404" w:type="dxa"/>
            <w:shd w:val="clear" w:color="auto" w:fill="auto"/>
          </w:tcPr>
          <w:p w:rsidR="00EA1031" w:rsidRDefault="00EA1031" w:rsidP="00671D78">
            <w:pPr>
              <w:pStyle w:val="Table"/>
            </w:pPr>
            <w:r>
              <w:rPr>
                <w:sz w:val="12"/>
                <w:szCs w:val="12"/>
                <w:lang w:eastAsia="pt-PT"/>
              </w:rPr>
              <w:t>0</w:t>
            </w:r>
          </w:p>
        </w:tc>
        <w:tc>
          <w:tcPr>
            <w:tcW w:w="330" w:type="dxa"/>
            <w:shd w:val="clear" w:color="auto" w:fill="auto"/>
          </w:tcPr>
          <w:p w:rsidR="00EA1031" w:rsidRDefault="00EA1031" w:rsidP="00671D78">
            <w:pPr>
              <w:pStyle w:val="Table"/>
            </w:pPr>
            <w:r>
              <w:rPr>
                <w:sz w:val="12"/>
                <w:szCs w:val="12"/>
                <w:lang w:eastAsia="pt-PT"/>
              </w:rPr>
              <w:t>1</w:t>
            </w:r>
          </w:p>
        </w:tc>
        <w:tc>
          <w:tcPr>
            <w:tcW w:w="391" w:type="dxa"/>
            <w:shd w:val="clear" w:color="auto" w:fill="auto"/>
          </w:tcPr>
          <w:p w:rsidR="00EA1031" w:rsidRDefault="00EA1031" w:rsidP="00671D78">
            <w:pPr>
              <w:pStyle w:val="Table"/>
            </w:pPr>
            <w:r>
              <w:rPr>
                <w:sz w:val="12"/>
                <w:szCs w:val="12"/>
                <w:lang w:eastAsia="pt-PT"/>
              </w:rPr>
              <w:t>2</w:t>
            </w:r>
          </w:p>
        </w:tc>
        <w:tc>
          <w:tcPr>
            <w:tcW w:w="491" w:type="dxa"/>
            <w:shd w:val="clear" w:color="auto" w:fill="auto"/>
          </w:tcPr>
          <w:p w:rsidR="00EA1031" w:rsidRDefault="00EA1031" w:rsidP="00671D78">
            <w:pPr>
              <w:pStyle w:val="Table"/>
            </w:pPr>
            <w:r>
              <w:rPr>
                <w:sz w:val="12"/>
                <w:szCs w:val="12"/>
                <w:lang w:eastAsia="pt-PT"/>
              </w:rPr>
              <w:t>1</w:t>
            </w:r>
          </w:p>
        </w:tc>
        <w:tc>
          <w:tcPr>
            <w:tcW w:w="408" w:type="dxa"/>
            <w:shd w:val="clear" w:color="auto" w:fill="auto"/>
          </w:tcPr>
          <w:p w:rsidR="00EA1031" w:rsidRDefault="00EA1031" w:rsidP="00671D78">
            <w:pPr>
              <w:pStyle w:val="Table"/>
            </w:pPr>
            <w:r>
              <w:rPr>
                <w:sz w:val="12"/>
                <w:szCs w:val="12"/>
                <w:lang w:eastAsia="pt-PT"/>
              </w:rPr>
              <w:t>0</w:t>
            </w:r>
          </w:p>
        </w:tc>
        <w:tc>
          <w:tcPr>
            <w:tcW w:w="666" w:type="dxa"/>
            <w:shd w:val="clear" w:color="auto" w:fill="auto"/>
          </w:tcPr>
          <w:p w:rsidR="00EA1031" w:rsidRDefault="00EA1031" w:rsidP="00671D78">
            <w:pPr>
              <w:pStyle w:val="Table"/>
            </w:pPr>
            <w:r>
              <w:rPr>
                <w:sz w:val="12"/>
                <w:szCs w:val="12"/>
                <w:lang w:eastAsia="pt-PT"/>
              </w:rPr>
              <w:t>0</w:t>
            </w:r>
          </w:p>
        </w:tc>
      </w:tr>
      <w:tr w:rsidR="00EA1031" w:rsidTr="00671D78">
        <w:tc>
          <w:tcPr>
            <w:tcW w:w="1920" w:type="dxa"/>
            <w:shd w:val="clear" w:color="auto" w:fill="auto"/>
          </w:tcPr>
          <w:p w:rsidR="00EA1031" w:rsidRDefault="00EA1031" w:rsidP="00671D78">
            <w:pPr>
              <w:pStyle w:val="Table"/>
            </w:pPr>
            <w:r>
              <w:rPr>
                <w:sz w:val="12"/>
                <w:szCs w:val="12"/>
                <w:lang w:eastAsia="pt-PT"/>
              </w:rPr>
              <w:t>12. Adequate statistical analyses: whether the statistics were in accordance with the type of study with calculation of confidence intervals or relative risk</w:t>
            </w:r>
          </w:p>
        </w:tc>
        <w:tc>
          <w:tcPr>
            <w:tcW w:w="551"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518" w:type="dxa"/>
            <w:shd w:val="clear" w:color="auto" w:fill="auto"/>
          </w:tcPr>
          <w:p w:rsidR="00EA1031" w:rsidRDefault="00EA1031" w:rsidP="00671D78">
            <w:pPr>
              <w:pStyle w:val="Table"/>
            </w:pPr>
            <w:r>
              <w:rPr>
                <w:sz w:val="12"/>
                <w:szCs w:val="12"/>
                <w:lang w:eastAsia="pt-PT"/>
              </w:rPr>
              <w:t>1</w:t>
            </w:r>
          </w:p>
        </w:tc>
        <w:tc>
          <w:tcPr>
            <w:tcW w:w="619" w:type="dxa"/>
            <w:shd w:val="clear" w:color="auto" w:fill="auto"/>
          </w:tcPr>
          <w:p w:rsidR="00EA1031" w:rsidRDefault="00EA1031" w:rsidP="00671D78">
            <w:pPr>
              <w:pStyle w:val="Table"/>
            </w:pPr>
            <w:r>
              <w:rPr>
                <w:sz w:val="12"/>
                <w:szCs w:val="12"/>
                <w:lang w:eastAsia="pt-PT"/>
              </w:rPr>
              <w:t>2</w:t>
            </w:r>
          </w:p>
        </w:tc>
        <w:tc>
          <w:tcPr>
            <w:tcW w:w="634" w:type="dxa"/>
            <w:shd w:val="clear" w:color="auto" w:fill="auto"/>
          </w:tcPr>
          <w:p w:rsidR="00EA1031" w:rsidRDefault="00EA1031" w:rsidP="00671D78">
            <w:pPr>
              <w:pStyle w:val="Table"/>
            </w:pPr>
            <w:r>
              <w:rPr>
                <w:sz w:val="12"/>
                <w:szCs w:val="12"/>
                <w:lang w:eastAsia="pt-PT"/>
              </w:rPr>
              <w:t>2</w:t>
            </w:r>
          </w:p>
        </w:tc>
        <w:tc>
          <w:tcPr>
            <w:tcW w:w="356" w:type="dxa"/>
            <w:shd w:val="clear" w:color="auto" w:fill="auto"/>
          </w:tcPr>
          <w:p w:rsidR="00EA1031" w:rsidRDefault="00EA1031" w:rsidP="00671D78">
            <w:pPr>
              <w:pStyle w:val="Table"/>
            </w:pPr>
            <w:r>
              <w:rPr>
                <w:sz w:val="12"/>
                <w:szCs w:val="12"/>
                <w:lang w:eastAsia="pt-PT"/>
              </w:rPr>
              <w:t>2</w:t>
            </w:r>
          </w:p>
        </w:tc>
        <w:tc>
          <w:tcPr>
            <w:tcW w:w="535" w:type="dxa"/>
            <w:shd w:val="clear" w:color="auto" w:fill="auto"/>
          </w:tcPr>
          <w:p w:rsidR="00EA1031" w:rsidRDefault="00EA1031" w:rsidP="00671D78">
            <w:pPr>
              <w:pStyle w:val="Table"/>
            </w:pPr>
            <w:r>
              <w:rPr>
                <w:sz w:val="12"/>
                <w:szCs w:val="12"/>
                <w:lang w:eastAsia="pt-PT"/>
              </w:rPr>
              <w:t>2</w:t>
            </w:r>
          </w:p>
        </w:tc>
        <w:tc>
          <w:tcPr>
            <w:tcW w:w="387"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333" w:type="dxa"/>
            <w:shd w:val="clear" w:color="auto" w:fill="auto"/>
          </w:tcPr>
          <w:p w:rsidR="00EA1031" w:rsidRDefault="00EA1031" w:rsidP="00671D78">
            <w:pPr>
              <w:pStyle w:val="Table"/>
            </w:pPr>
            <w:r>
              <w:rPr>
                <w:sz w:val="12"/>
                <w:szCs w:val="12"/>
                <w:lang w:eastAsia="pt-PT"/>
              </w:rPr>
              <w:t>2</w:t>
            </w:r>
          </w:p>
        </w:tc>
        <w:tc>
          <w:tcPr>
            <w:tcW w:w="366" w:type="dxa"/>
            <w:shd w:val="clear" w:color="auto" w:fill="auto"/>
          </w:tcPr>
          <w:p w:rsidR="00EA1031" w:rsidRDefault="00EA1031" w:rsidP="00671D78">
            <w:pPr>
              <w:pStyle w:val="Table"/>
            </w:pPr>
            <w:r>
              <w:rPr>
                <w:sz w:val="12"/>
                <w:szCs w:val="12"/>
                <w:lang w:eastAsia="pt-PT"/>
              </w:rPr>
              <w:t>2</w:t>
            </w:r>
          </w:p>
        </w:tc>
        <w:tc>
          <w:tcPr>
            <w:tcW w:w="437" w:type="dxa"/>
            <w:shd w:val="clear" w:color="auto" w:fill="auto"/>
          </w:tcPr>
          <w:p w:rsidR="00EA1031" w:rsidRDefault="00EA1031" w:rsidP="00671D78">
            <w:pPr>
              <w:pStyle w:val="Table"/>
            </w:pPr>
            <w:r>
              <w:rPr>
                <w:sz w:val="12"/>
                <w:szCs w:val="12"/>
                <w:lang w:eastAsia="pt-PT"/>
              </w:rPr>
              <w:t>2</w:t>
            </w:r>
          </w:p>
        </w:tc>
        <w:tc>
          <w:tcPr>
            <w:tcW w:w="404" w:type="dxa"/>
            <w:shd w:val="clear" w:color="auto" w:fill="auto"/>
          </w:tcPr>
          <w:p w:rsidR="00EA1031" w:rsidRDefault="00EA1031" w:rsidP="00671D78">
            <w:pPr>
              <w:pStyle w:val="Table"/>
            </w:pPr>
            <w:r>
              <w:rPr>
                <w:sz w:val="12"/>
                <w:szCs w:val="12"/>
                <w:lang w:eastAsia="pt-PT"/>
              </w:rPr>
              <w:t>1</w:t>
            </w:r>
          </w:p>
        </w:tc>
        <w:tc>
          <w:tcPr>
            <w:tcW w:w="330" w:type="dxa"/>
            <w:shd w:val="clear" w:color="auto" w:fill="auto"/>
          </w:tcPr>
          <w:p w:rsidR="00EA1031" w:rsidRDefault="00EA1031" w:rsidP="00671D78">
            <w:pPr>
              <w:pStyle w:val="Table"/>
            </w:pPr>
            <w:r>
              <w:rPr>
                <w:sz w:val="12"/>
                <w:szCs w:val="12"/>
                <w:lang w:eastAsia="pt-PT"/>
              </w:rPr>
              <w:t>2</w:t>
            </w:r>
          </w:p>
        </w:tc>
        <w:tc>
          <w:tcPr>
            <w:tcW w:w="391" w:type="dxa"/>
            <w:shd w:val="clear" w:color="auto" w:fill="auto"/>
          </w:tcPr>
          <w:p w:rsidR="00EA1031" w:rsidRDefault="00EA1031" w:rsidP="00671D78">
            <w:pPr>
              <w:pStyle w:val="Table"/>
            </w:pPr>
            <w:r>
              <w:rPr>
                <w:sz w:val="12"/>
                <w:szCs w:val="12"/>
                <w:lang w:eastAsia="pt-PT"/>
              </w:rPr>
              <w:t>1</w:t>
            </w:r>
          </w:p>
        </w:tc>
        <w:tc>
          <w:tcPr>
            <w:tcW w:w="491" w:type="dxa"/>
            <w:shd w:val="clear" w:color="auto" w:fill="auto"/>
          </w:tcPr>
          <w:p w:rsidR="00EA1031" w:rsidRDefault="00EA1031" w:rsidP="00671D78">
            <w:pPr>
              <w:pStyle w:val="Table"/>
            </w:pPr>
            <w:r>
              <w:rPr>
                <w:sz w:val="12"/>
                <w:szCs w:val="12"/>
                <w:lang w:eastAsia="pt-PT"/>
              </w:rPr>
              <w:t>2</w:t>
            </w:r>
          </w:p>
        </w:tc>
        <w:tc>
          <w:tcPr>
            <w:tcW w:w="408" w:type="dxa"/>
            <w:shd w:val="clear" w:color="auto" w:fill="auto"/>
          </w:tcPr>
          <w:p w:rsidR="00EA1031" w:rsidRDefault="00EA1031" w:rsidP="00671D78">
            <w:pPr>
              <w:pStyle w:val="Table"/>
            </w:pPr>
            <w:r>
              <w:rPr>
                <w:sz w:val="12"/>
                <w:szCs w:val="12"/>
                <w:lang w:eastAsia="pt-PT"/>
              </w:rPr>
              <w:t>2</w:t>
            </w:r>
          </w:p>
        </w:tc>
        <w:tc>
          <w:tcPr>
            <w:tcW w:w="666" w:type="dxa"/>
            <w:shd w:val="clear" w:color="auto" w:fill="auto"/>
          </w:tcPr>
          <w:p w:rsidR="00EA1031" w:rsidRDefault="00EA1031" w:rsidP="00671D78">
            <w:pPr>
              <w:pStyle w:val="Table"/>
            </w:pPr>
            <w:r>
              <w:rPr>
                <w:sz w:val="12"/>
                <w:szCs w:val="12"/>
                <w:lang w:eastAsia="pt-PT"/>
              </w:rPr>
              <w:t>2</w:t>
            </w:r>
          </w:p>
        </w:tc>
      </w:tr>
      <w:tr w:rsidR="00EA1031" w:rsidTr="00671D78">
        <w:tc>
          <w:tcPr>
            <w:tcW w:w="1920" w:type="dxa"/>
            <w:shd w:val="clear" w:color="auto" w:fill="auto"/>
          </w:tcPr>
          <w:p w:rsidR="00EA1031" w:rsidRDefault="00EA1031" w:rsidP="00671D78">
            <w:pPr>
              <w:pStyle w:val="Table"/>
            </w:pPr>
            <w:r>
              <w:rPr>
                <w:sz w:val="12"/>
                <w:szCs w:val="12"/>
                <w:lang w:eastAsia="pt-PT"/>
              </w:rPr>
              <w:t>TOTAL</w:t>
            </w:r>
          </w:p>
        </w:tc>
        <w:tc>
          <w:tcPr>
            <w:tcW w:w="551" w:type="dxa"/>
            <w:shd w:val="clear" w:color="auto" w:fill="auto"/>
          </w:tcPr>
          <w:p w:rsidR="00EA1031" w:rsidRDefault="00EA1031" w:rsidP="00671D78">
            <w:pPr>
              <w:pStyle w:val="Table"/>
            </w:pPr>
            <w:r>
              <w:rPr>
                <w:sz w:val="12"/>
                <w:szCs w:val="12"/>
                <w:lang w:eastAsia="pt-PT"/>
              </w:rPr>
              <w:t>21</w:t>
            </w:r>
          </w:p>
        </w:tc>
        <w:tc>
          <w:tcPr>
            <w:tcW w:w="366" w:type="dxa"/>
            <w:shd w:val="clear" w:color="auto" w:fill="auto"/>
          </w:tcPr>
          <w:p w:rsidR="00EA1031" w:rsidRDefault="00EA1031" w:rsidP="00671D78">
            <w:pPr>
              <w:pStyle w:val="Table"/>
            </w:pPr>
            <w:r>
              <w:rPr>
                <w:sz w:val="12"/>
                <w:szCs w:val="12"/>
                <w:lang w:eastAsia="pt-PT"/>
              </w:rPr>
              <w:t>14</w:t>
            </w:r>
          </w:p>
        </w:tc>
        <w:tc>
          <w:tcPr>
            <w:tcW w:w="518" w:type="dxa"/>
            <w:shd w:val="clear" w:color="auto" w:fill="auto"/>
          </w:tcPr>
          <w:p w:rsidR="00EA1031" w:rsidRDefault="00EA1031" w:rsidP="00671D78">
            <w:pPr>
              <w:pStyle w:val="Table"/>
            </w:pPr>
            <w:r>
              <w:rPr>
                <w:sz w:val="12"/>
                <w:szCs w:val="12"/>
                <w:lang w:eastAsia="pt-PT"/>
              </w:rPr>
              <w:t>17</w:t>
            </w:r>
          </w:p>
        </w:tc>
        <w:tc>
          <w:tcPr>
            <w:tcW w:w="619" w:type="dxa"/>
            <w:shd w:val="clear" w:color="auto" w:fill="auto"/>
          </w:tcPr>
          <w:p w:rsidR="00EA1031" w:rsidRDefault="00EA1031" w:rsidP="00671D78">
            <w:pPr>
              <w:pStyle w:val="Table"/>
            </w:pPr>
            <w:r>
              <w:rPr>
                <w:sz w:val="12"/>
                <w:szCs w:val="12"/>
                <w:lang w:eastAsia="pt-PT"/>
              </w:rPr>
              <w:t>20</w:t>
            </w:r>
          </w:p>
        </w:tc>
        <w:tc>
          <w:tcPr>
            <w:tcW w:w="634" w:type="dxa"/>
            <w:shd w:val="clear" w:color="auto" w:fill="auto"/>
          </w:tcPr>
          <w:p w:rsidR="00EA1031" w:rsidRDefault="00EA1031" w:rsidP="00671D78">
            <w:pPr>
              <w:pStyle w:val="Table"/>
            </w:pPr>
            <w:r>
              <w:rPr>
                <w:sz w:val="12"/>
                <w:szCs w:val="12"/>
                <w:lang w:eastAsia="pt-PT"/>
              </w:rPr>
              <w:t>21</w:t>
            </w:r>
          </w:p>
        </w:tc>
        <w:tc>
          <w:tcPr>
            <w:tcW w:w="356" w:type="dxa"/>
            <w:shd w:val="clear" w:color="auto" w:fill="auto"/>
          </w:tcPr>
          <w:p w:rsidR="00EA1031" w:rsidRDefault="00EA1031" w:rsidP="00671D78">
            <w:pPr>
              <w:pStyle w:val="Table"/>
            </w:pPr>
            <w:r>
              <w:rPr>
                <w:sz w:val="12"/>
                <w:szCs w:val="12"/>
                <w:lang w:eastAsia="pt-PT"/>
              </w:rPr>
              <w:t>17</w:t>
            </w:r>
          </w:p>
        </w:tc>
        <w:tc>
          <w:tcPr>
            <w:tcW w:w="535" w:type="dxa"/>
            <w:shd w:val="clear" w:color="auto" w:fill="auto"/>
          </w:tcPr>
          <w:p w:rsidR="00EA1031" w:rsidRDefault="00EA1031" w:rsidP="00671D78">
            <w:pPr>
              <w:pStyle w:val="Table"/>
            </w:pPr>
            <w:r>
              <w:rPr>
                <w:sz w:val="12"/>
                <w:szCs w:val="12"/>
                <w:lang w:eastAsia="pt-PT"/>
              </w:rPr>
              <w:t>18</w:t>
            </w:r>
          </w:p>
        </w:tc>
        <w:tc>
          <w:tcPr>
            <w:tcW w:w="387" w:type="dxa"/>
            <w:shd w:val="clear" w:color="auto" w:fill="auto"/>
          </w:tcPr>
          <w:p w:rsidR="00EA1031" w:rsidRDefault="00EA1031" w:rsidP="00671D78">
            <w:pPr>
              <w:pStyle w:val="Table"/>
            </w:pPr>
            <w:r>
              <w:rPr>
                <w:sz w:val="12"/>
                <w:szCs w:val="12"/>
                <w:lang w:eastAsia="pt-PT"/>
              </w:rPr>
              <w:t>15</w:t>
            </w:r>
          </w:p>
        </w:tc>
        <w:tc>
          <w:tcPr>
            <w:tcW w:w="408" w:type="dxa"/>
            <w:shd w:val="clear" w:color="auto" w:fill="auto"/>
          </w:tcPr>
          <w:p w:rsidR="00EA1031" w:rsidRDefault="00EA1031" w:rsidP="00671D78">
            <w:pPr>
              <w:pStyle w:val="Table"/>
            </w:pPr>
            <w:r>
              <w:rPr>
                <w:sz w:val="12"/>
                <w:szCs w:val="12"/>
                <w:lang w:eastAsia="pt-PT"/>
              </w:rPr>
              <w:t>19</w:t>
            </w:r>
          </w:p>
        </w:tc>
        <w:tc>
          <w:tcPr>
            <w:tcW w:w="366" w:type="dxa"/>
            <w:shd w:val="clear" w:color="auto" w:fill="auto"/>
          </w:tcPr>
          <w:p w:rsidR="00EA1031" w:rsidRDefault="00EA1031" w:rsidP="00671D78">
            <w:pPr>
              <w:pStyle w:val="Table"/>
            </w:pPr>
            <w:r>
              <w:rPr>
                <w:sz w:val="12"/>
                <w:szCs w:val="12"/>
                <w:lang w:eastAsia="pt-PT"/>
              </w:rPr>
              <w:t>17</w:t>
            </w:r>
          </w:p>
        </w:tc>
        <w:tc>
          <w:tcPr>
            <w:tcW w:w="333" w:type="dxa"/>
            <w:shd w:val="clear" w:color="auto" w:fill="auto"/>
          </w:tcPr>
          <w:p w:rsidR="00EA1031" w:rsidRDefault="00EA1031" w:rsidP="00671D78">
            <w:pPr>
              <w:pStyle w:val="Table"/>
            </w:pPr>
            <w:r>
              <w:rPr>
                <w:sz w:val="12"/>
                <w:szCs w:val="12"/>
                <w:lang w:eastAsia="pt-PT"/>
              </w:rPr>
              <w:t>16</w:t>
            </w:r>
          </w:p>
        </w:tc>
        <w:tc>
          <w:tcPr>
            <w:tcW w:w="366" w:type="dxa"/>
            <w:shd w:val="clear" w:color="auto" w:fill="auto"/>
          </w:tcPr>
          <w:p w:rsidR="00EA1031" w:rsidRDefault="00EA1031" w:rsidP="00671D78">
            <w:pPr>
              <w:pStyle w:val="Table"/>
            </w:pPr>
            <w:r>
              <w:rPr>
                <w:sz w:val="12"/>
                <w:szCs w:val="12"/>
                <w:lang w:eastAsia="pt-PT"/>
              </w:rPr>
              <w:t>17</w:t>
            </w:r>
          </w:p>
        </w:tc>
        <w:tc>
          <w:tcPr>
            <w:tcW w:w="437" w:type="dxa"/>
            <w:shd w:val="clear" w:color="auto" w:fill="auto"/>
          </w:tcPr>
          <w:p w:rsidR="00EA1031" w:rsidRDefault="00EA1031" w:rsidP="00671D78">
            <w:pPr>
              <w:pStyle w:val="Table"/>
            </w:pPr>
            <w:r>
              <w:rPr>
                <w:sz w:val="12"/>
                <w:szCs w:val="12"/>
                <w:lang w:eastAsia="pt-PT"/>
              </w:rPr>
              <w:t>17</w:t>
            </w:r>
          </w:p>
        </w:tc>
        <w:tc>
          <w:tcPr>
            <w:tcW w:w="404" w:type="dxa"/>
            <w:shd w:val="clear" w:color="auto" w:fill="auto"/>
          </w:tcPr>
          <w:p w:rsidR="00EA1031" w:rsidRDefault="00EA1031" w:rsidP="00671D78">
            <w:pPr>
              <w:pStyle w:val="Table"/>
            </w:pPr>
            <w:r>
              <w:rPr>
                <w:sz w:val="12"/>
                <w:szCs w:val="12"/>
                <w:lang w:eastAsia="pt-PT"/>
              </w:rPr>
              <w:t>13</w:t>
            </w:r>
          </w:p>
        </w:tc>
        <w:tc>
          <w:tcPr>
            <w:tcW w:w="330" w:type="dxa"/>
            <w:shd w:val="clear" w:color="auto" w:fill="auto"/>
          </w:tcPr>
          <w:p w:rsidR="00EA1031" w:rsidRDefault="00EA1031" w:rsidP="00671D78">
            <w:pPr>
              <w:pStyle w:val="Table"/>
            </w:pPr>
            <w:r>
              <w:rPr>
                <w:sz w:val="12"/>
                <w:szCs w:val="12"/>
                <w:lang w:eastAsia="pt-PT"/>
              </w:rPr>
              <w:t>20</w:t>
            </w:r>
          </w:p>
        </w:tc>
        <w:tc>
          <w:tcPr>
            <w:tcW w:w="391" w:type="dxa"/>
            <w:shd w:val="clear" w:color="auto" w:fill="auto"/>
          </w:tcPr>
          <w:p w:rsidR="00EA1031" w:rsidRDefault="00EA1031" w:rsidP="00671D78">
            <w:pPr>
              <w:pStyle w:val="Table"/>
            </w:pPr>
            <w:r>
              <w:rPr>
                <w:sz w:val="12"/>
                <w:szCs w:val="12"/>
                <w:lang w:eastAsia="pt-PT"/>
              </w:rPr>
              <w:t>17</w:t>
            </w:r>
          </w:p>
        </w:tc>
        <w:tc>
          <w:tcPr>
            <w:tcW w:w="491" w:type="dxa"/>
            <w:shd w:val="clear" w:color="auto" w:fill="auto"/>
          </w:tcPr>
          <w:p w:rsidR="00EA1031" w:rsidRDefault="00EA1031" w:rsidP="00671D78">
            <w:pPr>
              <w:pStyle w:val="Table"/>
            </w:pPr>
            <w:r>
              <w:rPr>
                <w:sz w:val="12"/>
                <w:szCs w:val="12"/>
                <w:lang w:eastAsia="pt-PT"/>
              </w:rPr>
              <w:t>18</w:t>
            </w:r>
          </w:p>
        </w:tc>
        <w:tc>
          <w:tcPr>
            <w:tcW w:w="408" w:type="dxa"/>
            <w:shd w:val="clear" w:color="auto" w:fill="auto"/>
          </w:tcPr>
          <w:p w:rsidR="00EA1031" w:rsidRDefault="00EA1031" w:rsidP="00671D78">
            <w:pPr>
              <w:pStyle w:val="Table"/>
            </w:pPr>
            <w:r>
              <w:rPr>
                <w:sz w:val="12"/>
                <w:szCs w:val="12"/>
                <w:lang w:eastAsia="pt-PT"/>
              </w:rPr>
              <w:t>16</w:t>
            </w:r>
          </w:p>
        </w:tc>
        <w:tc>
          <w:tcPr>
            <w:tcW w:w="666" w:type="dxa"/>
            <w:shd w:val="clear" w:color="auto" w:fill="auto"/>
          </w:tcPr>
          <w:p w:rsidR="00EA1031" w:rsidRDefault="00EA1031" w:rsidP="00671D78">
            <w:pPr>
              <w:pStyle w:val="Table"/>
            </w:pPr>
            <w:r>
              <w:rPr>
                <w:sz w:val="12"/>
                <w:szCs w:val="12"/>
                <w:lang w:eastAsia="pt-PT"/>
              </w:rPr>
              <w:t>17</w:t>
            </w:r>
          </w:p>
        </w:tc>
      </w:tr>
      <w:tr w:rsidR="00EA1031" w:rsidTr="00671D78">
        <w:tc>
          <w:tcPr>
            <w:tcW w:w="10486" w:type="dxa"/>
            <w:gridSpan w:val="20"/>
            <w:tcBorders>
              <w:top w:val="single" w:sz="2" w:space="0" w:color="00000A"/>
              <w:bottom w:val="single" w:sz="2" w:space="0" w:color="00000A"/>
            </w:tcBorders>
            <w:shd w:val="clear" w:color="auto" w:fill="auto"/>
          </w:tcPr>
          <w:p w:rsidR="00EA1031" w:rsidRDefault="00EA1031" w:rsidP="00671D78">
            <w:pPr>
              <w:pStyle w:val="Table"/>
              <w:rPr>
                <w:sz w:val="12"/>
                <w:szCs w:val="12"/>
                <w:lang w:val="en-GB"/>
              </w:rPr>
            </w:pPr>
            <w:r>
              <w:rPr>
                <w:sz w:val="12"/>
                <w:szCs w:val="12"/>
              </w:rPr>
              <w:t>The items are scored 0 (not reported), 1 (reported but inadequate) or 2 (reported and adequate). The global ideal score being 16 for non-comparative studies and 24 for comparative studies.</w:t>
            </w:r>
          </w:p>
        </w:tc>
      </w:tr>
    </w:tbl>
    <w:p w:rsidR="002C33C9" w:rsidRDefault="002C33C9" w:rsidP="00EA1031">
      <w:pPr>
        <w:pStyle w:val="LO-Normal"/>
        <w:ind w:firstLine="0"/>
      </w:pPr>
      <w:bookmarkStart w:id="0" w:name="_GoBack"/>
      <w:bookmarkEnd w:id="0"/>
    </w:p>
    <w:sectPr w:rsidR="002C3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31"/>
    <w:rsid w:val="002C33C9"/>
    <w:rsid w:val="00EA10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2DB99-1998-425F-B868-9E0E57F6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1031"/>
    <w:pPr>
      <w:widowControl w:val="0"/>
      <w:suppressAutoHyphens/>
      <w:overflowPunct w:val="0"/>
      <w:spacing w:after="0" w:line="360" w:lineRule="auto"/>
      <w:ind w:firstLine="283"/>
      <w:jc w:val="both"/>
    </w:pPr>
    <w:rPr>
      <w:rFonts w:ascii="Times New Roman" w:eastAsia="SimSun" w:hAnsi="Times New Roman" w:cs="Mangal"/>
      <w:color w:val="00000A"/>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EA1031"/>
    <w:pPr>
      <w:spacing w:after="200" w:line="240" w:lineRule="auto"/>
    </w:pPr>
    <w:rPr>
      <w:i/>
      <w:iCs/>
      <w:color w:val="44546A" w:themeColor="text2"/>
      <w:sz w:val="18"/>
      <w:szCs w:val="18"/>
    </w:rPr>
  </w:style>
  <w:style w:type="paragraph" w:customStyle="1" w:styleId="Table">
    <w:name w:val="Table"/>
    <w:basedOn w:val="Caption"/>
    <w:rsid w:val="00EA1031"/>
    <w:pPr>
      <w:spacing w:before="57" w:after="57"/>
      <w:ind w:left="28" w:right="28" w:firstLine="0"/>
      <w:jc w:val="left"/>
    </w:pPr>
    <w:rPr>
      <w:i w:val="0"/>
      <w:iCs w:val="0"/>
      <w:color w:val="00000A"/>
      <w:sz w:val="20"/>
      <w:szCs w:val="20"/>
    </w:rPr>
  </w:style>
  <w:style w:type="paragraph" w:customStyle="1" w:styleId="LO-Normal">
    <w:name w:val="LO-Normal"/>
    <w:rsid w:val="00EA1031"/>
    <w:pPr>
      <w:widowControl w:val="0"/>
      <w:suppressAutoHyphens/>
      <w:overflowPunct w:val="0"/>
      <w:spacing w:after="0" w:line="480" w:lineRule="auto"/>
      <w:ind w:firstLine="283"/>
      <w:jc w:val="both"/>
    </w:pPr>
    <w:rPr>
      <w:rFonts w:ascii="Times New Roman" w:eastAsia="SimSun" w:hAnsi="Times New Roman" w:cs="Mangal"/>
      <w:color w:val="00000A"/>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Bandana Sharma</dc:creator>
  <cp:keywords/>
  <dc:description/>
  <cp:lastModifiedBy>Bandana Sharma</cp:lastModifiedBy>
  <cp:revision>1</cp:revision>
  <dcterms:created xsi:type="dcterms:W3CDTF">2020-01-13T04:34:00Z</dcterms:created>
  <dcterms:modified xsi:type="dcterms:W3CDTF">2020-01-13T04:35:00Z</dcterms:modified>
</cp:coreProperties>
</file>