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CC980" w14:textId="05E69611" w:rsidR="00681ACD" w:rsidRPr="00E033BE" w:rsidRDefault="00070E89" w:rsidP="00195F3D">
      <w:pPr>
        <w:pStyle w:val="Heading2"/>
        <w:rPr>
          <w:rFonts w:ascii="Times New Roman" w:hAnsi="Times New Roman" w:cs="Times New Roman"/>
          <w:b/>
          <w:color w:val="auto"/>
          <w:sz w:val="24"/>
        </w:rPr>
      </w:pPr>
      <w:bookmarkStart w:id="0" w:name="_Toc487648408"/>
      <w:r>
        <w:rPr>
          <w:rFonts w:ascii="Times New Roman" w:hAnsi="Times New Roman" w:cs="Times New Roman"/>
          <w:b/>
          <w:color w:val="auto"/>
          <w:sz w:val="24"/>
        </w:rPr>
        <w:t>Tabela</w:t>
      </w:r>
      <w:r w:rsidR="001868EE">
        <w:rPr>
          <w:rFonts w:ascii="Times New Roman" w:hAnsi="Times New Roman" w:cs="Times New Roman"/>
          <w:b/>
          <w:color w:val="auto"/>
          <w:sz w:val="24"/>
        </w:rPr>
        <w:t xml:space="preserve"> Suplementar S1: </w:t>
      </w:r>
      <w:r w:rsidR="00AC5D5D" w:rsidRPr="00E033BE">
        <w:rPr>
          <w:rFonts w:ascii="Times New Roman" w:hAnsi="Times New Roman" w:cs="Times New Roman"/>
          <w:b/>
          <w:color w:val="auto"/>
          <w:sz w:val="24"/>
        </w:rPr>
        <w:t>Códigos</w:t>
      </w:r>
      <w:r w:rsidR="00681ACD" w:rsidRPr="00E033BE">
        <w:rPr>
          <w:rFonts w:ascii="Times New Roman" w:hAnsi="Times New Roman" w:cs="Times New Roman"/>
          <w:b/>
          <w:color w:val="auto"/>
          <w:sz w:val="24"/>
        </w:rPr>
        <w:t xml:space="preserve"> ICD</w:t>
      </w:r>
      <w:r w:rsidR="00195F3D" w:rsidRPr="00E033BE">
        <w:rPr>
          <w:rFonts w:ascii="Times New Roman" w:hAnsi="Times New Roman" w:cs="Times New Roman"/>
          <w:b/>
          <w:color w:val="auto"/>
          <w:sz w:val="24"/>
        </w:rPr>
        <w:t xml:space="preserve"> </w:t>
      </w:r>
      <w:r w:rsidR="00681ACD" w:rsidRPr="00E033BE">
        <w:rPr>
          <w:rFonts w:ascii="Times New Roman" w:hAnsi="Times New Roman" w:cs="Times New Roman"/>
          <w:b/>
          <w:color w:val="auto"/>
          <w:sz w:val="24"/>
        </w:rPr>
        <w:t xml:space="preserve">considerados </w:t>
      </w:r>
      <w:r w:rsidR="00CF341B">
        <w:rPr>
          <w:rFonts w:ascii="Times New Roman" w:hAnsi="Times New Roman" w:cs="Times New Roman"/>
          <w:b/>
          <w:color w:val="auto"/>
          <w:sz w:val="24"/>
        </w:rPr>
        <w:t>n</w:t>
      </w:r>
      <w:r w:rsidR="00681ACD" w:rsidRPr="00E033BE">
        <w:rPr>
          <w:rFonts w:ascii="Times New Roman" w:hAnsi="Times New Roman" w:cs="Times New Roman"/>
          <w:b/>
          <w:color w:val="auto"/>
          <w:sz w:val="24"/>
        </w:rPr>
        <w:t>a identificação dos episódios de internamento.</w:t>
      </w:r>
      <w:bookmarkEnd w:id="0"/>
    </w:p>
    <w:p w14:paraId="7B6CC981" w14:textId="77777777" w:rsidR="00195F3D" w:rsidRPr="00E033BE" w:rsidRDefault="00195F3D" w:rsidP="00195F3D">
      <w:pPr>
        <w:rPr>
          <w:rFonts w:ascii="Times New Roman" w:hAnsi="Times New Roman" w:cs="Times New Roman"/>
        </w:rPr>
      </w:pPr>
    </w:p>
    <w:tbl>
      <w:tblPr>
        <w:tblStyle w:val="TableGrid"/>
        <w:tblpPr w:leftFromText="141" w:rightFromText="141" w:vertAnchor="text" w:horzAnchor="margin" w:tblpY="158"/>
        <w:tblW w:w="5000" w:type="pct"/>
        <w:tblBorders>
          <w:insideH w:val="none" w:sz="0" w:space="0" w:color="auto"/>
          <w:insideV w:val="none" w:sz="0" w:space="0" w:color="auto"/>
        </w:tblBorders>
        <w:tblLook w:val="06A0" w:firstRow="1" w:lastRow="0" w:firstColumn="1" w:lastColumn="0" w:noHBand="1" w:noVBand="1"/>
      </w:tblPr>
      <w:tblGrid>
        <w:gridCol w:w="1016"/>
        <w:gridCol w:w="1250"/>
        <w:gridCol w:w="6228"/>
      </w:tblGrid>
      <w:tr w:rsidR="00CF341B" w:rsidRPr="00CF341B" w14:paraId="083664AE" w14:textId="77777777" w:rsidTr="0019180D">
        <w:trPr>
          <w:trHeight w:val="260"/>
        </w:trPr>
        <w:tc>
          <w:tcPr>
            <w:tcW w:w="598" w:type="pct"/>
          </w:tcPr>
          <w:p w14:paraId="35EB2FA3" w14:textId="77777777" w:rsidR="00CF341B" w:rsidRPr="00CF341B" w:rsidRDefault="00CF341B" w:rsidP="0019180D">
            <w:pPr>
              <w:rPr>
                <w:rFonts w:ascii="Times New Roman" w:hAnsi="Times New Roman"/>
                <w:b/>
                <w:bCs/>
                <w:sz w:val="18"/>
                <w:szCs w:val="18"/>
              </w:rPr>
            </w:pPr>
            <w:r w:rsidRPr="00CF341B">
              <w:rPr>
                <w:rFonts w:ascii="Times New Roman" w:hAnsi="Times New Roman"/>
                <w:b/>
                <w:bCs/>
                <w:sz w:val="18"/>
                <w:szCs w:val="18"/>
              </w:rPr>
              <w:t>Descrição</w:t>
            </w:r>
          </w:p>
        </w:tc>
        <w:tc>
          <w:tcPr>
            <w:tcW w:w="736" w:type="pct"/>
            <w:vAlign w:val="center"/>
          </w:tcPr>
          <w:p w14:paraId="1A8F56C2" w14:textId="77777777" w:rsidR="00CF341B" w:rsidRPr="00CF341B" w:rsidRDefault="00CF341B" w:rsidP="004608C4">
            <w:pPr>
              <w:jc w:val="center"/>
              <w:rPr>
                <w:rFonts w:ascii="Times New Roman" w:hAnsi="Times New Roman"/>
                <w:b/>
                <w:bCs/>
                <w:sz w:val="18"/>
                <w:szCs w:val="18"/>
              </w:rPr>
            </w:pPr>
          </w:p>
        </w:tc>
        <w:tc>
          <w:tcPr>
            <w:tcW w:w="3666" w:type="pct"/>
            <w:vAlign w:val="center"/>
          </w:tcPr>
          <w:p w14:paraId="08002274" w14:textId="77777777" w:rsidR="00CF341B" w:rsidRPr="00CF341B" w:rsidRDefault="00CF341B" w:rsidP="00CF341B">
            <w:pPr>
              <w:rPr>
                <w:rFonts w:ascii="Times New Roman" w:hAnsi="Times New Roman"/>
                <w:b/>
                <w:bCs/>
                <w:sz w:val="18"/>
                <w:szCs w:val="18"/>
              </w:rPr>
            </w:pPr>
            <w:r w:rsidRPr="00CF341B">
              <w:rPr>
                <w:rFonts w:ascii="Times New Roman" w:hAnsi="Times New Roman"/>
                <w:b/>
                <w:bCs/>
                <w:sz w:val="18"/>
                <w:szCs w:val="18"/>
              </w:rPr>
              <w:t>Designação</w:t>
            </w:r>
          </w:p>
        </w:tc>
      </w:tr>
      <w:tr w:rsidR="00CF341B" w:rsidRPr="00CF341B" w14:paraId="06B32CF8" w14:textId="77777777" w:rsidTr="0019180D">
        <w:trPr>
          <w:trHeight w:val="340"/>
        </w:trPr>
        <w:tc>
          <w:tcPr>
            <w:tcW w:w="598" w:type="pct"/>
            <w:vMerge w:val="restart"/>
          </w:tcPr>
          <w:p w14:paraId="29C124F4" w14:textId="77777777" w:rsidR="00CF341B" w:rsidRPr="00CF341B" w:rsidRDefault="00CF341B" w:rsidP="0019180D">
            <w:pPr>
              <w:spacing w:before="60"/>
              <w:rPr>
                <w:rFonts w:ascii="Times New Roman" w:hAnsi="Times New Roman"/>
                <w:b/>
                <w:bCs/>
                <w:sz w:val="18"/>
                <w:szCs w:val="18"/>
              </w:rPr>
            </w:pPr>
            <w:r w:rsidRPr="00CF341B">
              <w:rPr>
                <w:rFonts w:ascii="Times New Roman" w:hAnsi="Times New Roman"/>
                <w:b/>
                <w:bCs/>
                <w:sz w:val="18"/>
                <w:szCs w:val="18"/>
              </w:rPr>
              <w:t>DCI</w:t>
            </w:r>
          </w:p>
        </w:tc>
        <w:tc>
          <w:tcPr>
            <w:tcW w:w="736" w:type="pct"/>
            <w:vAlign w:val="center"/>
          </w:tcPr>
          <w:p w14:paraId="71B371E4" w14:textId="77777777" w:rsidR="00CF341B" w:rsidRPr="004608C4" w:rsidRDefault="00CF341B" w:rsidP="004608C4">
            <w:pPr>
              <w:jc w:val="center"/>
              <w:rPr>
                <w:rFonts w:ascii="Times New Roman" w:hAnsi="Times New Roman"/>
                <w:b/>
                <w:sz w:val="18"/>
                <w:szCs w:val="18"/>
              </w:rPr>
            </w:pPr>
            <w:r w:rsidRPr="004608C4">
              <w:rPr>
                <w:rFonts w:ascii="Times New Roman" w:hAnsi="Times New Roman"/>
                <w:b/>
                <w:sz w:val="18"/>
                <w:szCs w:val="18"/>
              </w:rPr>
              <w:t>ICD-9-CM</w:t>
            </w:r>
          </w:p>
        </w:tc>
        <w:tc>
          <w:tcPr>
            <w:tcW w:w="3666" w:type="pct"/>
            <w:vAlign w:val="center"/>
          </w:tcPr>
          <w:p w14:paraId="0C251C16" w14:textId="77777777" w:rsidR="00CF341B" w:rsidRPr="00CF341B" w:rsidRDefault="00CF341B" w:rsidP="00CF341B">
            <w:pPr>
              <w:rPr>
                <w:rFonts w:ascii="Times New Roman" w:hAnsi="Times New Roman"/>
                <w:sz w:val="18"/>
                <w:szCs w:val="18"/>
              </w:rPr>
            </w:pPr>
          </w:p>
        </w:tc>
      </w:tr>
      <w:tr w:rsidR="00CF341B" w:rsidRPr="00CF341B" w14:paraId="1EA8E70D" w14:textId="77777777" w:rsidTr="0019180D">
        <w:trPr>
          <w:trHeight w:val="340"/>
        </w:trPr>
        <w:tc>
          <w:tcPr>
            <w:tcW w:w="598" w:type="pct"/>
            <w:vMerge/>
          </w:tcPr>
          <w:p w14:paraId="22D0E9AE" w14:textId="77777777" w:rsidR="00CF341B" w:rsidRPr="00CF341B" w:rsidRDefault="00CF341B" w:rsidP="0019180D">
            <w:pPr>
              <w:rPr>
                <w:rFonts w:ascii="Times New Roman" w:hAnsi="Times New Roman"/>
                <w:b/>
                <w:bCs/>
                <w:sz w:val="18"/>
                <w:szCs w:val="18"/>
              </w:rPr>
            </w:pPr>
          </w:p>
        </w:tc>
        <w:tc>
          <w:tcPr>
            <w:tcW w:w="736" w:type="pct"/>
            <w:vAlign w:val="center"/>
          </w:tcPr>
          <w:p w14:paraId="43A18BE8"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410</w:t>
            </w:r>
          </w:p>
        </w:tc>
        <w:tc>
          <w:tcPr>
            <w:tcW w:w="3666" w:type="pct"/>
            <w:vAlign w:val="center"/>
          </w:tcPr>
          <w:p w14:paraId="27811900"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Enfarte agudo do miocárdio</w:t>
            </w:r>
          </w:p>
        </w:tc>
      </w:tr>
      <w:tr w:rsidR="00CF341B" w:rsidRPr="00CF341B" w14:paraId="5D604ED9" w14:textId="77777777" w:rsidTr="0019180D">
        <w:trPr>
          <w:trHeight w:val="340"/>
        </w:trPr>
        <w:tc>
          <w:tcPr>
            <w:tcW w:w="598" w:type="pct"/>
            <w:vMerge/>
          </w:tcPr>
          <w:p w14:paraId="50B48D3A" w14:textId="77777777" w:rsidR="00CF341B" w:rsidRPr="00CF341B" w:rsidRDefault="00CF341B" w:rsidP="0019180D">
            <w:pPr>
              <w:rPr>
                <w:rFonts w:ascii="Times New Roman" w:hAnsi="Times New Roman"/>
                <w:b/>
                <w:bCs/>
                <w:sz w:val="18"/>
                <w:szCs w:val="18"/>
              </w:rPr>
            </w:pPr>
          </w:p>
        </w:tc>
        <w:tc>
          <w:tcPr>
            <w:tcW w:w="736" w:type="pct"/>
            <w:vAlign w:val="center"/>
          </w:tcPr>
          <w:p w14:paraId="399ACA0E"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411</w:t>
            </w:r>
          </w:p>
        </w:tc>
        <w:tc>
          <w:tcPr>
            <w:tcW w:w="3666" w:type="pct"/>
            <w:vAlign w:val="center"/>
          </w:tcPr>
          <w:p w14:paraId="024648B7"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Outras formas agudas e subagudas de doença cardíaca isquémica</w:t>
            </w:r>
          </w:p>
        </w:tc>
      </w:tr>
      <w:tr w:rsidR="00CF341B" w:rsidRPr="00CF341B" w14:paraId="2A41031A" w14:textId="77777777" w:rsidTr="0019180D">
        <w:trPr>
          <w:trHeight w:val="340"/>
        </w:trPr>
        <w:tc>
          <w:tcPr>
            <w:tcW w:w="598" w:type="pct"/>
            <w:vMerge/>
          </w:tcPr>
          <w:p w14:paraId="52BDC7C7" w14:textId="77777777" w:rsidR="00CF341B" w:rsidRPr="00CF341B" w:rsidRDefault="00CF341B" w:rsidP="0019180D">
            <w:pPr>
              <w:rPr>
                <w:rFonts w:ascii="Times New Roman" w:hAnsi="Times New Roman"/>
                <w:b/>
                <w:bCs/>
                <w:sz w:val="18"/>
                <w:szCs w:val="18"/>
              </w:rPr>
            </w:pPr>
          </w:p>
        </w:tc>
        <w:tc>
          <w:tcPr>
            <w:tcW w:w="736" w:type="pct"/>
            <w:vAlign w:val="center"/>
          </w:tcPr>
          <w:p w14:paraId="55A6122E"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412</w:t>
            </w:r>
          </w:p>
        </w:tc>
        <w:tc>
          <w:tcPr>
            <w:tcW w:w="3666" w:type="pct"/>
            <w:vAlign w:val="center"/>
          </w:tcPr>
          <w:p w14:paraId="5F145656"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 xml:space="preserve">Enfarte agudo do miocárdio antigo </w:t>
            </w:r>
          </w:p>
        </w:tc>
      </w:tr>
      <w:tr w:rsidR="00CF341B" w:rsidRPr="00CF341B" w14:paraId="6EC0C253" w14:textId="77777777" w:rsidTr="0019180D">
        <w:trPr>
          <w:trHeight w:val="340"/>
        </w:trPr>
        <w:tc>
          <w:tcPr>
            <w:tcW w:w="598" w:type="pct"/>
            <w:vMerge/>
          </w:tcPr>
          <w:p w14:paraId="1B20B877" w14:textId="77777777" w:rsidR="00CF341B" w:rsidRPr="00CF341B" w:rsidRDefault="00CF341B" w:rsidP="0019180D">
            <w:pPr>
              <w:rPr>
                <w:rFonts w:ascii="Times New Roman" w:hAnsi="Times New Roman"/>
                <w:b/>
                <w:bCs/>
                <w:sz w:val="18"/>
                <w:szCs w:val="18"/>
              </w:rPr>
            </w:pPr>
          </w:p>
        </w:tc>
        <w:tc>
          <w:tcPr>
            <w:tcW w:w="736" w:type="pct"/>
            <w:vAlign w:val="center"/>
          </w:tcPr>
          <w:p w14:paraId="515173AA"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413</w:t>
            </w:r>
          </w:p>
        </w:tc>
        <w:tc>
          <w:tcPr>
            <w:tcW w:w="3666" w:type="pct"/>
            <w:vAlign w:val="center"/>
          </w:tcPr>
          <w:p w14:paraId="3CCF10B5"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 xml:space="preserve">Angina </w:t>
            </w:r>
            <w:proofErr w:type="spellStart"/>
            <w:r w:rsidRPr="00CF341B">
              <w:rPr>
                <w:rFonts w:ascii="Times New Roman" w:hAnsi="Times New Roman"/>
                <w:sz w:val="18"/>
                <w:szCs w:val="18"/>
              </w:rPr>
              <w:t>pectoris</w:t>
            </w:r>
            <w:proofErr w:type="spellEnd"/>
          </w:p>
        </w:tc>
      </w:tr>
      <w:tr w:rsidR="00CF341B" w:rsidRPr="00CF341B" w14:paraId="472CBAC3" w14:textId="77777777" w:rsidTr="0019180D">
        <w:trPr>
          <w:trHeight w:val="340"/>
        </w:trPr>
        <w:tc>
          <w:tcPr>
            <w:tcW w:w="598" w:type="pct"/>
            <w:vMerge/>
          </w:tcPr>
          <w:p w14:paraId="73EBCA6F" w14:textId="77777777" w:rsidR="00CF341B" w:rsidRPr="00CF341B" w:rsidRDefault="00CF341B" w:rsidP="0019180D">
            <w:pPr>
              <w:rPr>
                <w:rFonts w:ascii="Times New Roman" w:hAnsi="Times New Roman"/>
                <w:b/>
                <w:bCs/>
                <w:sz w:val="18"/>
                <w:szCs w:val="18"/>
                <w:lang w:val="en-US"/>
              </w:rPr>
            </w:pPr>
          </w:p>
        </w:tc>
        <w:tc>
          <w:tcPr>
            <w:tcW w:w="736" w:type="pct"/>
            <w:vAlign w:val="center"/>
          </w:tcPr>
          <w:p w14:paraId="37C1EDE6"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414</w:t>
            </w:r>
          </w:p>
        </w:tc>
        <w:tc>
          <w:tcPr>
            <w:tcW w:w="3666" w:type="pct"/>
            <w:vAlign w:val="center"/>
          </w:tcPr>
          <w:p w14:paraId="25D067D9"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Outras formas crónicas de doença cardíaca isquémica</w:t>
            </w:r>
          </w:p>
        </w:tc>
      </w:tr>
      <w:tr w:rsidR="00CF341B" w:rsidRPr="00CF341B" w14:paraId="4581BDB1" w14:textId="77777777" w:rsidTr="0019180D">
        <w:trPr>
          <w:trHeight w:val="340"/>
        </w:trPr>
        <w:tc>
          <w:tcPr>
            <w:tcW w:w="598" w:type="pct"/>
            <w:vMerge/>
          </w:tcPr>
          <w:p w14:paraId="1A0596E5" w14:textId="77777777" w:rsidR="00CF341B" w:rsidRPr="00CF341B" w:rsidRDefault="00CF341B" w:rsidP="0019180D">
            <w:pPr>
              <w:rPr>
                <w:rFonts w:ascii="Times New Roman" w:hAnsi="Times New Roman"/>
                <w:b/>
                <w:bCs/>
                <w:sz w:val="18"/>
                <w:szCs w:val="18"/>
              </w:rPr>
            </w:pPr>
          </w:p>
        </w:tc>
        <w:tc>
          <w:tcPr>
            <w:tcW w:w="736" w:type="pct"/>
            <w:vAlign w:val="center"/>
          </w:tcPr>
          <w:p w14:paraId="637A90AD" w14:textId="77777777" w:rsidR="00CF341B" w:rsidRPr="004608C4" w:rsidRDefault="00CF341B" w:rsidP="004608C4">
            <w:pPr>
              <w:jc w:val="center"/>
              <w:rPr>
                <w:rFonts w:ascii="Times New Roman" w:hAnsi="Times New Roman"/>
                <w:b/>
                <w:sz w:val="18"/>
                <w:szCs w:val="18"/>
                <w:lang w:val="en-US"/>
              </w:rPr>
            </w:pPr>
            <w:r w:rsidRPr="004608C4">
              <w:rPr>
                <w:rFonts w:ascii="Times New Roman" w:hAnsi="Times New Roman"/>
                <w:b/>
                <w:sz w:val="18"/>
                <w:szCs w:val="18"/>
                <w:lang w:val="en-US"/>
              </w:rPr>
              <w:t>ICD-10-CM</w:t>
            </w:r>
          </w:p>
        </w:tc>
        <w:tc>
          <w:tcPr>
            <w:tcW w:w="3666" w:type="pct"/>
            <w:vAlign w:val="center"/>
          </w:tcPr>
          <w:p w14:paraId="700D339B" w14:textId="77777777" w:rsidR="00CF341B" w:rsidRPr="00CF341B" w:rsidRDefault="00CF341B" w:rsidP="00CF341B">
            <w:pPr>
              <w:rPr>
                <w:rFonts w:ascii="Times New Roman" w:hAnsi="Times New Roman"/>
                <w:sz w:val="18"/>
                <w:szCs w:val="18"/>
                <w:lang w:val="en-US"/>
              </w:rPr>
            </w:pPr>
          </w:p>
        </w:tc>
      </w:tr>
      <w:tr w:rsidR="00CF341B" w:rsidRPr="00CF341B" w14:paraId="7BF417D3" w14:textId="77777777" w:rsidTr="0019180D">
        <w:trPr>
          <w:trHeight w:val="340"/>
        </w:trPr>
        <w:tc>
          <w:tcPr>
            <w:tcW w:w="598" w:type="pct"/>
            <w:vMerge/>
          </w:tcPr>
          <w:p w14:paraId="1D56F6DC" w14:textId="77777777" w:rsidR="00CF341B" w:rsidRPr="00CF341B" w:rsidRDefault="00CF341B" w:rsidP="0019180D">
            <w:pPr>
              <w:rPr>
                <w:rFonts w:ascii="Times New Roman" w:hAnsi="Times New Roman"/>
                <w:b/>
                <w:bCs/>
                <w:sz w:val="18"/>
                <w:szCs w:val="18"/>
                <w:lang w:val="en-US"/>
              </w:rPr>
            </w:pPr>
          </w:p>
        </w:tc>
        <w:tc>
          <w:tcPr>
            <w:tcW w:w="736" w:type="pct"/>
            <w:vAlign w:val="center"/>
          </w:tcPr>
          <w:p w14:paraId="2C491B4F"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I20</w:t>
            </w:r>
          </w:p>
        </w:tc>
        <w:tc>
          <w:tcPr>
            <w:tcW w:w="3666" w:type="pct"/>
            <w:vAlign w:val="center"/>
          </w:tcPr>
          <w:p w14:paraId="0BA960D2" w14:textId="77777777" w:rsidR="00CF341B" w:rsidRPr="00CF341B" w:rsidRDefault="00CF341B" w:rsidP="00CF341B">
            <w:pPr>
              <w:rPr>
                <w:rFonts w:ascii="Times New Roman" w:hAnsi="Times New Roman"/>
                <w:sz w:val="18"/>
                <w:szCs w:val="18"/>
                <w:lang w:val="en-US"/>
              </w:rPr>
            </w:pPr>
            <w:r w:rsidRPr="00CF341B">
              <w:rPr>
                <w:rFonts w:ascii="Times New Roman" w:hAnsi="Times New Roman"/>
                <w:sz w:val="18"/>
                <w:szCs w:val="18"/>
              </w:rPr>
              <w:t xml:space="preserve">Angina </w:t>
            </w:r>
            <w:proofErr w:type="spellStart"/>
            <w:r w:rsidRPr="00CF341B">
              <w:rPr>
                <w:rFonts w:ascii="Times New Roman" w:hAnsi="Times New Roman"/>
                <w:sz w:val="18"/>
                <w:szCs w:val="18"/>
              </w:rPr>
              <w:t>pectoris</w:t>
            </w:r>
            <w:proofErr w:type="spellEnd"/>
          </w:p>
        </w:tc>
      </w:tr>
      <w:tr w:rsidR="00CF341B" w:rsidRPr="00CF341B" w14:paraId="573BA203" w14:textId="77777777" w:rsidTr="0019180D">
        <w:trPr>
          <w:trHeight w:val="340"/>
        </w:trPr>
        <w:tc>
          <w:tcPr>
            <w:tcW w:w="598" w:type="pct"/>
            <w:vMerge/>
          </w:tcPr>
          <w:p w14:paraId="5E42FB0D" w14:textId="77777777" w:rsidR="00CF341B" w:rsidRPr="00CF341B" w:rsidRDefault="00CF341B" w:rsidP="0019180D">
            <w:pPr>
              <w:rPr>
                <w:rFonts w:ascii="Times New Roman" w:hAnsi="Times New Roman"/>
                <w:b/>
                <w:bCs/>
                <w:sz w:val="18"/>
                <w:szCs w:val="18"/>
                <w:lang w:val="en-US"/>
              </w:rPr>
            </w:pPr>
          </w:p>
        </w:tc>
        <w:tc>
          <w:tcPr>
            <w:tcW w:w="736" w:type="pct"/>
            <w:vAlign w:val="center"/>
          </w:tcPr>
          <w:p w14:paraId="4AA6163C"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I21</w:t>
            </w:r>
          </w:p>
        </w:tc>
        <w:tc>
          <w:tcPr>
            <w:tcW w:w="3666" w:type="pct"/>
            <w:vAlign w:val="center"/>
          </w:tcPr>
          <w:p w14:paraId="60AFE6F1"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Enfarte agudo do miocárdio com e sem elevação do segmento ST</w:t>
            </w:r>
          </w:p>
        </w:tc>
      </w:tr>
      <w:tr w:rsidR="00CF341B" w:rsidRPr="00CF341B" w14:paraId="6BFBB8D7" w14:textId="77777777" w:rsidTr="0019180D">
        <w:trPr>
          <w:trHeight w:val="340"/>
        </w:trPr>
        <w:tc>
          <w:tcPr>
            <w:tcW w:w="598" w:type="pct"/>
            <w:vMerge/>
          </w:tcPr>
          <w:p w14:paraId="25C32D99" w14:textId="77777777" w:rsidR="00CF341B" w:rsidRPr="00CF341B" w:rsidRDefault="00CF341B" w:rsidP="0019180D">
            <w:pPr>
              <w:rPr>
                <w:rFonts w:ascii="Times New Roman" w:hAnsi="Times New Roman"/>
                <w:b/>
                <w:bCs/>
                <w:sz w:val="18"/>
                <w:szCs w:val="18"/>
              </w:rPr>
            </w:pPr>
          </w:p>
        </w:tc>
        <w:tc>
          <w:tcPr>
            <w:tcW w:w="736" w:type="pct"/>
            <w:vAlign w:val="center"/>
          </w:tcPr>
          <w:p w14:paraId="4BB91E9F"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I22</w:t>
            </w:r>
          </w:p>
        </w:tc>
        <w:tc>
          <w:tcPr>
            <w:tcW w:w="3666" w:type="pct"/>
            <w:vAlign w:val="center"/>
          </w:tcPr>
          <w:p w14:paraId="17D8A403"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Episódio subsequente de enfarte agudo do miocárdio com e sem elevação do segmento ST</w:t>
            </w:r>
          </w:p>
          <w:p w14:paraId="6D18D04B" w14:textId="77777777" w:rsidR="00CF341B" w:rsidRPr="00CF341B" w:rsidRDefault="00CF341B" w:rsidP="00CF341B">
            <w:pPr>
              <w:rPr>
                <w:rFonts w:ascii="Times New Roman" w:hAnsi="Times New Roman"/>
                <w:sz w:val="18"/>
                <w:szCs w:val="18"/>
              </w:rPr>
            </w:pPr>
          </w:p>
        </w:tc>
      </w:tr>
      <w:tr w:rsidR="00CF341B" w:rsidRPr="00CF341B" w14:paraId="17EF5E01" w14:textId="77777777" w:rsidTr="0019180D">
        <w:trPr>
          <w:trHeight w:val="340"/>
        </w:trPr>
        <w:tc>
          <w:tcPr>
            <w:tcW w:w="598" w:type="pct"/>
            <w:vMerge/>
          </w:tcPr>
          <w:p w14:paraId="32EF0A04" w14:textId="77777777" w:rsidR="00CF341B" w:rsidRPr="00CF341B" w:rsidRDefault="00CF341B" w:rsidP="0019180D">
            <w:pPr>
              <w:rPr>
                <w:rFonts w:ascii="Times New Roman" w:hAnsi="Times New Roman"/>
                <w:b/>
                <w:bCs/>
                <w:sz w:val="18"/>
                <w:szCs w:val="18"/>
              </w:rPr>
            </w:pPr>
          </w:p>
        </w:tc>
        <w:tc>
          <w:tcPr>
            <w:tcW w:w="736" w:type="pct"/>
            <w:vAlign w:val="center"/>
          </w:tcPr>
          <w:p w14:paraId="17600350"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I23</w:t>
            </w:r>
          </w:p>
        </w:tc>
        <w:tc>
          <w:tcPr>
            <w:tcW w:w="3666" w:type="pct"/>
            <w:vAlign w:val="center"/>
          </w:tcPr>
          <w:p w14:paraId="596BCEF4"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Complicações após enfarte agudo do miocárdio com e sem elevação do segmento ST (no período de 28 dias)</w:t>
            </w:r>
          </w:p>
        </w:tc>
      </w:tr>
      <w:tr w:rsidR="00CF341B" w:rsidRPr="00CF341B" w14:paraId="7604E7A6" w14:textId="77777777" w:rsidTr="0019180D">
        <w:trPr>
          <w:trHeight w:val="340"/>
        </w:trPr>
        <w:tc>
          <w:tcPr>
            <w:tcW w:w="598" w:type="pct"/>
            <w:vMerge/>
          </w:tcPr>
          <w:p w14:paraId="54F60D66" w14:textId="77777777" w:rsidR="00CF341B" w:rsidRPr="00CF341B" w:rsidRDefault="00CF341B" w:rsidP="0019180D">
            <w:pPr>
              <w:rPr>
                <w:rFonts w:ascii="Times New Roman" w:hAnsi="Times New Roman"/>
                <w:b/>
                <w:bCs/>
                <w:sz w:val="18"/>
                <w:szCs w:val="18"/>
              </w:rPr>
            </w:pPr>
          </w:p>
        </w:tc>
        <w:tc>
          <w:tcPr>
            <w:tcW w:w="736" w:type="pct"/>
            <w:vAlign w:val="center"/>
          </w:tcPr>
          <w:p w14:paraId="7E6CF55E"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I24</w:t>
            </w:r>
          </w:p>
        </w:tc>
        <w:tc>
          <w:tcPr>
            <w:tcW w:w="3666" w:type="pct"/>
            <w:vAlign w:val="center"/>
          </w:tcPr>
          <w:p w14:paraId="350E05E5"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Outras doenças isquémicas cardíacas agudas</w:t>
            </w:r>
          </w:p>
        </w:tc>
      </w:tr>
      <w:tr w:rsidR="00CF341B" w:rsidRPr="00CF341B" w14:paraId="127548A6" w14:textId="77777777" w:rsidTr="0019180D">
        <w:trPr>
          <w:trHeight w:val="340"/>
        </w:trPr>
        <w:tc>
          <w:tcPr>
            <w:tcW w:w="598" w:type="pct"/>
            <w:vMerge/>
          </w:tcPr>
          <w:p w14:paraId="3537B3C1" w14:textId="77777777" w:rsidR="00CF341B" w:rsidRPr="00CF341B" w:rsidRDefault="00CF341B" w:rsidP="0019180D">
            <w:pPr>
              <w:rPr>
                <w:rFonts w:ascii="Times New Roman" w:hAnsi="Times New Roman"/>
                <w:b/>
                <w:bCs/>
                <w:sz w:val="18"/>
                <w:szCs w:val="18"/>
              </w:rPr>
            </w:pPr>
          </w:p>
        </w:tc>
        <w:tc>
          <w:tcPr>
            <w:tcW w:w="736" w:type="pct"/>
            <w:vAlign w:val="center"/>
          </w:tcPr>
          <w:p w14:paraId="34F7D50C"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I25</w:t>
            </w:r>
          </w:p>
        </w:tc>
        <w:tc>
          <w:tcPr>
            <w:tcW w:w="3666" w:type="pct"/>
            <w:vAlign w:val="center"/>
          </w:tcPr>
          <w:p w14:paraId="22B4F059" w14:textId="77777777" w:rsidR="00CF341B" w:rsidRPr="00CF341B" w:rsidRDefault="00CF341B" w:rsidP="00CF341B">
            <w:pPr>
              <w:rPr>
                <w:rFonts w:ascii="Times New Roman" w:hAnsi="Times New Roman"/>
                <w:sz w:val="18"/>
                <w:szCs w:val="18"/>
                <w:lang w:val="en-US"/>
              </w:rPr>
            </w:pPr>
            <w:proofErr w:type="spellStart"/>
            <w:r w:rsidRPr="00CF341B">
              <w:rPr>
                <w:rFonts w:ascii="Times New Roman" w:hAnsi="Times New Roman"/>
                <w:sz w:val="18"/>
                <w:szCs w:val="18"/>
                <w:lang w:val="en-US"/>
              </w:rPr>
              <w:t>Doença</w:t>
            </w:r>
            <w:proofErr w:type="spellEnd"/>
            <w:r w:rsidRPr="00CF341B">
              <w:rPr>
                <w:rFonts w:ascii="Times New Roman" w:hAnsi="Times New Roman"/>
                <w:sz w:val="18"/>
                <w:szCs w:val="18"/>
                <w:lang w:val="en-US"/>
              </w:rPr>
              <w:t xml:space="preserve"> </w:t>
            </w:r>
            <w:proofErr w:type="spellStart"/>
            <w:r w:rsidRPr="00CF341B">
              <w:rPr>
                <w:rFonts w:ascii="Times New Roman" w:hAnsi="Times New Roman"/>
                <w:sz w:val="18"/>
                <w:szCs w:val="18"/>
                <w:lang w:val="en-US"/>
              </w:rPr>
              <w:t>isquémica</w:t>
            </w:r>
            <w:proofErr w:type="spellEnd"/>
            <w:r w:rsidRPr="00CF341B">
              <w:rPr>
                <w:rFonts w:ascii="Times New Roman" w:hAnsi="Times New Roman"/>
                <w:sz w:val="18"/>
                <w:szCs w:val="18"/>
                <w:lang w:val="en-US"/>
              </w:rPr>
              <w:t xml:space="preserve"> </w:t>
            </w:r>
            <w:proofErr w:type="spellStart"/>
            <w:r w:rsidRPr="00CF341B">
              <w:rPr>
                <w:rFonts w:ascii="Times New Roman" w:hAnsi="Times New Roman"/>
                <w:sz w:val="18"/>
                <w:szCs w:val="18"/>
                <w:lang w:val="en-US"/>
              </w:rPr>
              <w:t>cardíaca</w:t>
            </w:r>
            <w:proofErr w:type="spellEnd"/>
            <w:r w:rsidRPr="00CF341B">
              <w:rPr>
                <w:rFonts w:ascii="Times New Roman" w:hAnsi="Times New Roman"/>
                <w:sz w:val="18"/>
                <w:szCs w:val="18"/>
                <w:lang w:val="en-US"/>
              </w:rPr>
              <w:t xml:space="preserve"> </w:t>
            </w:r>
            <w:proofErr w:type="spellStart"/>
            <w:r w:rsidRPr="00CF341B">
              <w:rPr>
                <w:rFonts w:ascii="Times New Roman" w:hAnsi="Times New Roman"/>
                <w:sz w:val="18"/>
                <w:szCs w:val="18"/>
                <w:lang w:val="en-US"/>
              </w:rPr>
              <w:t>crónica</w:t>
            </w:r>
            <w:proofErr w:type="spellEnd"/>
          </w:p>
        </w:tc>
      </w:tr>
      <w:tr w:rsidR="00CF341B" w:rsidRPr="00CF341B" w14:paraId="06115CC2" w14:textId="77777777" w:rsidTr="0019180D">
        <w:trPr>
          <w:trHeight w:val="340"/>
        </w:trPr>
        <w:tc>
          <w:tcPr>
            <w:tcW w:w="598" w:type="pct"/>
            <w:vMerge w:val="restart"/>
          </w:tcPr>
          <w:p w14:paraId="3870B244" w14:textId="77777777" w:rsidR="00CF341B" w:rsidRPr="00CF341B" w:rsidRDefault="00CF341B" w:rsidP="0019180D">
            <w:pPr>
              <w:spacing w:before="60"/>
              <w:rPr>
                <w:rFonts w:ascii="Times New Roman" w:hAnsi="Times New Roman"/>
                <w:b/>
                <w:bCs/>
                <w:sz w:val="18"/>
                <w:szCs w:val="18"/>
              </w:rPr>
            </w:pPr>
            <w:r w:rsidRPr="00CF341B">
              <w:rPr>
                <w:rFonts w:ascii="Times New Roman" w:hAnsi="Times New Roman"/>
                <w:b/>
                <w:bCs/>
                <w:sz w:val="18"/>
                <w:szCs w:val="18"/>
              </w:rPr>
              <w:t>DCVI</w:t>
            </w:r>
          </w:p>
        </w:tc>
        <w:tc>
          <w:tcPr>
            <w:tcW w:w="736" w:type="pct"/>
            <w:vAlign w:val="center"/>
          </w:tcPr>
          <w:p w14:paraId="5673A9C0" w14:textId="77777777" w:rsidR="00CF341B" w:rsidRPr="004608C4" w:rsidRDefault="00CF341B" w:rsidP="004608C4">
            <w:pPr>
              <w:jc w:val="center"/>
              <w:rPr>
                <w:rFonts w:ascii="Times New Roman" w:hAnsi="Times New Roman"/>
                <w:b/>
                <w:sz w:val="18"/>
                <w:szCs w:val="18"/>
              </w:rPr>
            </w:pPr>
            <w:r w:rsidRPr="004608C4">
              <w:rPr>
                <w:rFonts w:ascii="Times New Roman" w:hAnsi="Times New Roman"/>
                <w:b/>
                <w:sz w:val="18"/>
                <w:szCs w:val="18"/>
              </w:rPr>
              <w:t>ICD-9-CM</w:t>
            </w:r>
          </w:p>
        </w:tc>
        <w:tc>
          <w:tcPr>
            <w:tcW w:w="3666" w:type="pct"/>
            <w:vAlign w:val="center"/>
          </w:tcPr>
          <w:p w14:paraId="2E441CCB" w14:textId="77777777" w:rsidR="00CF341B" w:rsidRPr="004608C4" w:rsidRDefault="00CF341B" w:rsidP="00CF341B">
            <w:pPr>
              <w:rPr>
                <w:rFonts w:ascii="Times New Roman" w:hAnsi="Times New Roman"/>
                <w:b/>
                <w:sz w:val="18"/>
                <w:szCs w:val="18"/>
                <w:lang w:val="en-US"/>
              </w:rPr>
            </w:pPr>
          </w:p>
        </w:tc>
      </w:tr>
      <w:tr w:rsidR="00CF341B" w:rsidRPr="00CF341B" w14:paraId="745B8393" w14:textId="77777777" w:rsidTr="0019180D">
        <w:trPr>
          <w:trHeight w:val="340"/>
        </w:trPr>
        <w:tc>
          <w:tcPr>
            <w:tcW w:w="598" w:type="pct"/>
            <w:vMerge/>
          </w:tcPr>
          <w:p w14:paraId="63203D1D" w14:textId="77777777" w:rsidR="00CF341B" w:rsidRPr="00CF341B" w:rsidRDefault="00CF341B" w:rsidP="0019180D">
            <w:pPr>
              <w:rPr>
                <w:rFonts w:ascii="Times New Roman" w:hAnsi="Times New Roman"/>
                <w:b/>
                <w:bCs/>
                <w:sz w:val="18"/>
                <w:szCs w:val="18"/>
              </w:rPr>
            </w:pPr>
          </w:p>
        </w:tc>
        <w:tc>
          <w:tcPr>
            <w:tcW w:w="736" w:type="pct"/>
            <w:vAlign w:val="center"/>
          </w:tcPr>
          <w:p w14:paraId="66D57C0A"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433</w:t>
            </w:r>
          </w:p>
        </w:tc>
        <w:tc>
          <w:tcPr>
            <w:tcW w:w="3666" w:type="pct"/>
            <w:vAlign w:val="center"/>
          </w:tcPr>
          <w:p w14:paraId="27048B2A"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Oclusão e estenose das artérias pré-cerebrais</w:t>
            </w:r>
          </w:p>
        </w:tc>
      </w:tr>
      <w:tr w:rsidR="00CF341B" w:rsidRPr="00CF341B" w14:paraId="292117D6" w14:textId="77777777" w:rsidTr="0019180D">
        <w:trPr>
          <w:trHeight w:val="340"/>
        </w:trPr>
        <w:tc>
          <w:tcPr>
            <w:tcW w:w="598" w:type="pct"/>
            <w:vMerge/>
          </w:tcPr>
          <w:p w14:paraId="75D39CE1" w14:textId="77777777" w:rsidR="00CF341B" w:rsidRPr="00CF341B" w:rsidRDefault="00CF341B" w:rsidP="0019180D">
            <w:pPr>
              <w:rPr>
                <w:rFonts w:ascii="Times New Roman" w:hAnsi="Times New Roman"/>
                <w:b/>
                <w:bCs/>
                <w:sz w:val="18"/>
                <w:szCs w:val="18"/>
              </w:rPr>
            </w:pPr>
          </w:p>
        </w:tc>
        <w:tc>
          <w:tcPr>
            <w:tcW w:w="736" w:type="pct"/>
            <w:vAlign w:val="center"/>
          </w:tcPr>
          <w:p w14:paraId="523654F4"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434</w:t>
            </w:r>
          </w:p>
        </w:tc>
        <w:tc>
          <w:tcPr>
            <w:tcW w:w="3666" w:type="pct"/>
            <w:vAlign w:val="center"/>
          </w:tcPr>
          <w:p w14:paraId="0966002B"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Oclusão das artérias cerebrais</w:t>
            </w:r>
          </w:p>
        </w:tc>
      </w:tr>
      <w:tr w:rsidR="00CF341B" w:rsidRPr="00CF341B" w14:paraId="7CBBBECB" w14:textId="77777777" w:rsidTr="0019180D">
        <w:trPr>
          <w:trHeight w:val="340"/>
        </w:trPr>
        <w:tc>
          <w:tcPr>
            <w:tcW w:w="598" w:type="pct"/>
            <w:vMerge/>
          </w:tcPr>
          <w:p w14:paraId="759C38A4" w14:textId="77777777" w:rsidR="00CF341B" w:rsidRPr="00CF341B" w:rsidRDefault="00CF341B" w:rsidP="0019180D">
            <w:pPr>
              <w:rPr>
                <w:rFonts w:ascii="Times New Roman" w:hAnsi="Times New Roman"/>
                <w:b/>
                <w:bCs/>
                <w:sz w:val="18"/>
                <w:szCs w:val="18"/>
              </w:rPr>
            </w:pPr>
          </w:p>
        </w:tc>
        <w:tc>
          <w:tcPr>
            <w:tcW w:w="736" w:type="pct"/>
            <w:vAlign w:val="center"/>
          </w:tcPr>
          <w:p w14:paraId="0535EBDC"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435</w:t>
            </w:r>
          </w:p>
        </w:tc>
        <w:tc>
          <w:tcPr>
            <w:tcW w:w="3666" w:type="pct"/>
            <w:vAlign w:val="center"/>
          </w:tcPr>
          <w:p w14:paraId="00A60934"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Isquémica cerebral transitória</w:t>
            </w:r>
          </w:p>
        </w:tc>
      </w:tr>
      <w:tr w:rsidR="00CF341B" w:rsidRPr="00CF341B" w14:paraId="1C486BFD" w14:textId="77777777" w:rsidTr="0019180D">
        <w:trPr>
          <w:trHeight w:val="340"/>
        </w:trPr>
        <w:tc>
          <w:tcPr>
            <w:tcW w:w="598" w:type="pct"/>
            <w:vMerge/>
          </w:tcPr>
          <w:p w14:paraId="499366B6" w14:textId="77777777" w:rsidR="00CF341B" w:rsidRPr="00CF341B" w:rsidRDefault="00CF341B" w:rsidP="0019180D">
            <w:pPr>
              <w:rPr>
                <w:rFonts w:ascii="Times New Roman" w:hAnsi="Times New Roman"/>
                <w:b/>
                <w:bCs/>
                <w:sz w:val="18"/>
                <w:szCs w:val="18"/>
              </w:rPr>
            </w:pPr>
          </w:p>
        </w:tc>
        <w:tc>
          <w:tcPr>
            <w:tcW w:w="736" w:type="pct"/>
            <w:vAlign w:val="center"/>
          </w:tcPr>
          <w:p w14:paraId="36D827F6"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436</w:t>
            </w:r>
          </w:p>
        </w:tc>
        <w:tc>
          <w:tcPr>
            <w:tcW w:w="3666" w:type="pct"/>
            <w:vAlign w:val="center"/>
          </w:tcPr>
          <w:p w14:paraId="1D81EC06"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 xml:space="preserve">Doença cerebrovascular aguda mas </w:t>
            </w:r>
            <w:proofErr w:type="spellStart"/>
            <w:r w:rsidRPr="00CF341B">
              <w:rPr>
                <w:rFonts w:ascii="Times New Roman" w:hAnsi="Times New Roman"/>
                <w:sz w:val="18"/>
                <w:szCs w:val="18"/>
              </w:rPr>
              <w:t>mal-definida</w:t>
            </w:r>
            <w:proofErr w:type="spellEnd"/>
          </w:p>
        </w:tc>
      </w:tr>
      <w:tr w:rsidR="00CF341B" w:rsidRPr="00CF341B" w14:paraId="521388D1" w14:textId="77777777" w:rsidTr="0019180D">
        <w:trPr>
          <w:trHeight w:val="340"/>
        </w:trPr>
        <w:tc>
          <w:tcPr>
            <w:tcW w:w="598" w:type="pct"/>
            <w:vMerge/>
          </w:tcPr>
          <w:p w14:paraId="2163792B" w14:textId="77777777" w:rsidR="00CF341B" w:rsidRPr="00CF341B" w:rsidRDefault="00CF341B" w:rsidP="0019180D">
            <w:pPr>
              <w:rPr>
                <w:rFonts w:ascii="Times New Roman" w:hAnsi="Times New Roman"/>
                <w:b/>
                <w:bCs/>
                <w:sz w:val="18"/>
                <w:szCs w:val="18"/>
              </w:rPr>
            </w:pPr>
          </w:p>
        </w:tc>
        <w:tc>
          <w:tcPr>
            <w:tcW w:w="736" w:type="pct"/>
            <w:vAlign w:val="center"/>
          </w:tcPr>
          <w:p w14:paraId="002C1934"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437.0</w:t>
            </w:r>
          </w:p>
        </w:tc>
        <w:tc>
          <w:tcPr>
            <w:tcW w:w="3666" w:type="pct"/>
            <w:vAlign w:val="center"/>
          </w:tcPr>
          <w:p w14:paraId="36CF844F"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cerebral</w:t>
            </w:r>
          </w:p>
        </w:tc>
      </w:tr>
      <w:tr w:rsidR="00CF341B" w:rsidRPr="00CF341B" w14:paraId="349609C4" w14:textId="77777777" w:rsidTr="0019180D">
        <w:trPr>
          <w:trHeight w:val="340"/>
        </w:trPr>
        <w:tc>
          <w:tcPr>
            <w:tcW w:w="598" w:type="pct"/>
            <w:vMerge/>
          </w:tcPr>
          <w:p w14:paraId="5274920A" w14:textId="77777777" w:rsidR="00CF341B" w:rsidRPr="00CF341B" w:rsidRDefault="00CF341B" w:rsidP="0019180D">
            <w:pPr>
              <w:rPr>
                <w:rFonts w:ascii="Times New Roman" w:hAnsi="Times New Roman"/>
                <w:b/>
                <w:bCs/>
                <w:sz w:val="18"/>
                <w:szCs w:val="18"/>
              </w:rPr>
            </w:pPr>
          </w:p>
        </w:tc>
        <w:tc>
          <w:tcPr>
            <w:tcW w:w="736" w:type="pct"/>
            <w:vAlign w:val="center"/>
          </w:tcPr>
          <w:p w14:paraId="5D137AD9"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437.1</w:t>
            </w:r>
          </w:p>
        </w:tc>
        <w:tc>
          <w:tcPr>
            <w:tcW w:w="3666" w:type="pct"/>
            <w:vAlign w:val="center"/>
          </w:tcPr>
          <w:p w14:paraId="4F5CC247" w14:textId="77777777" w:rsidR="00CF341B" w:rsidRPr="00CF341B" w:rsidRDefault="00CF341B" w:rsidP="00CF341B">
            <w:pPr>
              <w:rPr>
                <w:rFonts w:ascii="Times New Roman" w:hAnsi="Times New Roman"/>
                <w:sz w:val="18"/>
                <w:szCs w:val="18"/>
                <w:lang w:val="en-US"/>
              </w:rPr>
            </w:pPr>
            <w:proofErr w:type="spellStart"/>
            <w:r w:rsidRPr="00CF341B">
              <w:rPr>
                <w:rFonts w:ascii="Times New Roman" w:hAnsi="Times New Roman"/>
                <w:sz w:val="18"/>
                <w:szCs w:val="18"/>
                <w:lang w:val="en-US"/>
              </w:rPr>
              <w:t>Outra</w:t>
            </w:r>
            <w:proofErr w:type="spellEnd"/>
            <w:r w:rsidRPr="00CF341B">
              <w:rPr>
                <w:rFonts w:ascii="Times New Roman" w:hAnsi="Times New Roman"/>
                <w:sz w:val="18"/>
                <w:szCs w:val="18"/>
                <w:lang w:val="en-US"/>
              </w:rPr>
              <w:t xml:space="preserve"> </w:t>
            </w:r>
            <w:proofErr w:type="spellStart"/>
            <w:r w:rsidRPr="00CF341B">
              <w:rPr>
                <w:rFonts w:ascii="Times New Roman" w:hAnsi="Times New Roman"/>
                <w:sz w:val="18"/>
                <w:szCs w:val="18"/>
                <w:lang w:val="en-US"/>
              </w:rPr>
              <w:t>doença</w:t>
            </w:r>
            <w:proofErr w:type="spellEnd"/>
            <w:r w:rsidRPr="00CF341B">
              <w:rPr>
                <w:rFonts w:ascii="Times New Roman" w:hAnsi="Times New Roman"/>
                <w:sz w:val="18"/>
                <w:szCs w:val="18"/>
                <w:lang w:val="en-US"/>
              </w:rPr>
              <w:t xml:space="preserve"> cerebrovascular </w:t>
            </w:r>
            <w:proofErr w:type="spellStart"/>
            <w:r w:rsidRPr="00CF341B">
              <w:rPr>
                <w:rFonts w:ascii="Times New Roman" w:hAnsi="Times New Roman"/>
                <w:sz w:val="18"/>
                <w:szCs w:val="18"/>
                <w:lang w:val="en-US"/>
              </w:rPr>
              <w:t>generalizada</w:t>
            </w:r>
            <w:proofErr w:type="spellEnd"/>
          </w:p>
        </w:tc>
      </w:tr>
      <w:tr w:rsidR="00CF341B" w:rsidRPr="00CF341B" w14:paraId="1EB41F21" w14:textId="77777777" w:rsidTr="0019180D">
        <w:trPr>
          <w:trHeight w:val="340"/>
        </w:trPr>
        <w:tc>
          <w:tcPr>
            <w:tcW w:w="598" w:type="pct"/>
            <w:vMerge/>
          </w:tcPr>
          <w:p w14:paraId="7B017439" w14:textId="77777777" w:rsidR="00CF341B" w:rsidRPr="00CF341B" w:rsidRDefault="00CF341B" w:rsidP="0019180D">
            <w:pPr>
              <w:rPr>
                <w:rFonts w:ascii="Times New Roman" w:hAnsi="Times New Roman"/>
                <w:b/>
                <w:bCs/>
                <w:sz w:val="18"/>
                <w:szCs w:val="18"/>
                <w:lang w:val="en-US"/>
              </w:rPr>
            </w:pPr>
          </w:p>
        </w:tc>
        <w:tc>
          <w:tcPr>
            <w:tcW w:w="736" w:type="pct"/>
            <w:vAlign w:val="center"/>
          </w:tcPr>
          <w:p w14:paraId="01D4AE9D" w14:textId="77777777" w:rsidR="00CF341B" w:rsidRPr="004608C4" w:rsidRDefault="00CF341B" w:rsidP="004608C4">
            <w:pPr>
              <w:jc w:val="center"/>
              <w:rPr>
                <w:rFonts w:ascii="Times New Roman" w:hAnsi="Times New Roman"/>
                <w:b/>
                <w:sz w:val="18"/>
                <w:szCs w:val="18"/>
                <w:lang w:val="en-US"/>
              </w:rPr>
            </w:pPr>
            <w:r w:rsidRPr="004608C4">
              <w:rPr>
                <w:rFonts w:ascii="Times New Roman" w:hAnsi="Times New Roman"/>
                <w:b/>
                <w:sz w:val="18"/>
                <w:szCs w:val="18"/>
                <w:lang w:val="en-US"/>
              </w:rPr>
              <w:t>ICD-10-CM</w:t>
            </w:r>
          </w:p>
        </w:tc>
        <w:tc>
          <w:tcPr>
            <w:tcW w:w="3666" w:type="pct"/>
            <w:vAlign w:val="center"/>
          </w:tcPr>
          <w:p w14:paraId="573B72E8" w14:textId="77777777" w:rsidR="00CF341B" w:rsidRPr="00CF341B" w:rsidRDefault="00CF341B" w:rsidP="00CF341B">
            <w:pPr>
              <w:rPr>
                <w:rFonts w:ascii="Times New Roman" w:hAnsi="Times New Roman"/>
                <w:sz w:val="18"/>
                <w:szCs w:val="18"/>
                <w:lang w:val="en-US"/>
              </w:rPr>
            </w:pPr>
          </w:p>
        </w:tc>
      </w:tr>
      <w:tr w:rsidR="00CF341B" w:rsidRPr="00CF341B" w14:paraId="035CBD69" w14:textId="77777777" w:rsidTr="0019180D">
        <w:trPr>
          <w:trHeight w:val="340"/>
        </w:trPr>
        <w:tc>
          <w:tcPr>
            <w:tcW w:w="598" w:type="pct"/>
            <w:vMerge/>
          </w:tcPr>
          <w:p w14:paraId="7F1AEE3B" w14:textId="77777777" w:rsidR="00CF341B" w:rsidRPr="00CF341B" w:rsidRDefault="00CF341B" w:rsidP="0019180D">
            <w:pPr>
              <w:rPr>
                <w:rFonts w:ascii="Times New Roman" w:hAnsi="Times New Roman"/>
                <w:b/>
                <w:bCs/>
                <w:sz w:val="18"/>
                <w:szCs w:val="18"/>
                <w:lang w:val="en-US"/>
              </w:rPr>
            </w:pPr>
          </w:p>
        </w:tc>
        <w:tc>
          <w:tcPr>
            <w:tcW w:w="736" w:type="pct"/>
            <w:vAlign w:val="center"/>
          </w:tcPr>
          <w:p w14:paraId="473244F2"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I63</w:t>
            </w:r>
          </w:p>
        </w:tc>
        <w:tc>
          <w:tcPr>
            <w:tcW w:w="3666" w:type="pct"/>
            <w:vAlign w:val="center"/>
          </w:tcPr>
          <w:p w14:paraId="6E8BC6F6"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Enfarte cerebral</w:t>
            </w:r>
          </w:p>
        </w:tc>
      </w:tr>
      <w:tr w:rsidR="00CF341B" w:rsidRPr="00CF341B" w14:paraId="4217DE8F" w14:textId="77777777" w:rsidTr="0019180D">
        <w:trPr>
          <w:trHeight w:val="340"/>
        </w:trPr>
        <w:tc>
          <w:tcPr>
            <w:tcW w:w="598" w:type="pct"/>
            <w:vMerge/>
          </w:tcPr>
          <w:p w14:paraId="17DB2A4E" w14:textId="77777777" w:rsidR="00CF341B" w:rsidRPr="00CF341B" w:rsidRDefault="00CF341B" w:rsidP="0019180D">
            <w:pPr>
              <w:rPr>
                <w:rFonts w:ascii="Times New Roman" w:hAnsi="Times New Roman"/>
                <w:b/>
                <w:bCs/>
                <w:sz w:val="18"/>
                <w:szCs w:val="18"/>
                <w:lang w:val="en-US"/>
              </w:rPr>
            </w:pPr>
          </w:p>
        </w:tc>
        <w:tc>
          <w:tcPr>
            <w:tcW w:w="736" w:type="pct"/>
            <w:vAlign w:val="center"/>
          </w:tcPr>
          <w:p w14:paraId="4DF2BEEA"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I65</w:t>
            </w:r>
          </w:p>
        </w:tc>
        <w:tc>
          <w:tcPr>
            <w:tcW w:w="3666" w:type="pct"/>
            <w:vAlign w:val="center"/>
          </w:tcPr>
          <w:p w14:paraId="7492E2E8"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Oclusão e estenose das artérias pré-cerebrais, sem enfarte cerebral</w:t>
            </w:r>
          </w:p>
        </w:tc>
      </w:tr>
      <w:tr w:rsidR="00CF341B" w:rsidRPr="00CF341B" w14:paraId="6475AD4D" w14:textId="77777777" w:rsidTr="0019180D">
        <w:trPr>
          <w:trHeight w:val="340"/>
        </w:trPr>
        <w:tc>
          <w:tcPr>
            <w:tcW w:w="598" w:type="pct"/>
            <w:vMerge/>
          </w:tcPr>
          <w:p w14:paraId="28C1EC97" w14:textId="77777777" w:rsidR="00CF341B" w:rsidRPr="00CF341B" w:rsidRDefault="00CF341B" w:rsidP="0019180D">
            <w:pPr>
              <w:rPr>
                <w:rFonts w:ascii="Times New Roman" w:hAnsi="Times New Roman"/>
                <w:b/>
                <w:bCs/>
                <w:sz w:val="18"/>
                <w:szCs w:val="18"/>
              </w:rPr>
            </w:pPr>
          </w:p>
        </w:tc>
        <w:tc>
          <w:tcPr>
            <w:tcW w:w="736" w:type="pct"/>
            <w:vAlign w:val="center"/>
          </w:tcPr>
          <w:p w14:paraId="329E3220"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I66</w:t>
            </w:r>
          </w:p>
        </w:tc>
        <w:tc>
          <w:tcPr>
            <w:tcW w:w="3666" w:type="pct"/>
            <w:vAlign w:val="center"/>
          </w:tcPr>
          <w:p w14:paraId="79F5C439"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Oclusão e estenose das artérias cerebrais, sem enfarte cerebral</w:t>
            </w:r>
          </w:p>
        </w:tc>
      </w:tr>
      <w:tr w:rsidR="00CF341B" w:rsidRPr="00CF341B" w14:paraId="183F3636" w14:textId="77777777" w:rsidTr="0019180D">
        <w:trPr>
          <w:trHeight w:val="340"/>
        </w:trPr>
        <w:tc>
          <w:tcPr>
            <w:tcW w:w="598" w:type="pct"/>
            <w:vMerge/>
          </w:tcPr>
          <w:p w14:paraId="118640B6" w14:textId="77777777" w:rsidR="00CF341B" w:rsidRPr="00CF341B" w:rsidRDefault="00CF341B" w:rsidP="0019180D">
            <w:pPr>
              <w:rPr>
                <w:rFonts w:ascii="Times New Roman" w:hAnsi="Times New Roman"/>
                <w:b/>
                <w:bCs/>
                <w:sz w:val="18"/>
                <w:szCs w:val="18"/>
              </w:rPr>
            </w:pPr>
          </w:p>
        </w:tc>
        <w:tc>
          <w:tcPr>
            <w:tcW w:w="736" w:type="pct"/>
            <w:vAlign w:val="center"/>
          </w:tcPr>
          <w:p w14:paraId="666D4282"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G45</w:t>
            </w:r>
          </w:p>
        </w:tc>
        <w:tc>
          <w:tcPr>
            <w:tcW w:w="3666" w:type="pct"/>
            <w:vAlign w:val="center"/>
          </w:tcPr>
          <w:p w14:paraId="089D5E81"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Acidente isquémico transitório e síndromes relacionadas</w:t>
            </w:r>
          </w:p>
        </w:tc>
      </w:tr>
      <w:tr w:rsidR="00CF341B" w:rsidRPr="00CF341B" w14:paraId="2DE67A79" w14:textId="77777777" w:rsidTr="0019180D">
        <w:trPr>
          <w:trHeight w:val="340"/>
        </w:trPr>
        <w:tc>
          <w:tcPr>
            <w:tcW w:w="598" w:type="pct"/>
            <w:vMerge/>
          </w:tcPr>
          <w:p w14:paraId="4C0F63B3" w14:textId="77777777" w:rsidR="00CF341B" w:rsidRPr="00CF341B" w:rsidRDefault="00CF341B" w:rsidP="0019180D">
            <w:pPr>
              <w:rPr>
                <w:rFonts w:ascii="Times New Roman" w:hAnsi="Times New Roman"/>
                <w:b/>
                <w:bCs/>
                <w:sz w:val="18"/>
                <w:szCs w:val="18"/>
              </w:rPr>
            </w:pPr>
          </w:p>
        </w:tc>
        <w:tc>
          <w:tcPr>
            <w:tcW w:w="736" w:type="pct"/>
            <w:vAlign w:val="center"/>
          </w:tcPr>
          <w:p w14:paraId="057098B5"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I67.2</w:t>
            </w:r>
          </w:p>
        </w:tc>
        <w:tc>
          <w:tcPr>
            <w:tcW w:w="3666" w:type="pct"/>
            <w:vAlign w:val="center"/>
          </w:tcPr>
          <w:p w14:paraId="4B9F0097"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cerebral</w:t>
            </w:r>
          </w:p>
        </w:tc>
      </w:tr>
      <w:tr w:rsidR="00CF341B" w:rsidRPr="00CF341B" w14:paraId="203F51A8" w14:textId="77777777" w:rsidTr="0019180D">
        <w:trPr>
          <w:trHeight w:val="340"/>
        </w:trPr>
        <w:tc>
          <w:tcPr>
            <w:tcW w:w="598" w:type="pct"/>
            <w:vMerge/>
          </w:tcPr>
          <w:p w14:paraId="7DF530B8" w14:textId="77777777" w:rsidR="00CF341B" w:rsidRPr="00CF341B" w:rsidRDefault="00CF341B" w:rsidP="0019180D">
            <w:pPr>
              <w:rPr>
                <w:rFonts w:ascii="Times New Roman" w:hAnsi="Times New Roman"/>
                <w:b/>
                <w:bCs/>
                <w:sz w:val="18"/>
                <w:szCs w:val="18"/>
                <w:lang w:val="en-US"/>
              </w:rPr>
            </w:pPr>
          </w:p>
        </w:tc>
        <w:tc>
          <w:tcPr>
            <w:tcW w:w="736" w:type="pct"/>
            <w:vAlign w:val="center"/>
          </w:tcPr>
          <w:p w14:paraId="425B0EF6"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I67.81</w:t>
            </w:r>
          </w:p>
        </w:tc>
        <w:tc>
          <w:tcPr>
            <w:tcW w:w="3666" w:type="pct"/>
            <w:vAlign w:val="center"/>
          </w:tcPr>
          <w:p w14:paraId="3A59C09E"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Insuficiência cerebrovascular aguda</w:t>
            </w:r>
          </w:p>
        </w:tc>
      </w:tr>
      <w:tr w:rsidR="00CF341B" w:rsidRPr="00CF341B" w14:paraId="411BF2CA" w14:textId="77777777" w:rsidTr="0019180D">
        <w:trPr>
          <w:trHeight w:val="340"/>
        </w:trPr>
        <w:tc>
          <w:tcPr>
            <w:tcW w:w="598" w:type="pct"/>
            <w:vMerge/>
          </w:tcPr>
          <w:p w14:paraId="382C4EDB" w14:textId="77777777" w:rsidR="00CF341B" w:rsidRPr="00CF341B" w:rsidRDefault="00CF341B" w:rsidP="0019180D">
            <w:pPr>
              <w:rPr>
                <w:rFonts w:ascii="Times New Roman" w:hAnsi="Times New Roman"/>
                <w:b/>
                <w:bCs/>
                <w:sz w:val="18"/>
                <w:szCs w:val="18"/>
                <w:lang w:val="en-US"/>
              </w:rPr>
            </w:pPr>
          </w:p>
        </w:tc>
        <w:tc>
          <w:tcPr>
            <w:tcW w:w="736" w:type="pct"/>
            <w:vAlign w:val="center"/>
          </w:tcPr>
          <w:p w14:paraId="16DA0393"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I67.82</w:t>
            </w:r>
          </w:p>
        </w:tc>
        <w:tc>
          <w:tcPr>
            <w:tcW w:w="3666" w:type="pct"/>
            <w:vAlign w:val="center"/>
          </w:tcPr>
          <w:p w14:paraId="44C7D3FA" w14:textId="77777777" w:rsidR="00CF341B" w:rsidRPr="00CF341B" w:rsidRDefault="00CF341B" w:rsidP="00CF341B">
            <w:pPr>
              <w:rPr>
                <w:rFonts w:ascii="Times New Roman" w:hAnsi="Times New Roman"/>
                <w:sz w:val="18"/>
                <w:szCs w:val="18"/>
                <w:lang w:val="en-US"/>
              </w:rPr>
            </w:pPr>
            <w:r w:rsidRPr="00CF341B">
              <w:rPr>
                <w:rFonts w:ascii="Times New Roman" w:hAnsi="Times New Roman"/>
                <w:sz w:val="18"/>
                <w:szCs w:val="18"/>
              </w:rPr>
              <w:t>Isquémica cerebral</w:t>
            </w:r>
          </w:p>
        </w:tc>
      </w:tr>
      <w:tr w:rsidR="00CF341B" w:rsidRPr="00CF341B" w14:paraId="7B97CFAF" w14:textId="77777777" w:rsidTr="0019180D">
        <w:trPr>
          <w:trHeight w:val="340"/>
        </w:trPr>
        <w:tc>
          <w:tcPr>
            <w:tcW w:w="598" w:type="pct"/>
            <w:vMerge/>
          </w:tcPr>
          <w:p w14:paraId="683E0878" w14:textId="77777777" w:rsidR="00CF341B" w:rsidRPr="00CF341B" w:rsidRDefault="00CF341B" w:rsidP="0019180D">
            <w:pPr>
              <w:rPr>
                <w:rFonts w:ascii="Times New Roman" w:hAnsi="Times New Roman"/>
                <w:b/>
                <w:bCs/>
                <w:sz w:val="18"/>
                <w:szCs w:val="18"/>
                <w:lang w:val="en-US"/>
              </w:rPr>
            </w:pPr>
          </w:p>
        </w:tc>
        <w:tc>
          <w:tcPr>
            <w:tcW w:w="736" w:type="pct"/>
            <w:vAlign w:val="center"/>
          </w:tcPr>
          <w:p w14:paraId="2ED7E2AC"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lang w:val="en-US"/>
              </w:rPr>
              <w:t>I69.3</w:t>
            </w:r>
          </w:p>
        </w:tc>
        <w:tc>
          <w:tcPr>
            <w:tcW w:w="3666" w:type="pct"/>
            <w:vAlign w:val="center"/>
          </w:tcPr>
          <w:p w14:paraId="2B1FBCB9" w14:textId="77777777" w:rsidR="00CF341B" w:rsidRPr="00CF341B" w:rsidRDefault="00CF341B" w:rsidP="00CF341B">
            <w:pPr>
              <w:rPr>
                <w:rFonts w:ascii="Times New Roman" w:hAnsi="Times New Roman"/>
                <w:sz w:val="18"/>
                <w:szCs w:val="18"/>
                <w:lang w:val="en-US"/>
              </w:rPr>
            </w:pPr>
            <w:r w:rsidRPr="00CF341B">
              <w:rPr>
                <w:rFonts w:ascii="Times New Roman" w:hAnsi="Times New Roman"/>
                <w:sz w:val="18"/>
                <w:szCs w:val="18"/>
              </w:rPr>
              <w:t>Sequelas de enfarte cerebral</w:t>
            </w:r>
          </w:p>
        </w:tc>
      </w:tr>
      <w:tr w:rsidR="00CF341B" w:rsidRPr="00CF341B" w14:paraId="49092EBE" w14:textId="77777777" w:rsidTr="0019180D">
        <w:trPr>
          <w:trHeight w:val="340"/>
        </w:trPr>
        <w:tc>
          <w:tcPr>
            <w:tcW w:w="598" w:type="pct"/>
            <w:vMerge w:val="restart"/>
          </w:tcPr>
          <w:p w14:paraId="0A075B8C" w14:textId="77777777" w:rsidR="00CF341B" w:rsidRPr="00CF341B" w:rsidRDefault="00CF341B" w:rsidP="0019180D">
            <w:pPr>
              <w:spacing w:before="60"/>
              <w:rPr>
                <w:rFonts w:ascii="Times New Roman" w:hAnsi="Times New Roman"/>
                <w:b/>
                <w:bCs/>
                <w:sz w:val="18"/>
                <w:szCs w:val="18"/>
              </w:rPr>
            </w:pPr>
            <w:r w:rsidRPr="00CF341B">
              <w:rPr>
                <w:rFonts w:ascii="Times New Roman" w:hAnsi="Times New Roman"/>
                <w:b/>
                <w:bCs/>
                <w:sz w:val="18"/>
                <w:szCs w:val="18"/>
              </w:rPr>
              <w:t>DAP</w:t>
            </w:r>
          </w:p>
        </w:tc>
        <w:tc>
          <w:tcPr>
            <w:tcW w:w="736" w:type="pct"/>
            <w:vAlign w:val="center"/>
          </w:tcPr>
          <w:p w14:paraId="574FBDC9" w14:textId="77777777" w:rsidR="00CF341B" w:rsidRPr="004608C4" w:rsidRDefault="00CF341B" w:rsidP="004608C4">
            <w:pPr>
              <w:jc w:val="center"/>
              <w:rPr>
                <w:rFonts w:ascii="Times New Roman" w:hAnsi="Times New Roman"/>
                <w:b/>
                <w:sz w:val="18"/>
                <w:szCs w:val="18"/>
              </w:rPr>
            </w:pPr>
            <w:r w:rsidRPr="004608C4">
              <w:rPr>
                <w:rFonts w:ascii="Times New Roman" w:hAnsi="Times New Roman"/>
                <w:b/>
                <w:sz w:val="18"/>
                <w:szCs w:val="18"/>
              </w:rPr>
              <w:t>ICD-9-CM</w:t>
            </w:r>
          </w:p>
        </w:tc>
        <w:tc>
          <w:tcPr>
            <w:tcW w:w="3666" w:type="pct"/>
            <w:vAlign w:val="center"/>
          </w:tcPr>
          <w:p w14:paraId="29309D24" w14:textId="77777777" w:rsidR="00CF341B" w:rsidRPr="00CF341B" w:rsidRDefault="00CF341B" w:rsidP="00CF341B">
            <w:pPr>
              <w:rPr>
                <w:rFonts w:ascii="Times New Roman" w:hAnsi="Times New Roman"/>
                <w:sz w:val="18"/>
                <w:szCs w:val="18"/>
              </w:rPr>
            </w:pPr>
          </w:p>
        </w:tc>
      </w:tr>
      <w:tr w:rsidR="00CF341B" w:rsidRPr="00CF341B" w14:paraId="449CF4F3" w14:textId="77777777" w:rsidTr="0019180D">
        <w:trPr>
          <w:trHeight w:val="340"/>
        </w:trPr>
        <w:tc>
          <w:tcPr>
            <w:tcW w:w="598" w:type="pct"/>
            <w:vMerge/>
          </w:tcPr>
          <w:p w14:paraId="0052FF80" w14:textId="77777777" w:rsidR="00CF341B" w:rsidRPr="00CF341B" w:rsidRDefault="00CF341B" w:rsidP="0019180D">
            <w:pPr>
              <w:rPr>
                <w:rFonts w:ascii="Times New Roman" w:hAnsi="Times New Roman"/>
                <w:b/>
                <w:bCs/>
                <w:sz w:val="18"/>
                <w:szCs w:val="18"/>
              </w:rPr>
            </w:pPr>
          </w:p>
        </w:tc>
        <w:tc>
          <w:tcPr>
            <w:tcW w:w="736" w:type="pct"/>
            <w:vAlign w:val="center"/>
          </w:tcPr>
          <w:p w14:paraId="0B208820"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440.0</w:t>
            </w:r>
          </w:p>
        </w:tc>
        <w:tc>
          <w:tcPr>
            <w:tcW w:w="3666" w:type="pct"/>
            <w:vAlign w:val="center"/>
          </w:tcPr>
          <w:p w14:paraId="7A12F70F"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da aorta</w:t>
            </w:r>
          </w:p>
        </w:tc>
      </w:tr>
      <w:tr w:rsidR="00CF341B" w:rsidRPr="00CF341B" w14:paraId="5731C933" w14:textId="77777777" w:rsidTr="0019180D">
        <w:trPr>
          <w:trHeight w:val="340"/>
        </w:trPr>
        <w:tc>
          <w:tcPr>
            <w:tcW w:w="598" w:type="pct"/>
            <w:vMerge/>
          </w:tcPr>
          <w:p w14:paraId="546DD83B" w14:textId="77777777" w:rsidR="00CF341B" w:rsidRPr="00CF341B" w:rsidRDefault="00CF341B" w:rsidP="0019180D">
            <w:pPr>
              <w:rPr>
                <w:rFonts w:ascii="Times New Roman" w:hAnsi="Times New Roman"/>
                <w:b/>
                <w:bCs/>
                <w:sz w:val="18"/>
                <w:szCs w:val="18"/>
              </w:rPr>
            </w:pPr>
          </w:p>
        </w:tc>
        <w:tc>
          <w:tcPr>
            <w:tcW w:w="736" w:type="pct"/>
            <w:vAlign w:val="center"/>
          </w:tcPr>
          <w:p w14:paraId="150D33FE"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440.2x</w:t>
            </w:r>
          </w:p>
        </w:tc>
        <w:tc>
          <w:tcPr>
            <w:tcW w:w="3666" w:type="pct"/>
            <w:vAlign w:val="center"/>
          </w:tcPr>
          <w:p w14:paraId="3690419C"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de artérias nativas das extremidades</w:t>
            </w:r>
          </w:p>
        </w:tc>
      </w:tr>
      <w:tr w:rsidR="00CF341B" w:rsidRPr="00CF341B" w14:paraId="659A462B" w14:textId="77777777" w:rsidTr="0019180D">
        <w:trPr>
          <w:trHeight w:val="340"/>
        </w:trPr>
        <w:tc>
          <w:tcPr>
            <w:tcW w:w="598" w:type="pct"/>
            <w:vMerge/>
          </w:tcPr>
          <w:p w14:paraId="2C0086F7" w14:textId="77777777" w:rsidR="00CF341B" w:rsidRPr="00CF341B" w:rsidRDefault="00CF341B" w:rsidP="0019180D">
            <w:pPr>
              <w:rPr>
                <w:rFonts w:ascii="Times New Roman" w:hAnsi="Times New Roman"/>
                <w:b/>
                <w:bCs/>
                <w:sz w:val="18"/>
                <w:szCs w:val="18"/>
              </w:rPr>
            </w:pPr>
          </w:p>
        </w:tc>
        <w:tc>
          <w:tcPr>
            <w:tcW w:w="736" w:type="pct"/>
            <w:vAlign w:val="center"/>
          </w:tcPr>
          <w:p w14:paraId="2B46789D"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440.3x</w:t>
            </w:r>
          </w:p>
        </w:tc>
        <w:tc>
          <w:tcPr>
            <w:tcW w:w="3666" w:type="pct"/>
            <w:vAlign w:val="center"/>
          </w:tcPr>
          <w:p w14:paraId="498DF26E"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de enxerto de revascularização das extremidades</w:t>
            </w:r>
          </w:p>
        </w:tc>
      </w:tr>
      <w:tr w:rsidR="00CF341B" w:rsidRPr="00CF341B" w14:paraId="6E75626C" w14:textId="77777777" w:rsidTr="0019180D">
        <w:trPr>
          <w:trHeight w:val="340"/>
        </w:trPr>
        <w:tc>
          <w:tcPr>
            <w:tcW w:w="598" w:type="pct"/>
            <w:vMerge/>
          </w:tcPr>
          <w:p w14:paraId="6A82C226" w14:textId="77777777" w:rsidR="00CF341B" w:rsidRPr="00CF341B" w:rsidRDefault="00CF341B" w:rsidP="0019180D">
            <w:pPr>
              <w:rPr>
                <w:rFonts w:ascii="Times New Roman" w:hAnsi="Times New Roman"/>
                <w:b/>
                <w:bCs/>
                <w:sz w:val="18"/>
                <w:szCs w:val="18"/>
              </w:rPr>
            </w:pPr>
          </w:p>
        </w:tc>
        <w:tc>
          <w:tcPr>
            <w:tcW w:w="736" w:type="pct"/>
            <w:vAlign w:val="center"/>
          </w:tcPr>
          <w:p w14:paraId="355F268A"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440.4</w:t>
            </w:r>
          </w:p>
        </w:tc>
        <w:tc>
          <w:tcPr>
            <w:tcW w:w="3666" w:type="pct"/>
            <w:vAlign w:val="center"/>
          </w:tcPr>
          <w:p w14:paraId="1E5643D7"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Oclusão crónica total de artéria das extremidades</w:t>
            </w:r>
          </w:p>
        </w:tc>
      </w:tr>
      <w:tr w:rsidR="00CF341B" w:rsidRPr="00CF341B" w14:paraId="0045930F" w14:textId="77777777" w:rsidTr="0019180D">
        <w:trPr>
          <w:trHeight w:val="340"/>
        </w:trPr>
        <w:tc>
          <w:tcPr>
            <w:tcW w:w="598" w:type="pct"/>
            <w:vMerge/>
          </w:tcPr>
          <w:p w14:paraId="284DC8D7" w14:textId="77777777" w:rsidR="00CF341B" w:rsidRPr="00CF341B" w:rsidRDefault="00CF341B" w:rsidP="0019180D">
            <w:pPr>
              <w:rPr>
                <w:rFonts w:ascii="Times New Roman" w:hAnsi="Times New Roman"/>
                <w:b/>
                <w:bCs/>
                <w:sz w:val="18"/>
                <w:szCs w:val="18"/>
              </w:rPr>
            </w:pPr>
          </w:p>
        </w:tc>
        <w:tc>
          <w:tcPr>
            <w:tcW w:w="736" w:type="pct"/>
            <w:vAlign w:val="center"/>
          </w:tcPr>
          <w:p w14:paraId="4B1EA078"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440.8</w:t>
            </w:r>
          </w:p>
        </w:tc>
        <w:tc>
          <w:tcPr>
            <w:tcW w:w="3666" w:type="pct"/>
            <w:vAlign w:val="center"/>
          </w:tcPr>
          <w:p w14:paraId="70FEF68E"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de outras artérias especificadas</w:t>
            </w:r>
          </w:p>
        </w:tc>
      </w:tr>
      <w:tr w:rsidR="00CF341B" w:rsidRPr="00CF341B" w14:paraId="798677CC" w14:textId="77777777" w:rsidTr="0019180D">
        <w:trPr>
          <w:trHeight w:val="340"/>
        </w:trPr>
        <w:tc>
          <w:tcPr>
            <w:tcW w:w="598" w:type="pct"/>
            <w:vMerge/>
          </w:tcPr>
          <w:p w14:paraId="08276877" w14:textId="77777777" w:rsidR="00CF341B" w:rsidRPr="00CF341B" w:rsidRDefault="00CF341B" w:rsidP="0019180D">
            <w:pPr>
              <w:rPr>
                <w:rFonts w:ascii="Times New Roman" w:hAnsi="Times New Roman"/>
                <w:b/>
                <w:bCs/>
                <w:sz w:val="18"/>
                <w:szCs w:val="18"/>
              </w:rPr>
            </w:pPr>
          </w:p>
        </w:tc>
        <w:tc>
          <w:tcPr>
            <w:tcW w:w="736" w:type="pct"/>
            <w:vAlign w:val="center"/>
          </w:tcPr>
          <w:p w14:paraId="6ADF51AE"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440.9</w:t>
            </w:r>
          </w:p>
        </w:tc>
        <w:tc>
          <w:tcPr>
            <w:tcW w:w="3666" w:type="pct"/>
            <w:vAlign w:val="center"/>
          </w:tcPr>
          <w:p w14:paraId="144D6E20"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generalizada e não especificada</w:t>
            </w:r>
          </w:p>
        </w:tc>
      </w:tr>
      <w:tr w:rsidR="00CF341B" w:rsidRPr="00CF341B" w14:paraId="5BA27BFD" w14:textId="77777777" w:rsidTr="0019180D">
        <w:trPr>
          <w:trHeight w:val="340"/>
        </w:trPr>
        <w:tc>
          <w:tcPr>
            <w:tcW w:w="598" w:type="pct"/>
            <w:vMerge/>
          </w:tcPr>
          <w:p w14:paraId="36AEB376" w14:textId="77777777" w:rsidR="00CF341B" w:rsidRPr="00CF341B" w:rsidRDefault="00CF341B" w:rsidP="0019180D">
            <w:pPr>
              <w:rPr>
                <w:rFonts w:ascii="Times New Roman" w:hAnsi="Times New Roman"/>
                <w:b/>
                <w:bCs/>
                <w:sz w:val="18"/>
                <w:szCs w:val="18"/>
              </w:rPr>
            </w:pPr>
          </w:p>
        </w:tc>
        <w:tc>
          <w:tcPr>
            <w:tcW w:w="736" w:type="pct"/>
            <w:vAlign w:val="center"/>
          </w:tcPr>
          <w:p w14:paraId="67279480"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443.89</w:t>
            </w:r>
          </w:p>
        </w:tc>
        <w:tc>
          <w:tcPr>
            <w:tcW w:w="3666" w:type="pct"/>
            <w:vAlign w:val="center"/>
          </w:tcPr>
          <w:p w14:paraId="7478DC25"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Outras doenças vasculares periféricas especificadas</w:t>
            </w:r>
          </w:p>
        </w:tc>
      </w:tr>
      <w:tr w:rsidR="00CF341B" w:rsidRPr="00CF341B" w14:paraId="10F87B03" w14:textId="77777777" w:rsidTr="0019180D">
        <w:trPr>
          <w:trHeight w:val="340"/>
        </w:trPr>
        <w:tc>
          <w:tcPr>
            <w:tcW w:w="598" w:type="pct"/>
            <w:vMerge/>
          </w:tcPr>
          <w:p w14:paraId="037B7F31" w14:textId="77777777" w:rsidR="00CF341B" w:rsidRPr="00CF341B" w:rsidRDefault="00CF341B" w:rsidP="0019180D">
            <w:pPr>
              <w:rPr>
                <w:rFonts w:ascii="Times New Roman" w:hAnsi="Times New Roman"/>
                <w:b/>
                <w:bCs/>
                <w:sz w:val="18"/>
                <w:szCs w:val="18"/>
              </w:rPr>
            </w:pPr>
          </w:p>
        </w:tc>
        <w:tc>
          <w:tcPr>
            <w:tcW w:w="736" w:type="pct"/>
            <w:vAlign w:val="center"/>
          </w:tcPr>
          <w:p w14:paraId="33CB2BF4"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443.9</w:t>
            </w:r>
          </w:p>
        </w:tc>
        <w:tc>
          <w:tcPr>
            <w:tcW w:w="3666" w:type="pct"/>
            <w:vAlign w:val="center"/>
          </w:tcPr>
          <w:p w14:paraId="14620F7A"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Doença vascular periférica, não especificada</w:t>
            </w:r>
          </w:p>
        </w:tc>
      </w:tr>
      <w:tr w:rsidR="00CF341B" w:rsidRPr="00CF341B" w14:paraId="07A3F878" w14:textId="77777777" w:rsidTr="0019180D">
        <w:trPr>
          <w:trHeight w:val="340"/>
        </w:trPr>
        <w:tc>
          <w:tcPr>
            <w:tcW w:w="598" w:type="pct"/>
            <w:vMerge/>
          </w:tcPr>
          <w:p w14:paraId="2793E4B4" w14:textId="77777777" w:rsidR="00CF341B" w:rsidRPr="00CF341B" w:rsidRDefault="00CF341B" w:rsidP="0019180D">
            <w:pPr>
              <w:rPr>
                <w:rFonts w:ascii="Times New Roman" w:hAnsi="Times New Roman"/>
                <w:b/>
                <w:bCs/>
                <w:sz w:val="18"/>
                <w:szCs w:val="18"/>
              </w:rPr>
            </w:pPr>
          </w:p>
        </w:tc>
        <w:tc>
          <w:tcPr>
            <w:tcW w:w="736" w:type="pct"/>
            <w:vAlign w:val="center"/>
          </w:tcPr>
          <w:p w14:paraId="6FB99339"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249.7</w:t>
            </w:r>
          </w:p>
        </w:tc>
        <w:tc>
          <w:tcPr>
            <w:tcW w:w="3666" w:type="pct"/>
            <w:vAlign w:val="center"/>
          </w:tcPr>
          <w:p w14:paraId="3D51D6A3"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Diabetes mellitus secundária com perturbações circulatórias periféricas</w:t>
            </w:r>
          </w:p>
        </w:tc>
      </w:tr>
      <w:tr w:rsidR="00CF341B" w:rsidRPr="00CF341B" w14:paraId="7A77BB22" w14:textId="77777777" w:rsidTr="0019180D">
        <w:trPr>
          <w:trHeight w:val="340"/>
        </w:trPr>
        <w:tc>
          <w:tcPr>
            <w:tcW w:w="598" w:type="pct"/>
            <w:vMerge/>
          </w:tcPr>
          <w:p w14:paraId="387FD17C" w14:textId="77777777" w:rsidR="00CF341B" w:rsidRPr="00CF341B" w:rsidRDefault="00CF341B" w:rsidP="0019180D">
            <w:pPr>
              <w:rPr>
                <w:rFonts w:ascii="Times New Roman" w:hAnsi="Times New Roman"/>
                <w:b/>
                <w:bCs/>
                <w:sz w:val="18"/>
                <w:szCs w:val="18"/>
              </w:rPr>
            </w:pPr>
          </w:p>
        </w:tc>
        <w:tc>
          <w:tcPr>
            <w:tcW w:w="736" w:type="pct"/>
            <w:vAlign w:val="center"/>
          </w:tcPr>
          <w:p w14:paraId="1A945D3D"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250.7</w:t>
            </w:r>
          </w:p>
        </w:tc>
        <w:tc>
          <w:tcPr>
            <w:tcW w:w="3666" w:type="pct"/>
            <w:vAlign w:val="center"/>
          </w:tcPr>
          <w:p w14:paraId="48C9A2CF"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Diabetes com perturbações circulatórias periféricas</w:t>
            </w:r>
          </w:p>
        </w:tc>
      </w:tr>
      <w:tr w:rsidR="00CF341B" w:rsidRPr="00CF341B" w14:paraId="73E9C7F9" w14:textId="77777777" w:rsidTr="0019180D">
        <w:trPr>
          <w:trHeight w:val="340"/>
        </w:trPr>
        <w:tc>
          <w:tcPr>
            <w:tcW w:w="598" w:type="pct"/>
            <w:vMerge/>
          </w:tcPr>
          <w:p w14:paraId="5E5302AF" w14:textId="77777777" w:rsidR="00CF341B" w:rsidRPr="00CF341B" w:rsidRDefault="00CF341B" w:rsidP="0019180D">
            <w:pPr>
              <w:rPr>
                <w:rFonts w:ascii="Times New Roman" w:hAnsi="Times New Roman"/>
                <w:b/>
                <w:bCs/>
                <w:sz w:val="18"/>
                <w:szCs w:val="18"/>
              </w:rPr>
            </w:pPr>
          </w:p>
        </w:tc>
        <w:tc>
          <w:tcPr>
            <w:tcW w:w="736" w:type="pct"/>
            <w:vAlign w:val="center"/>
          </w:tcPr>
          <w:p w14:paraId="319ACCD1"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444.22</w:t>
            </w:r>
          </w:p>
        </w:tc>
        <w:tc>
          <w:tcPr>
            <w:tcW w:w="3666" w:type="pct"/>
            <w:vAlign w:val="center"/>
          </w:tcPr>
          <w:p w14:paraId="1AB02E38"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Embolia e trombose arterial de artérias das extremidades, extremidade inferior</w:t>
            </w:r>
          </w:p>
        </w:tc>
      </w:tr>
      <w:tr w:rsidR="00CF341B" w:rsidRPr="00CF341B" w14:paraId="2243365D" w14:textId="77777777" w:rsidTr="0019180D">
        <w:trPr>
          <w:trHeight w:val="340"/>
        </w:trPr>
        <w:tc>
          <w:tcPr>
            <w:tcW w:w="598" w:type="pct"/>
            <w:vMerge/>
          </w:tcPr>
          <w:p w14:paraId="6AA98D0C" w14:textId="77777777" w:rsidR="00CF341B" w:rsidRPr="00CF341B" w:rsidRDefault="00CF341B" w:rsidP="0019180D">
            <w:pPr>
              <w:rPr>
                <w:rFonts w:ascii="Times New Roman" w:hAnsi="Times New Roman"/>
                <w:b/>
                <w:bCs/>
                <w:sz w:val="18"/>
                <w:szCs w:val="18"/>
              </w:rPr>
            </w:pPr>
          </w:p>
        </w:tc>
        <w:tc>
          <w:tcPr>
            <w:tcW w:w="736" w:type="pct"/>
            <w:vAlign w:val="center"/>
          </w:tcPr>
          <w:p w14:paraId="0594ED4A"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444.81</w:t>
            </w:r>
          </w:p>
        </w:tc>
        <w:tc>
          <w:tcPr>
            <w:tcW w:w="3666" w:type="pct"/>
            <w:vAlign w:val="center"/>
          </w:tcPr>
          <w:p w14:paraId="3D5FE0E3"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Embolia e trombose arterial de outras artérias especificadas, artéria ilíaca</w:t>
            </w:r>
          </w:p>
        </w:tc>
      </w:tr>
      <w:tr w:rsidR="00CF341B" w:rsidRPr="00CF341B" w14:paraId="29726144" w14:textId="77777777" w:rsidTr="0019180D">
        <w:trPr>
          <w:trHeight w:val="340"/>
        </w:trPr>
        <w:tc>
          <w:tcPr>
            <w:tcW w:w="598" w:type="pct"/>
            <w:vMerge/>
          </w:tcPr>
          <w:p w14:paraId="078955B8" w14:textId="77777777" w:rsidR="00CF341B" w:rsidRPr="00CF341B" w:rsidRDefault="00CF341B" w:rsidP="0019180D">
            <w:pPr>
              <w:rPr>
                <w:rFonts w:ascii="Times New Roman" w:hAnsi="Times New Roman"/>
                <w:b/>
                <w:bCs/>
                <w:sz w:val="18"/>
                <w:szCs w:val="18"/>
              </w:rPr>
            </w:pPr>
          </w:p>
        </w:tc>
        <w:tc>
          <w:tcPr>
            <w:tcW w:w="736" w:type="pct"/>
            <w:vAlign w:val="center"/>
          </w:tcPr>
          <w:p w14:paraId="3AAA35B5"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785.4</w:t>
            </w:r>
          </w:p>
        </w:tc>
        <w:tc>
          <w:tcPr>
            <w:tcW w:w="3666" w:type="pct"/>
            <w:vAlign w:val="center"/>
          </w:tcPr>
          <w:p w14:paraId="2EDB2DA2"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 xml:space="preserve">Gangrena </w:t>
            </w:r>
          </w:p>
        </w:tc>
      </w:tr>
      <w:tr w:rsidR="00CF341B" w:rsidRPr="00CF341B" w14:paraId="3B8D9CE9" w14:textId="77777777" w:rsidTr="0019180D">
        <w:trPr>
          <w:trHeight w:val="340"/>
        </w:trPr>
        <w:tc>
          <w:tcPr>
            <w:tcW w:w="598" w:type="pct"/>
            <w:vMerge/>
          </w:tcPr>
          <w:p w14:paraId="240A3723" w14:textId="77777777" w:rsidR="00CF341B" w:rsidRPr="00CF341B" w:rsidRDefault="00CF341B" w:rsidP="0019180D">
            <w:pPr>
              <w:rPr>
                <w:rFonts w:ascii="Times New Roman" w:hAnsi="Times New Roman"/>
                <w:b/>
                <w:bCs/>
                <w:sz w:val="18"/>
                <w:szCs w:val="18"/>
              </w:rPr>
            </w:pPr>
          </w:p>
        </w:tc>
        <w:tc>
          <w:tcPr>
            <w:tcW w:w="736" w:type="pct"/>
            <w:vAlign w:val="center"/>
          </w:tcPr>
          <w:p w14:paraId="36F1ED7E"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443.1</w:t>
            </w:r>
          </w:p>
        </w:tc>
        <w:tc>
          <w:tcPr>
            <w:tcW w:w="3666" w:type="pct"/>
            <w:vAlign w:val="center"/>
          </w:tcPr>
          <w:p w14:paraId="7A30C1F4"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 xml:space="preserve">Doença de </w:t>
            </w:r>
            <w:proofErr w:type="spellStart"/>
            <w:r w:rsidRPr="00CF341B">
              <w:rPr>
                <w:rFonts w:ascii="Times New Roman" w:hAnsi="Times New Roman"/>
                <w:sz w:val="18"/>
                <w:szCs w:val="18"/>
              </w:rPr>
              <w:t>Buerger</w:t>
            </w:r>
            <w:proofErr w:type="spellEnd"/>
          </w:p>
        </w:tc>
      </w:tr>
      <w:tr w:rsidR="00CF341B" w:rsidRPr="00CF341B" w14:paraId="503F52DA" w14:textId="77777777" w:rsidTr="0019180D">
        <w:trPr>
          <w:trHeight w:val="340"/>
        </w:trPr>
        <w:tc>
          <w:tcPr>
            <w:tcW w:w="598" w:type="pct"/>
            <w:vMerge/>
          </w:tcPr>
          <w:p w14:paraId="42C96671" w14:textId="77777777" w:rsidR="00CF341B" w:rsidRPr="00CF341B" w:rsidRDefault="00CF341B" w:rsidP="0019180D">
            <w:pPr>
              <w:rPr>
                <w:rFonts w:ascii="Times New Roman" w:hAnsi="Times New Roman"/>
                <w:b/>
                <w:bCs/>
                <w:sz w:val="18"/>
                <w:szCs w:val="18"/>
              </w:rPr>
            </w:pPr>
          </w:p>
        </w:tc>
        <w:tc>
          <w:tcPr>
            <w:tcW w:w="736" w:type="pct"/>
            <w:vAlign w:val="center"/>
          </w:tcPr>
          <w:p w14:paraId="436BE80C" w14:textId="77777777" w:rsidR="00CF341B" w:rsidRPr="00CF341B" w:rsidRDefault="00CF341B" w:rsidP="004608C4">
            <w:pPr>
              <w:jc w:val="center"/>
              <w:rPr>
                <w:rFonts w:ascii="Times New Roman" w:hAnsi="Times New Roman"/>
                <w:sz w:val="18"/>
                <w:szCs w:val="18"/>
              </w:rPr>
            </w:pPr>
            <w:r w:rsidRPr="00CF341B">
              <w:rPr>
                <w:rFonts w:ascii="Times New Roman" w:hAnsi="Times New Roman"/>
                <w:sz w:val="18"/>
                <w:szCs w:val="18"/>
              </w:rPr>
              <w:t>443.81</w:t>
            </w:r>
          </w:p>
        </w:tc>
        <w:tc>
          <w:tcPr>
            <w:tcW w:w="3666" w:type="pct"/>
            <w:vAlign w:val="center"/>
          </w:tcPr>
          <w:p w14:paraId="1DB1FCE3"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Angiopatia periférica em doenças classificadas noutra parte</w:t>
            </w:r>
          </w:p>
        </w:tc>
      </w:tr>
      <w:tr w:rsidR="00CF341B" w:rsidRPr="00CF341B" w14:paraId="4DF827E2" w14:textId="77777777" w:rsidTr="0019180D">
        <w:trPr>
          <w:trHeight w:val="340"/>
        </w:trPr>
        <w:tc>
          <w:tcPr>
            <w:tcW w:w="598" w:type="pct"/>
            <w:vMerge/>
          </w:tcPr>
          <w:p w14:paraId="285A4C7D" w14:textId="77777777" w:rsidR="00CF341B" w:rsidRPr="00CF341B" w:rsidRDefault="00CF341B" w:rsidP="0019180D">
            <w:pPr>
              <w:rPr>
                <w:rFonts w:ascii="Times New Roman" w:hAnsi="Times New Roman"/>
                <w:b/>
                <w:bCs/>
                <w:sz w:val="18"/>
                <w:szCs w:val="18"/>
              </w:rPr>
            </w:pPr>
          </w:p>
        </w:tc>
        <w:tc>
          <w:tcPr>
            <w:tcW w:w="736" w:type="pct"/>
            <w:vAlign w:val="center"/>
          </w:tcPr>
          <w:p w14:paraId="2B352257" w14:textId="77777777" w:rsidR="00CF341B" w:rsidRPr="004608C4" w:rsidRDefault="00CF341B" w:rsidP="004608C4">
            <w:pPr>
              <w:jc w:val="center"/>
              <w:rPr>
                <w:rFonts w:ascii="Times New Roman" w:hAnsi="Times New Roman"/>
                <w:b/>
                <w:sz w:val="18"/>
                <w:szCs w:val="18"/>
                <w:lang w:val="en-US"/>
              </w:rPr>
            </w:pPr>
            <w:r w:rsidRPr="004608C4">
              <w:rPr>
                <w:rFonts w:ascii="Times New Roman" w:hAnsi="Times New Roman"/>
                <w:b/>
                <w:sz w:val="18"/>
                <w:szCs w:val="18"/>
                <w:lang w:val="en-US"/>
              </w:rPr>
              <w:t>ICD-10-CM</w:t>
            </w:r>
          </w:p>
        </w:tc>
        <w:tc>
          <w:tcPr>
            <w:tcW w:w="3666" w:type="pct"/>
            <w:vAlign w:val="center"/>
          </w:tcPr>
          <w:p w14:paraId="30732FA9" w14:textId="77777777" w:rsidR="00CF341B" w:rsidRPr="00CF341B" w:rsidRDefault="00CF341B" w:rsidP="00CF341B">
            <w:pPr>
              <w:rPr>
                <w:rFonts w:ascii="Times New Roman" w:hAnsi="Times New Roman"/>
                <w:sz w:val="18"/>
                <w:szCs w:val="18"/>
                <w:lang w:val="en-US"/>
              </w:rPr>
            </w:pPr>
          </w:p>
        </w:tc>
      </w:tr>
      <w:tr w:rsidR="00CF341B" w:rsidRPr="00CF341B" w14:paraId="052778D6" w14:textId="77777777" w:rsidTr="0019180D">
        <w:trPr>
          <w:trHeight w:val="340"/>
        </w:trPr>
        <w:tc>
          <w:tcPr>
            <w:tcW w:w="598" w:type="pct"/>
            <w:vMerge/>
          </w:tcPr>
          <w:p w14:paraId="441ED980" w14:textId="77777777" w:rsidR="00CF341B" w:rsidRPr="00CF341B" w:rsidRDefault="00CF341B" w:rsidP="0019180D">
            <w:pPr>
              <w:rPr>
                <w:rFonts w:ascii="Times New Roman" w:hAnsi="Times New Roman"/>
                <w:b/>
                <w:bCs/>
                <w:sz w:val="18"/>
                <w:szCs w:val="18"/>
                <w:lang w:val="en-US"/>
              </w:rPr>
            </w:pPr>
          </w:p>
        </w:tc>
        <w:tc>
          <w:tcPr>
            <w:tcW w:w="736" w:type="pct"/>
            <w:vAlign w:val="center"/>
          </w:tcPr>
          <w:p w14:paraId="6E8AD984"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I70.0</w:t>
            </w:r>
          </w:p>
        </w:tc>
        <w:tc>
          <w:tcPr>
            <w:tcW w:w="3666" w:type="pct"/>
            <w:vAlign w:val="center"/>
          </w:tcPr>
          <w:p w14:paraId="5FC78ADF"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da aorta</w:t>
            </w:r>
          </w:p>
        </w:tc>
      </w:tr>
      <w:tr w:rsidR="00CF341B" w:rsidRPr="00CF341B" w14:paraId="1EEAE53C" w14:textId="77777777" w:rsidTr="0019180D">
        <w:trPr>
          <w:trHeight w:val="340"/>
        </w:trPr>
        <w:tc>
          <w:tcPr>
            <w:tcW w:w="598" w:type="pct"/>
            <w:vMerge/>
          </w:tcPr>
          <w:p w14:paraId="56536BD4" w14:textId="77777777" w:rsidR="00CF341B" w:rsidRPr="00CF341B" w:rsidRDefault="00CF341B" w:rsidP="0019180D">
            <w:pPr>
              <w:rPr>
                <w:rFonts w:ascii="Times New Roman" w:hAnsi="Times New Roman"/>
                <w:b/>
                <w:bCs/>
                <w:sz w:val="18"/>
                <w:szCs w:val="18"/>
                <w:lang w:val="en-US"/>
              </w:rPr>
            </w:pPr>
          </w:p>
        </w:tc>
        <w:tc>
          <w:tcPr>
            <w:tcW w:w="736" w:type="pct"/>
            <w:vAlign w:val="center"/>
          </w:tcPr>
          <w:p w14:paraId="595C85CC"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I70.2</w:t>
            </w:r>
          </w:p>
        </w:tc>
        <w:tc>
          <w:tcPr>
            <w:tcW w:w="3666" w:type="pct"/>
            <w:vAlign w:val="center"/>
          </w:tcPr>
          <w:p w14:paraId="4D85BE85"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das artérias nativas das extremidades</w:t>
            </w:r>
          </w:p>
        </w:tc>
      </w:tr>
      <w:tr w:rsidR="00CF341B" w:rsidRPr="00CF341B" w14:paraId="697BD301" w14:textId="77777777" w:rsidTr="0019180D">
        <w:trPr>
          <w:trHeight w:val="340"/>
        </w:trPr>
        <w:tc>
          <w:tcPr>
            <w:tcW w:w="598" w:type="pct"/>
            <w:vMerge/>
          </w:tcPr>
          <w:p w14:paraId="3468FE5F" w14:textId="77777777" w:rsidR="00CF341B" w:rsidRPr="00CF341B" w:rsidRDefault="00CF341B" w:rsidP="0019180D">
            <w:pPr>
              <w:rPr>
                <w:rFonts w:ascii="Times New Roman" w:hAnsi="Times New Roman"/>
                <w:b/>
                <w:bCs/>
                <w:sz w:val="18"/>
                <w:szCs w:val="18"/>
              </w:rPr>
            </w:pPr>
          </w:p>
        </w:tc>
        <w:tc>
          <w:tcPr>
            <w:tcW w:w="736" w:type="pct"/>
            <w:vAlign w:val="center"/>
          </w:tcPr>
          <w:p w14:paraId="3AF3589B"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I70.3</w:t>
            </w:r>
          </w:p>
        </w:tc>
        <w:tc>
          <w:tcPr>
            <w:tcW w:w="3666" w:type="pct"/>
            <w:vAlign w:val="center"/>
          </w:tcPr>
          <w:p w14:paraId="249B00D6"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 xml:space="preserve">Aterosclerose de enxerto de revascularização das extremidades  do tipo não especificado </w:t>
            </w:r>
          </w:p>
        </w:tc>
      </w:tr>
      <w:tr w:rsidR="00CF341B" w:rsidRPr="00CF341B" w14:paraId="5154A550" w14:textId="77777777" w:rsidTr="0019180D">
        <w:trPr>
          <w:trHeight w:val="340"/>
        </w:trPr>
        <w:tc>
          <w:tcPr>
            <w:tcW w:w="598" w:type="pct"/>
            <w:vMerge/>
          </w:tcPr>
          <w:p w14:paraId="4E5AAF38" w14:textId="77777777" w:rsidR="00CF341B" w:rsidRPr="00CF341B" w:rsidRDefault="00CF341B" w:rsidP="0019180D">
            <w:pPr>
              <w:rPr>
                <w:rFonts w:ascii="Times New Roman" w:hAnsi="Times New Roman"/>
                <w:b/>
                <w:bCs/>
                <w:sz w:val="18"/>
                <w:szCs w:val="18"/>
              </w:rPr>
            </w:pPr>
          </w:p>
        </w:tc>
        <w:tc>
          <w:tcPr>
            <w:tcW w:w="736" w:type="pct"/>
            <w:vAlign w:val="center"/>
          </w:tcPr>
          <w:p w14:paraId="0800D9BA"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I70.4</w:t>
            </w:r>
          </w:p>
        </w:tc>
        <w:tc>
          <w:tcPr>
            <w:tcW w:w="3666" w:type="pct"/>
            <w:vAlign w:val="center"/>
          </w:tcPr>
          <w:p w14:paraId="23AD7B01"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 xml:space="preserve">Aterosclerose de enxerto de revascularização das extremidades do tipo venoso </w:t>
            </w:r>
            <w:proofErr w:type="spellStart"/>
            <w:r w:rsidRPr="00CF341B">
              <w:rPr>
                <w:rFonts w:ascii="Times New Roman" w:hAnsi="Times New Roman"/>
                <w:sz w:val="18"/>
                <w:szCs w:val="18"/>
              </w:rPr>
              <w:t>autólogo</w:t>
            </w:r>
            <w:proofErr w:type="spellEnd"/>
            <w:r w:rsidRPr="00CF341B">
              <w:rPr>
                <w:rFonts w:ascii="Times New Roman" w:hAnsi="Times New Roman"/>
                <w:sz w:val="18"/>
                <w:szCs w:val="18"/>
              </w:rPr>
              <w:t xml:space="preserve"> </w:t>
            </w:r>
          </w:p>
        </w:tc>
      </w:tr>
      <w:tr w:rsidR="00CF341B" w:rsidRPr="00CF341B" w14:paraId="0E863772" w14:textId="77777777" w:rsidTr="0019180D">
        <w:trPr>
          <w:trHeight w:val="340"/>
        </w:trPr>
        <w:tc>
          <w:tcPr>
            <w:tcW w:w="598" w:type="pct"/>
            <w:vMerge/>
          </w:tcPr>
          <w:p w14:paraId="3756C0A2" w14:textId="77777777" w:rsidR="00CF341B" w:rsidRPr="00CF341B" w:rsidRDefault="00CF341B" w:rsidP="0019180D">
            <w:pPr>
              <w:rPr>
                <w:rFonts w:ascii="Times New Roman" w:hAnsi="Times New Roman"/>
                <w:b/>
                <w:bCs/>
                <w:sz w:val="18"/>
                <w:szCs w:val="18"/>
              </w:rPr>
            </w:pPr>
          </w:p>
        </w:tc>
        <w:tc>
          <w:tcPr>
            <w:tcW w:w="736" w:type="pct"/>
            <w:vAlign w:val="center"/>
          </w:tcPr>
          <w:p w14:paraId="1628E723"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I70.5</w:t>
            </w:r>
          </w:p>
        </w:tc>
        <w:tc>
          <w:tcPr>
            <w:tcW w:w="3666" w:type="pct"/>
            <w:vAlign w:val="center"/>
          </w:tcPr>
          <w:p w14:paraId="3A37ECDA"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de enxerto(s) de revascularização das extremidades do tipo biológico não-</w:t>
            </w:r>
            <w:proofErr w:type="spellStart"/>
            <w:r w:rsidRPr="00CF341B">
              <w:rPr>
                <w:rFonts w:ascii="Times New Roman" w:hAnsi="Times New Roman"/>
                <w:sz w:val="18"/>
                <w:szCs w:val="18"/>
              </w:rPr>
              <w:t>autólogo</w:t>
            </w:r>
            <w:proofErr w:type="spellEnd"/>
            <w:r w:rsidRPr="00CF341B">
              <w:rPr>
                <w:rFonts w:ascii="Times New Roman" w:hAnsi="Times New Roman"/>
                <w:sz w:val="18"/>
                <w:szCs w:val="18"/>
              </w:rPr>
              <w:t xml:space="preserve"> </w:t>
            </w:r>
          </w:p>
        </w:tc>
      </w:tr>
      <w:tr w:rsidR="00CF341B" w:rsidRPr="00CF341B" w14:paraId="2D4E56D1" w14:textId="77777777" w:rsidTr="0019180D">
        <w:trPr>
          <w:trHeight w:val="340"/>
        </w:trPr>
        <w:tc>
          <w:tcPr>
            <w:tcW w:w="598" w:type="pct"/>
            <w:vMerge/>
          </w:tcPr>
          <w:p w14:paraId="4E09D87F" w14:textId="77777777" w:rsidR="00CF341B" w:rsidRPr="00CF341B" w:rsidRDefault="00CF341B" w:rsidP="0019180D">
            <w:pPr>
              <w:rPr>
                <w:rFonts w:ascii="Times New Roman" w:hAnsi="Times New Roman"/>
                <w:b/>
                <w:bCs/>
                <w:sz w:val="18"/>
                <w:szCs w:val="18"/>
              </w:rPr>
            </w:pPr>
          </w:p>
        </w:tc>
        <w:tc>
          <w:tcPr>
            <w:tcW w:w="736" w:type="pct"/>
            <w:vAlign w:val="center"/>
          </w:tcPr>
          <w:p w14:paraId="6AC34FEF"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I70.6</w:t>
            </w:r>
          </w:p>
        </w:tc>
        <w:tc>
          <w:tcPr>
            <w:tcW w:w="3666" w:type="pct"/>
            <w:vAlign w:val="center"/>
          </w:tcPr>
          <w:p w14:paraId="61DE6ED2"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de enxerto(s) de revascularização das extremidades do tipo não-biológico</w:t>
            </w:r>
          </w:p>
        </w:tc>
      </w:tr>
      <w:tr w:rsidR="00CF341B" w:rsidRPr="00CF341B" w14:paraId="5C075CF6" w14:textId="77777777" w:rsidTr="0019180D">
        <w:trPr>
          <w:trHeight w:val="340"/>
        </w:trPr>
        <w:tc>
          <w:tcPr>
            <w:tcW w:w="598" w:type="pct"/>
            <w:vMerge/>
          </w:tcPr>
          <w:p w14:paraId="31655250" w14:textId="77777777" w:rsidR="00CF341B" w:rsidRPr="00CF341B" w:rsidRDefault="00CF341B" w:rsidP="0019180D">
            <w:pPr>
              <w:rPr>
                <w:rFonts w:ascii="Times New Roman" w:hAnsi="Times New Roman"/>
                <w:b/>
                <w:bCs/>
                <w:sz w:val="18"/>
                <w:szCs w:val="18"/>
              </w:rPr>
            </w:pPr>
          </w:p>
        </w:tc>
        <w:tc>
          <w:tcPr>
            <w:tcW w:w="736" w:type="pct"/>
            <w:vAlign w:val="center"/>
          </w:tcPr>
          <w:p w14:paraId="17139E5B"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I70.7</w:t>
            </w:r>
          </w:p>
        </w:tc>
        <w:tc>
          <w:tcPr>
            <w:tcW w:w="3666" w:type="pct"/>
            <w:vAlign w:val="center"/>
          </w:tcPr>
          <w:p w14:paraId="66AED3FC"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de outro tipo de enxerto(s) de revascularização das extremidades</w:t>
            </w:r>
          </w:p>
        </w:tc>
      </w:tr>
      <w:tr w:rsidR="00CF341B" w:rsidRPr="00CF341B" w14:paraId="32BAE98E" w14:textId="77777777" w:rsidTr="0019180D">
        <w:trPr>
          <w:trHeight w:val="340"/>
        </w:trPr>
        <w:tc>
          <w:tcPr>
            <w:tcW w:w="598" w:type="pct"/>
            <w:vMerge/>
          </w:tcPr>
          <w:p w14:paraId="21863138" w14:textId="77777777" w:rsidR="00CF341B" w:rsidRPr="00CF341B" w:rsidRDefault="00CF341B" w:rsidP="0019180D">
            <w:pPr>
              <w:rPr>
                <w:rFonts w:ascii="Times New Roman" w:hAnsi="Times New Roman"/>
                <w:b/>
                <w:bCs/>
                <w:sz w:val="18"/>
                <w:szCs w:val="18"/>
              </w:rPr>
            </w:pPr>
          </w:p>
        </w:tc>
        <w:tc>
          <w:tcPr>
            <w:tcW w:w="736" w:type="pct"/>
            <w:vAlign w:val="center"/>
          </w:tcPr>
          <w:p w14:paraId="341B01BE"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I70.8</w:t>
            </w:r>
          </w:p>
        </w:tc>
        <w:tc>
          <w:tcPr>
            <w:tcW w:w="3666" w:type="pct"/>
            <w:vAlign w:val="center"/>
          </w:tcPr>
          <w:p w14:paraId="0B1EAC0B"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de outras artérias</w:t>
            </w:r>
          </w:p>
        </w:tc>
      </w:tr>
      <w:tr w:rsidR="00CF341B" w:rsidRPr="00CF341B" w14:paraId="6AC1BC5F" w14:textId="77777777" w:rsidTr="0019180D">
        <w:trPr>
          <w:trHeight w:val="340"/>
        </w:trPr>
        <w:tc>
          <w:tcPr>
            <w:tcW w:w="598" w:type="pct"/>
            <w:vMerge/>
          </w:tcPr>
          <w:p w14:paraId="479EB1F8" w14:textId="77777777" w:rsidR="00CF341B" w:rsidRPr="00CF341B" w:rsidRDefault="00CF341B" w:rsidP="0019180D">
            <w:pPr>
              <w:rPr>
                <w:rFonts w:ascii="Times New Roman" w:hAnsi="Times New Roman"/>
                <w:b/>
                <w:bCs/>
                <w:sz w:val="18"/>
                <w:szCs w:val="18"/>
                <w:lang w:val="en-US"/>
              </w:rPr>
            </w:pPr>
          </w:p>
        </w:tc>
        <w:tc>
          <w:tcPr>
            <w:tcW w:w="736" w:type="pct"/>
            <w:vAlign w:val="center"/>
          </w:tcPr>
          <w:p w14:paraId="2E1E5894"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I70.9</w:t>
            </w:r>
          </w:p>
        </w:tc>
        <w:tc>
          <w:tcPr>
            <w:tcW w:w="3666" w:type="pct"/>
            <w:vAlign w:val="center"/>
          </w:tcPr>
          <w:p w14:paraId="5D38E54E"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Aterosclerose, outra e não especificada</w:t>
            </w:r>
          </w:p>
        </w:tc>
      </w:tr>
      <w:tr w:rsidR="00CF341B" w:rsidRPr="00CF341B" w14:paraId="58FAAF57" w14:textId="77777777" w:rsidTr="0019180D">
        <w:trPr>
          <w:trHeight w:val="340"/>
        </w:trPr>
        <w:tc>
          <w:tcPr>
            <w:tcW w:w="598" w:type="pct"/>
            <w:vMerge/>
          </w:tcPr>
          <w:p w14:paraId="25647CF4" w14:textId="77777777" w:rsidR="00CF341B" w:rsidRPr="00CF341B" w:rsidRDefault="00CF341B" w:rsidP="0019180D">
            <w:pPr>
              <w:rPr>
                <w:rFonts w:ascii="Times New Roman" w:hAnsi="Times New Roman"/>
                <w:b/>
                <w:bCs/>
                <w:sz w:val="18"/>
                <w:szCs w:val="18"/>
              </w:rPr>
            </w:pPr>
          </w:p>
        </w:tc>
        <w:tc>
          <w:tcPr>
            <w:tcW w:w="736" w:type="pct"/>
            <w:vAlign w:val="center"/>
          </w:tcPr>
          <w:p w14:paraId="1B1A5A76"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I73.89</w:t>
            </w:r>
          </w:p>
        </w:tc>
        <w:tc>
          <w:tcPr>
            <w:tcW w:w="3666" w:type="pct"/>
            <w:vAlign w:val="center"/>
          </w:tcPr>
          <w:p w14:paraId="5D0D0EB9"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Outras doenças vasculares periféricas especificadas</w:t>
            </w:r>
          </w:p>
        </w:tc>
      </w:tr>
      <w:tr w:rsidR="00CF341B" w:rsidRPr="00CF341B" w14:paraId="1342D07E" w14:textId="77777777" w:rsidTr="0019180D">
        <w:trPr>
          <w:trHeight w:val="340"/>
        </w:trPr>
        <w:tc>
          <w:tcPr>
            <w:tcW w:w="598" w:type="pct"/>
            <w:vMerge/>
          </w:tcPr>
          <w:p w14:paraId="2425782B" w14:textId="77777777" w:rsidR="00CF341B" w:rsidRPr="00CF341B" w:rsidRDefault="00CF341B" w:rsidP="0019180D">
            <w:pPr>
              <w:rPr>
                <w:rFonts w:ascii="Times New Roman" w:hAnsi="Times New Roman"/>
                <w:b/>
                <w:bCs/>
                <w:sz w:val="18"/>
                <w:szCs w:val="18"/>
              </w:rPr>
            </w:pPr>
          </w:p>
        </w:tc>
        <w:tc>
          <w:tcPr>
            <w:tcW w:w="736" w:type="pct"/>
            <w:vAlign w:val="center"/>
          </w:tcPr>
          <w:p w14:paraId="4C7FE21C"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I73.9</w:t>
            </w:r>
          </w:p>
        </w:tc>
        <w:tc>
          <w:tcPr>
            <w:tcW w:w="3666" w:type="pct"/>
            <w:vAlign w:val="center"/>
          </w:tcPr>
          <w:p w14:paraId="611239DD"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Doença vascular periférica, não especificada</w:t>
            </w:r>
          </w:p>
        </w:tc>
      </w:tr>
      <w:tr w:rsidR="00CF341B" w:rsidRPr="00CF341B" w14:paraId="19F89BFE" w14:textId="77777777" w:rsidTr="0019180D">
        <w:trPr>
          <w:trHeight w:val="340"/>
        </w:trPr>
        <w:tc>
          <w:tcPr>
            <w:tcW w:w="598" w:type="pct"/>
            <w:vMerge/>
          </w:tcPr>
          <w:p w14:paraId="05453942" w14:textId="77777777" w:rsidR="00CF341B" w:rsidRPr="00CF341B" w:rsidRDefault="00CF341B" w:rsidP="0019180D">
            <w:pPr>
              <w:rPr>
                <w:rFonts w:ascii="Times New Roman" w:hAnsi="Times New Roman"/>
                <w:b/>
                <w:bCs/>
                <w:sz w:val="18"/>
                <w:szCs w:val="18"/>
              </w:rPr>
            </w:pPr>
          </w:p>
        </w:tc>
        <w:tc>
          <w:tcPr>
            <w:tcW w:w="736" w:type="pct"/>
            <w:vAlign w:val="center"/>
          </w:tcPr>
          <w:p w14:paraId="4BB25764"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E08.5</w:t>
            </w:r>
          </w:p>
        </w:tc>
        <w:tc>
          <w:tcPr>
            <w:tcW w:w="3666" w:type="pct"/>
            <w:vAlign w:val="center"/>
          </w:tcPr>
          <w:p w14:paraId="13CF7CEF"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Diabetes mellitus devido a doença subjacente com complicações circulatórias</w:t>
            </w:r>
          </w:p>
        </w:tc>
      </w:tr>
      <w:tr w:rsidR="00CF341B" w:rsidRPr="00CF341B" w14:paraId="487735FF" w14:textId="77777777" w:rsidTr="0019180D">
        <w:trPr>
          <w:trHeight w:val="340"/>
        </w:trPr>
        <w:tc>
          <w:tcPr>
            <w:tcW w:w="598" w:type="pct"/>
            <w:vMerge/>
          </w:tcPr>
          <w:p w14:paraId="71851778" w14:textId="77777777" w:rsidR="00CF341B" w:rsidRPr="00CF341B" w:rsidRDefault="00CF341B" w:rsidP="0019180D">
            <w:pPr>
              <w:rPr>
                <w:rFonts w:ascii="Times New Roman" w:hAnsi="Times New Roman"/>
                <w:b/>
                <w:bCs/>
                <w:sz w:val="18"/>
                <w:szCs w:val="18"/>
              </w:rPr>
            </w:pPr>
          </w:p>
        </w:tc>
        <w:tc>
          <w:tcPr>
            <w:tcW w:w="736" w:type="pct"/>
            <w:vAlign w:val="center"/>
          </w:tcPr>
          <w:p w14:paraId="19E23947"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E09.5</w:t>
            </w:r>
          </w:p>
        </w:tc>
        <w:tc>
          <w:tcPr>
            <w:tcW w:w="3666" w:type="pct"/>
            <w:vAlign w:val="center"/>
          </w:tcPr>
          <w:p w14:paraId="16BC14D0"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Diabetes induzida por fármacos ou químicos com complicações circulatórias</w:t>
            </w:r>
          </w:p>
        </w:tc>
      </w:tr>
      <w:tr w:rsidR="00CF341B" w:rsidRPr="00CF341B" w14:paraId="1BE5C839" w14:textId="77777777" w:rsidTr="0019180D">
        <w:trPr>
          <w:trHeight w:val="340"/>
        </w:trPr>
        <w:tc>
          <w:tcPr>
            <w:tcW w:w="598" w:type="pct"/>
            <w:vMerge/>
          </w:tcPr>
          <w:p w14:paraId="205F4796" w14:textId="77777777" w:rsidR="00CF341B" w:rsidRPr="00CF341B" w:rsidRDefault="00CF341B" w:rsidP="0019180D">
            <w:pPr>
              <w:rPr>
                <w:rFonts w:ascii="Times New Roman" w:hAnsi="Times New Roman"/>
                <w:b/>
                <w:bCs/>
                <w:sz w:val="18"/>
                <w:szCs w:val="18"/>
              </w:rPr>
            </w:pPr>
          </w:p>
        </w:tc>
        <w:tc>
          <w:tcPr>
            <w:tcW w:w="736" w:type="pct"/>
            <w:vAlign w:val="center"/>
          </w:tcPr>
          <w:p w14:paraId="024A1811"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E11.5</w:t>
            </w:r>
          </w:p>
        </w:tc>
        <w:tc>
          <w:tcPr>
            <w:tcW w:w="3666" w:type="pct"/>
            <w:vAlign w:val="center"/>
          </w:tcPr>
          <w:p w14:paraId="6F89FE18"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 xml:space="preserve">Diabetes mellitus tipo 2 com complicações circulatórias </w:t>
            </w:r>
          </w:p>
        </w:tc>
      </w:tr>
      <w:tr w:rsidR="00CF341B" w:rsidRPr="00CF341B" w14:paraId="76A1D703" w14:textId="77777777" w:rsidTr="0019180D">
        <w:trPr>
          <w:trHeight w:val="340"/>
        </w:trPr>
        <w:tc>
          <w:tcPr>
            <w:tcW w:w="598" w:type="pct"/>
            <w:vMerge/>
          </w:tcPr>
          <w:p w14:paraId="593EF3AB" w14:textId="77777777" w:rsidR="00CF341B" w:rsidRPr="00CF341B" w:rsidRDefault="00CF341B" w:rsidP="0019180D">
            <w:pPr>
              <w:rPr>
                <w:rFonts w:ascii="Times New Roman" w:hAnsi="Times New Roman"/>
                <w:b/>
                <w:bCs/>
                <w:sz w:val="18"/>
                <w:szCs w:val="18"/>
              </w:rPr>
            </w:pPr>
          </w:p>
        </w:tc>
        <w:tc>
          <w:tcPr>
            <w:tcW w:w="736" w:type="pct"/>
            <w:vAlign w:val="center"/>
          </w:tcPr>
          <w:p w14:paraId="5F16D377"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E10.5</w:t>
            </w:r>
          </w:p>
        </w:tc>
        <w:tc>
          <w:tcPr>
            <w:tcW w:w="3666" w:type="pct"/>
            <w:vAlign w:val="center"/>
          </w:tcPr>
          <w:p w14:paraId="09BB6F19"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Diabetes mellitus tipo 1 com complicações circulatórias</w:t>
            </w:r>
          </w:p>
        </w:tc>
      </w:tr>
      <w:tr w:rsidR="00CF341B" w:rsidRPr="00CF341B" w14:paraId="68ED9075" w14:textId="77777777" w:rsidTr="0019180D">
        <w:trPr>
          <w:trHeight w:val="340"/>
        </w:trPr>
        <w:tc>
          <w:tcPr>
            <w:tcW w:w="598" w:type="pct"/>
            <w:vMerge/>
          </w:tcPr>
          <w:p w14:paraId="39C2927D" w14:textId="77777777" w:rsidR="00CF341B" w:rsidRPr="00CF341B" w:rsidRDefault="00CF341B" w:rsidP="0019180D">
            <w:pPr>
              <w:rPr>
                <w:rFonts w:ascii="Times New Roman" w:hAnsi="Times New Roman"/>
                <w:b/>
                <w:bCs/>
                <w:sz w:val="18"/>
                <w:szCs w:val="18"/>
              </w:rPr>
            </w:pPr>
          </w:p>
        </w:tc>
        <w:tc>
          <w:tcPr>
            <w:tcW w:w="736" w:type="pct"/>
            <w:vAlign w:val="center"/>
          </w:tcPr>
          <w:p w14:paraId="787A9DBF"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I74.3</w:t>
            </w:r>
          </w:p>
        </w:tc>
        <w:tc>
          <w:tcPr>
            <w:tcW w:w="3666" w:type="pct"/>
            <w:vAlign w:val="center"/>
          </w:tcPr>
          <w:p w14:paraId="1302AE83"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Embolia e trombose das artérias das extremidades inferiores</w:t>
            </w:r>
          </w:p>
        </w:tc>
      </w:tr>
      <w:tr w:rsidR="00CF341B" w:rsidRPr="00CF341B" w14:paraId="3D162104" w14:textId="77777777" w:rsidTr="0019180D">
        <w:trPr>
          <w:trHeight w:val="340"/>
        </w:trPr>
        <w:tc>
          <w:tcPr>
            <w:tcW w:w="598" w:type="pct"/>
            <w:vMerge/>
          </w:tcPr>
          <w:p w14:paraId="7CCBD388" w14:textId="77777777" w:rsidR="00CF341B" w:rsidRPr="00CF341B" w:rsidRDefault="00CF341B" w:rsidP="0019180D">
            <w:pPr>
              <w:rPr>
                <w:rFonts w:ascii="Times New Roman" w:hAnsi="Times New Roman"/>
                <w:b/>
                <w:bCs/>
                <w:sz w:val="18"/>
                <w:szCs w:val="18"/>
              </w:rPr>
            </w:pPr>
          </w:p>
        </w:tc>
        <w:tc>
          <w:tcPr>
            <w:tcW w:w="736" w:type="pct"/>
            <w:vAlign w:val="center"/>
          </w:tcPr>
          <w:p w14:paraId="327F125A"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I74.5</w:t>
            </w:r>
          </w:p>
        </w:tc>
        <w:tc>
          <w:tcPr>
            <w:tcW w:w="3666" w:type="pct"/>
            <w:vAlign w:val="center"/>
          </w:tcPr>
          <w:p w14:paraId="4FEFC99B"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Embolia e trombose da artéria ilíaca</w:t>
            </w:r>
          </w:p>
        </w:tc>
      </w:tr>
      <w:tr w:rsidR="00CF341B" w:rsidRPr="00CF341B" w14:paraId="63357677" w14:textId="77777777" w:rsidTr="0019180D">
        <w:trPr>
          <w:trHeight w:val="340"/>
        </w:trPr>
        <w:tc>
          <w:tcPr>
            <w:tcW w:w="598" w:type="pct"/>
            <w:vMerge/>
          </w:tcPr>
          <w:p w14:paraId="14FD6AE6" w14:textId="77777777" w:rsidR="00CF341B" w:rsidRPr="00CF341B" w:rsidRDefault="00CF341B" w:rsidP="0019180D">
            <w:pPr>
              <w:rPr>
                <w:rFonts w:ascii="Times New Roman" w:hAnsi="Times New Roman"/>
                <w:b/>
                <w:bCs/>
                <w:sz w:val="18"/>
                <w:szCs w:val="18"/>
              </w:rPr>
            </w:pPr>
          </w:p>
        </w:tc>
        <w:tc>
          <w:tcPr>
            <w:tcW w:w="736" w:type="pct"/>
            <w:vAlign w:val="center"/>
          </w:tcPr>
          <w:p w14:paraId="58FAC83A"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I75.02</w:t>
            </w:r>
          </w:p>
        </w:tc>
        <w:tc>
          <w:tcPr>
            <w:tcW w:w="3666" w:type="pct"/>
            <w:vAlign w:val="center"/>
          </w:tcPr>
          <w:p w14:paraId="27E04EA2" w14:textId="77777777" w:rsidR="00CF341B" w:rsidRPr="00CF341B" w:rsidRDefault="00CF341B" w:rsidP="00CF341B">
            <w:pPr>
              <w:rPr>
                <w:rFonts w:ascii="Times New Roman" w:hAnsi="Times New Roman"/>
                <w:sz w:val="18"/>
                <w:szCs w:val="18"/>
              </w:rPr>
            </w:pPr>
            <w:proofErr w:type="spellStart"/>
            <w:r w:rsidRPr="00CF341B">
              <w:rPr>
                <w:rFonts w:ascii="Times New Roman" w:hAnsi="Times New Roman"/>
                <w:sz w:val="18"/>
                <w:szCs w:val="18"/>
              </w:rPr>
              <w:t>Ateroembolia</w:t>
            </w:r>
            <w:proofErr w:type="spellEnd"/>
            <w:r w:rsidRPr="00CF341B">
              <w:rPr>
                <w:rFonts w:ascii="Times New Roman" w:hAnsi="Times New Roman"/>
                <w:sz w:val="18"/>
                <w:szCs w:val="18"/>
              </w:rPr>
              <w:t xml:space="preserve"> da extremidade inferior</w:t>
            </w:r>
          </w:p>
        </w:tc>
      </w:tr>
      <w:tr w:rsidR="00CF341B" w:rsidRPr="00CF341B" w14:paraId="5478E62B" w14:textId="77777777" w:rsidTr="0019180D">
        <w:trPr>
          <w:trHeight w:val="340"/>
        </w:trPr>
        <w:tc>
          <w:tcPr>
            <w:tcW w:w="598" w:type="pct"/>
            <w:vMerge/>
          </w:tcPr>
          <w:p w14:paraId="150E965D" w14:textId="77777777" w:rsidR="00CF341B" w:rsidRPr="00CF341B" w:rsidRDefault="00CF341B" w:rsidP="0019180D">
            <w:pPr>
              <w:rPr>
                <w:rFonts w:ascii="Times New Roman" w:hAnsi="Times New Roman"/>
                <w:b/>
                <w:bCs/>
                <w:sz w:val="18"/>
                <w:szCs w:val="18"/>
                <w:lang w:val="en-US"/>
              </w:rPr>
            </w:pPr>
          </w:p>
        </w:tc>
        <w:tc>
          <w:tcPr>
            <w:tcW w:w="736" w:type="pct"/>
            <w:vAlign w:val="center"/>
          </w:tcPr>
          <w:p w14:paraId="6BAB2D2C"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I96</w:t>
            </w:r>
          </w:p>
        </w:tc>
        <w:tc>
          <w:tcPr>
            <w:tcW w:w="3666" w:type="pct"/>
            <w:vAlign w:val="center"/>
          </w:tcPr>
          <w:p w14:paraId="20F0E473"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Gangrena, não classificada noutra parte</w:t>
            </w:r>
          </w:p>
        </w:tc>
      </w:tr>
      <w:tr w:rsidR="00CF341B" w:rsidRPr="00CF341B" w14:paraId="5EE2E7DD" w14:textId="77777777" w:rsidTr="0019180D">
        <w:trPr>
          <w:trHeight w:val="340"/>
        </w:trPr>
        <w:tc>
          <w:tcPr>
            <w:tcW w:w="598" w:type="pct"/>
            <w:vMerge/>
          </w:tcPr>
          <w:p w14:paraId="3D22EA05" w14:textId="77777777" w:rsidR="00CF341B" w:rsidRPr="00CF341B" w:rsidRDefault="00CF341B" w:rsidP="0019180D">
            <w:pPr>
              <w:rPr>
                <w:rFonts w:ascii="Times New Roman" w:hAnsi="Times New Roman"/>
                <w:b/>
                <w:bCs/>
                <w:sz w:val="18"/>
                <w:szCs w:val="18"/>
              </w:rPr>
            </w:pPr>
          </w:p>
        </w:tc>
        <w:tc>
          <w:tcPr>
            <w:tcW w:w="736" w:type="pct"/>
            <w:vAlign w:val="center"/>
          </w:tcPr>
          <w:p w14:paraId="7F7898F4"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I73.1</w:t>
            </w:r>
          </w:p>
        </w:tc>
        <w:tc>
          <w:tcPr>
            <w:tcW w:w="3666" w:type="pct"/>
            <w:vAlign w:val="center"/>
          </w:tcPr>
          <w:p w14:paraId="5090D25C" w14:textId="77777777" w:rsidR="00CF341B" w:rsidRPr="00CF341B" w:rsidRDefault="00CF341B" w:rsidP="00CF341B">
            <w:pPr>
              <w:rPr>
                <w:rFonts w:ascii="Times New Roman" w:hAnsi="Times New Roman"/>
                <w:sz w:val="18"/>
                <w:szCs w:val="18"/>
              </w:rPr>
            </w:pPr>
            <w:proofErr w:type="spellStart"/>
            <w:r w:rsidRPr="00CF341B">
              <w:rPr>
                <w:rFonts w:ascii="Times New Roman" w:hAnsi="Times New Roman"/>
                <w:sz w:val="18"/>
                <w:szCs w:val="18"/>
              </w:rPr>
              <w:t>Tromboangeíte</w:t>
            </w:r>
            <w:proofErr w:type="spellEnd"/>
            <w:r w:rsidRPr="00CF341B">
              <w:rPr>
                <w:rFonts w:ascii="Times New Roman" w:hAnsi="Times New Roman"/>
                <w:sz w:val="18"/>
                <w:szCs w:val="18"/>
              </w:rPr>
              <w:t xml:space="preserve"> obliterante (Doença de </w:t>
            </w:r>
            <w:proofErr w:type="spellStart"/>
            <w:r w:rsidRPr="00CF341B">
              <w:rPr>
                <w:rFonts w:ascii="Times New Roman" w:hAnsi="Times New Roman"/>
                <w:sz w:val="18"/>
                <w:szCs w:val="18"/>
              </w:rPr>
              <w:t>Buerger</w:t>
            </w:r>
            <w:proofErr w:type="spellEnd"/>
            <w:r w:rsidRPr="00CF341B">
              <w:rPr>
                <w:rFonts w:ascii="Times New Roman" w:hAnsi="Times New Roman"/>
                <w:sz w:val="18"/>
                <w:szCs w:val="18"/>
              </w:rPr>
              <w:t>)</w:t>
            </w:r>
          </w:p>
        </w:tc>
      </w:tr>
      <w:tr w:rsidR="00CF341B" w:rsidRPr="00CF341B" w14:paraId="19B164D5" w14:textId="77777777" w:rsidTr="0019180D">
        <w:trPr>
          <w:trHeight w:val="340"/>
        </w:trPr>
        <w:tc>
          <w:tcPr>
            <w:tcW w:w="598" w:type="pct"/>
            <w:vMerge/>
          </w:tcPr>
          <w:p w14:paraId="41E5FE53" w14:textId="77777777" w:rsidR="00CF341B" w:rsidRPr="00CF341B" w:rsidRDefault="00CF341B" w:rsidP="0019180D">
            <w:pPr>
              <w:rPr>
                <w:rFonts w:ascii="Times New Roman" w:hAnsi="Times New Roman"/>
                <w:b/>
                <w:bCs/>
                <w:sz w:val="18"/>
                <w:szCs w:val="18"/>
              </w:rPr>
            </w:pPr>
          </w:p>
        </w:tc>
        <w:tc>
          <w:tcPr>
            <w:tcW w:w="736" w:type="pct"/>
            <w:vAlign w:val="center"/>
          </w:tcPr>
          <w:p w14:paraId="2F5A855A" w14:textId="77777777" w:rsidR="00CF341B" w:rsidRPr="00CF341B" w:rsidRDefault="00CF341B" w:rsidP="004608C4">
            <w:pPr>
              <w:jc w:val="center"/>
              <w:rPr>
                <w:rFonts w:ascii="Times New Roman" w:hAnsi="Times New Roman"/>
                <w:sz w:val="18"/>
                <w:szCs w:val="18"/>
                <w:lang w:val="en-US"/>
              </w:rPr>
            </w:pPr>
            <w:r w:rsidRPr="00CF341B">
              <w:rPr>
                <w:rFonts w:ascii="Times New Roman" w:hAnsi="Times New Roman"/>
                <w:sz w:val="18"/>
                <w:szCs w:val="18"/>
              </w:rPr>
              <w:t>I79.8</w:t>
            </w:r>
          </w:p>
        </w:tc>
        <w:tc>
          <w:tcPr>
            <w:tcW w:w="3666" w:type="pct"/>
            <w:vAlign w:val="center"/>
          </w:tcPr>
          <w:p w14:paraId="3EBAA74F" w14:textId="77777777" w:rsidR="00CF341B" w:rsidRPr="00CF341B" w:rsidRDefault="00CF341B" w:rsidP="00CF341B">
            <w:pPr>
              <w:rPr>
                <w:rFonts w:ascii="Times New Roman" w:hAnsi="Times New Roman"/>
                <w:sz w:val="18"/>
                <w:szCs w:val="18"/>
              </w:rPr>
            </w:pPr>
            <w:r w:rsidRPr="00CF341B">
              <w:rPr>
                <w:rFonts w:ascii="Times New Roman" w:hAnsi="Times New Roman"/>
                <w:sz w:val="18"/>
                <w:szCs w:val="18"/>
              </w:rPr>
              <w:t>Outras perturbações das artérias, arteríolas e capilares em perturbações classificadas noutra parte</w:t>
            </w:r>
          </w:p>
        </w:tc>
      </w:tr>
    </w:tbl>
    <w:p w14:paraId="72B04A96" w14:textId="77777777" w:rsidR="006F729C" w:rsidRDefault="006F729C">
      <w:pPr>
        <w:rPr>
          <w:rFonts w:ascii="Times New Roman" w:eastAsiaTheme="majorEastAsia" w:hAnsi="Times New Roman" w:cs="Times New Roman"/>
          <w:b/>
          <w:sz w:val="24"/>
          <w:szCs w:val="26"/>
        </w:rPr>
      </w:pPr>
      <w:r>
        <w:rPr>
          <w:rFonts w:ascii="Times New Roman" w:hAnsi="Times New Roman" w:cs="Times New Roman"/>
          <w:b/>
          <w:sz w:val="24"/>
        </w:rPr>
        <w:br w:type="page"/>
      </w:r>
    </w:p>
    <w:p w14:paraId="545894A3" w14:textId="36FA637E" w:rsidR="00586F2F" w:rsidRDefault="00070E89" w:rsidP="00586F2F">
      <w:pPr>
        <w:pStyle w:val="Heading2"/>
        <w:rPr>
          <w:rFonts w:ascii="Times New Roman" w:hAnsi="Times New Roman" w:cs="Times New Roman"/>
          <w:b/>
          <w:color w:val="auto"/>
          <w:sz w:val="24"/>
        </w:rPr>
      </w:pPr>
      <w:r>
        <w:rPr>
          <w:rFonts w:ascii="Times New Roman" w:hAnsi="Times New Roman" w:cs="Times New Roman"/>
          <w:b/>
          <w:color w:val="auto"/>
          <w:sz w:val="24"/>
        </w:rPr>
        <w:lastRenderedPageBreak/>
        <w:t>Tabela</w:t>
      </w:r>
      <w:r w:rsidR="00586F2F" w:rsidRPr="009901DD">
        <w:rPr>
          <w:rFonts w:ascii="Times New Roman" w:hAnsi="Times New Roman" w:cs="Times New Roman"/>
          <w:b/>
          <w:color w:val="auto"/>
          <w:sz w:val="24"/>
        </w:rPr>
        <w:t xml:space="preserve"> Suplementar S2: </w:t>
      </w:r>
      <w:r w:rsidR="00586F2F" w:rsidRPr="000B1265">
        <w:rPr>
          <w:rFonts w:ascii="Times New Roman" w:hAnsi="Times New Roman" w:cs="Times New Roman"/>
          <w:b/>
          <w:color w:val="auto"/>
          <w:sz w:val="24"/>
        </w:rPr>
        <w:t>C</w:t>
      </w:r>
      <w:r w:rsidR="006D498A">
        <w:rPr>
          <w:rFonts w:ascii="Times New Roman" w:hAnsi="Times New Roman" w:cs="Times New Roman"/>
          <w:b/>
          <w:color w:val="auto"/>
          <w:sz w:val="24"/>
        </w:rPr>
        <w:t>ritérios de seleção</w:t>
      </w:r>
      <w:r w:rsidR="004608C4">
        <w:rPr>
          <w:rFonts w:ascii="Times New Roman" w:hAnsi="Times New Roman" w:cs="Times New Roman"/>
          <w:b/>
          <w:color w:val="auto"/>
          <w:sz w:val="24"/>
        </w:rPr>
        <w:t xml:space="preserve"> aplicados à</w:t>
      </w:r>
      <w:r w:rsidR="006D498A">
        <w:rPr>
          <w:rFonts w:ascii="Times New Roman" w:hAnsi="Times New Roman" w:cs="Times New Roman"/>
          <w:b/>
          <w:color w:val="auto"/>
          <w:sz w:val="24"/>
        </w:rPr>
        <w:t xml:space="preserve"> base de dados SIARS</w:t>
      </w:r>
      <w:r w:rsidR="004608C4">
        <w:rPr>
          <w:rFonts w:ascii="Times New Roman" w:hAnsi="Times New Roman" w:cs="Times New Roman"/>
          <w:b/>
          <w:color w:val="auto"/>
          <w:sz w:val="24"/>
        </w:rPr>
        <w:t xml:space="preserve"> para identificação da subpopulação de interesse. </w:t>
      </w:r>
    </w:p>
    <w:p w14:paraId="4B572449" w14:textId="77777777" w:rsidR="006D498A" w:rsidRPr="006D498A" w:rsidRDefault="006D498A" w:rsidP="006D498A"/>
    <w:tbl>
      <w:tblPr>
        <w:tblStyle w:val="TableGrid"/>
        <w:tblW w:w="5000" w:type="pct"/>
        <w:tblLayout w:type="fixed"/>
        <w:tblLook w:val="04A0" w:firstRow="1" w:lastRow="0" w:firstColumn="1" w:lastColumn="0" w:noHBand="0" w:noVBand="1"/>
      </w:tblPr>
      <w:tblGrid>
        <w:gridCol w:w="8494"/>
      </w:tblGrid>
      <w:tr w:rsidR="00586F2F" w:rsidRPr="000B1265" w14:paraId="1B94FA8E" w14:textId="77777777" w:rsidTr="00586F2F">
        <w:trPr>
          <w:trHeight w:val="398"/>
        </w:trPr>
        <w:tc>
          <w:tcPr>
            <w:tcW w:w="5000" w:type="pct"/>
            <w:noWrap/>
            <w:vAlign w:val="center"/>
          </w:tcPr>
          <w:p w14:paraId="31F8B352" w14:textId="6B0A5A8C" w:rsidR="00586F2F" w:rsidRDefault="00586F2F" w:rsidP="006E377B">
            <w:pPr>
              <w:spacing w:before="60" w:after="60"/>
              <w:rPr>
                <w:rFonts w:ascii="Times New Roman" w:hAnsi="Times New Roman" w:cs="Times New Roman"/>
                <w:sz w:val="18"/>
                <w:szCs w:val="18"/>
              </w:rPr>
            </w:pPr>
            <w:r w:rsidRPr="00586F2F">
              <w:rPr>
                <w:rFonts w:ascii="Times New Roman" w:hAnsi="Times New Roman" w:cs="Times New Roman"/>
                <w:sz w:val="18"/>
                <w:szCs w:val="18"/>
              </w:rPr>
              <w:t xml:space="preserve">Foram incluídos todos os utentes </w:t>
            </w:r>
            <w:r>
              <w:rPr>
                <w:rFonts w:ascii="Times New Roman" w:hAnsi="Times New Roman" w:cs="Times New Roman"/>
                <w:sz w:val="18"/>
                <w:szCs w:val="18"/>
              </w:rPr>
              <w:t>que</w:t>
            </w:r>
            <w:r w:rsidR="006D498A">
              <w:rPr>
                <w:rFonts w:ascii="Times New Roman" w:hAnsi="Times New Roman" w:cs="Times New Roman"/>
                <w:sz w:val="18"/>
                <w:szCs w:val="18"/>
              </w:rPr>
              <w:t xml:space="preserve"> tinham,</w:t>
            </w:r>
            <w:r>
              <w:rPr>
                <w:rFonts w:ascii="Times New Roman" w:hAnsi="Times New Roman" w:cs="Times New Roman"/>
                <w:sz w:val="18"/>
                <w:szCs w:val="18"/>
              </w:rPr>
              <w:t xml:space="preserve"> </w:t>
            </w:r>
            <w:r w:rsidRPr="004608C4">
              <w:rPr>
                <w:rFonts w:ascii="Times New Roman" w:hAnsi="Times New Roman" w:cs="Times New Roman"/>
                <w:b/>
                <w:sz w:val="18"/>
                <w:szCs w:val="18"/>
              </w:rPr>
              <w:t>cumulativamente</w:t>
            </w:r>
            <w:r>
              <w:rPr>
                <w:rFonts w:ascii="Times New Roman" w:hAnsi="Times New Roman" w:cs="Times New Roman"/>
                <w:sz w:val="18"/>
                <w:szCs w:val="18"/>
              </w:rPr>
              <w:t>:</w:t>
            </w:r>
          </w:p>
          <w:p w14:paraId="40C5D654" w14:textId="66DCE263" w:rsidR="006D498A" w:rsidRDefault="00586F2F" w:rsidP="006E377B">
            <w:pPr>
              <w:pStyle w:val="ListParagraph"/>
              <w:numPr>
                <w:ilvl w:val="0"/>
                <w:numId w:val="3"/>
              </w:numPr>
              <w:spacing w:before="60" w:after="60"/>
              <w:ind w:left="589" w:hanging="273"/>
              <w:rPr>
                <w:rFonts w:ascii="Times New Roman" w:hAnsi="Times New Roman" w:cs="Times New Roman"/>
                <w:sz w:val="18"/>
                <w:szCs w:val="18"/>
              </w:rPr>
            </w:pPr>
            <w:r w:rsidRPr="006D498A">
              <w:rPr>
                <w:rFonts w:ascii="Times New Roman" w:hAnsi="Times New Roman" w:cs="Times New Roman"/>
                <w:sz w:val="18"/>
                <w:szCs w:val="18"/>
              </w:rPr>
              <w:t>ida</w:t>
            </w:r>
            <w:r w:rsidR="006D498A">
              <w:rPr>
                <w:rFonts w:ascii="Times New Roman" w:hAnsi="Times New Roman" w:cs="Times New Roman"/>
                <w:sz w:val="18"/>
                <w:szCs w:val="18"/>
              </w:rPr>
              <w:t>de igual ou superior a 18 anos;</w:t>
            </w:r>
          </w:p>
          <w:p w14:paraId="770836F4" w14:textId="69D3D623" w:rsidR="006D498A" w:rsidRDefault="00586F2F" w:rsidP="006E377B">
            <w:pPr>
              <w:pStyle w:val="ListParagraph"/>
              <w:numPr>
                <w:ilvl w:val="0"/>
                <w:numId w:val="3"/>
              </w:numPr>
              <w:spacing w:before="60" w:after="60"/>
              <w:ind w:left="589" w:hanging="273"/>
              <w:rPr>
                <w:rFonts w:ascii="Times New Roman" w:hAnsi="Times New Roman" w:cs="Times New Roman"/>
                <w:sz w:val="18"/>
                <w:szCs w:val="18"/>
              </w:rPr>
            </w:pPr>
            <w:r w:rsidRPr="006D498A">
              <w:rPr>
                <w:rFonts w:ascii="Times New Roman" w:hAnsi="Times New Roman" w:cs="Times New Roman"/>
                <w:sz w:val="18"/>
                <w:szCs w:val="18"/>
              </w:rPr>
              <w:t xml:space="preserve">registo de pelo menos uma consulta no SIARS realizada na ARS LVT no período entre 1 de janeiro de </w:t>
            </w:r>
            <w:r w:rsidR="006D498A">
              <w:rPr>
                <w:rFonts w:ascii="Times New Roman" w:hAnsi="Times New Roman" w:cs="Times New Roman"/>
                <w:sz w:val="18"/>
                <w:szCs w:val="18"/>
              </w:rPr>
              <w:t xml:space="preserve">2016 e 31 de dezembro de 2016; </w:t>
            </w:r>
          </w:p>
          <w:p w14:paraId="0B1A4972" w14:textId="16AC01FB" w:rsidR="00586F2F" w:rsidRDefault="00586F2F" w:rsidP="006E377B">
            <w:pPr>
              <w:pStyle w:val="ListParagraph"/>
              <w:numPr>
                <w:ilvl w:val="0"/>
                <w:numId w:val="3"/>
              </w:numPr>
              <w:spacing w:before="60" w:after="60"/>
              <w:ind w:left="589" w:hanging="273"/>
              <w:rPr>
                <w:rFonts w:ascii="Times New Roman" w:hAnsi="Times New Roman" w:cs="Times New Roman"/>
                <w:sz w:val="18"/>
                <w:szCs w:val="18"/>
              </w:rPr>
            </w:pPr>
            <w:r w:rsidRPr="006D498A">
              <w:rPr>
                <w:rFonts w:ascii="Times New Roman" w:hAnsi="Times New Roman" w:cs="Times New Roman"/>
                <w:sz w:val="18"/>
                <w:szCs w:val="18"/>
              </w:rPr>
              <w:t>cumpr</w:t>
            </w:r>
            <w:r w:rsidR="006D498A">
              <w:rPr>
                <w:rFonts w:ascii="Times New Roman" w:hAnsi="Times New Roman" w:cs="Times New Roman"/>
                <w:sz w:val="18"/>
                <w:szCs w:val="18"/>
              </w:rPr>
              <w:t>i</w:t>
            </w:r>
            <w:r w:rsidR="008C2C3D">
              <w:rPr>
                <w:rFonts w:ascii="Times New Roman" w:hAnsi="Times New Roman" w:cs="Times New Roman"/>
                <w:sz w:val="18"/>
                <w:szCs w:val="18"/>
              </w:rPr>
              <w:t>n</w:t>
            </w:r>
            <w:r w:rsidR="006D498A">
              <w:rPr>
                <w:rFonts w:ascii="Times New Roman" w:hAnsi="Times New Roman" w:cs="Times New Roman"/>
                <w:sz w:val="18"/>
                <w:szCs w:val="18"/>
              </w:rPr>
              <w:t>do</w:t>
            </w:r>
            <w:r w:rsidR="008C2C3D">
              <w:rPr>
                <w:rFonts w:ascii="Times New Roman" w:hAnsi="Times New Roman" w:cs="Times New Roman"/>
                <w:sz w:val="18"/>
                <w:szCs w:val="18"/>
              </w:rPr>
              <w:t>,</w:t>
            </w:r>
            <w:r w:rsidRPr="006D498A">
              <w:rPr>
                <w:rFonts w:ascii="Times New Roman" w:hAnsi="Times New Roman" w:cs="Times New Roman"/>
                <w:sz w:val="18"/>
                <w:szCs w:val="18"/>
              </w:rPr>
              <w:t xml:space="preserve"> </w:t>
            </w:r>
            <w:r w:rsidRPr="004608C4">
              <w:rPr>
                <w:rFonts w:ascii="Times New Roman" w:hAnsi="Times New Roman" w:cs="Times New Roman"/>
                <w:b/>
                <w:sz w:val="18"/>
                <w:szCs w:val="18"/>
              </w:rPr>
              <w:t>pelo menos uma</w:t>
            </w:r>
            <w:r w:rsidR="008C2C3D">
              <w:rPr>
                <w:rFonts w:ascii="Times New Roman" w:hAnsi="Times New Roman" w:cs="Times New Roman"/>
                <w:b/>
                <w:sz w:val="18"/>
                <w:szCs w:val="18"/>
              </w:rPr>
              <w:t>,</w:t>
            </w:r>
            <w:r w:rsidRPr="006D498A">
              <w:rPr>
                <w:rFonts w:ascii="Times New Roman" w:hAnsi="Times New Roman" w:cs="Times New Roman"/>
                <w:sz w:val="18"/>
                <w:szCs w:val="18"/>
              </w:rPr>
              <w:t xml:space="preserve"> das seguintes condições:</w:t>
            </w:r>
          </w:p>
          <w:p w14:paraId="08658F89" w14:textId="7BADC385" w:rsidR="006D498A" w:rsidRPr="00586F2F" w:rsidRDefault="006D498A" w:rsidP="006E377B">
            <w:pPr>
              <w:numPr>
                <w:ilvl w:val="0"/>
                <w:numId w:val="4"/>
              </w:numPr>
              <w:spacing w:before="60" w:after="60"/>
              <w:ind w:left="1014" w:hanging="283"/>
              <w:rPr>
                <w:rFonts w:ascii="Times New Roman" w:hAnsi="Times New Roman" w:cs="Times New Roman"/>
                <w:sz w:val="18"/>
                <w:szCs w:val="18"/>
              </w:rPr>
            </w:pPr>
            <w:r w:rsidRPr="00586F2F">
              <w:rPr>
                <w:rFonts w:ascii="Times New Roman" w:hAnsi="Times New Roman" w:cs="Times New Roman"/>
                <w:sz w:val="18"/>
                <w:szCs w:val="18"/>
              </w:rPr>
              <w:t>Registo do diagnóstico de doença arterial coronária ou doença cerebrovascular ou doença arterial periférica pela presença dos códigos ICPC2</w:t>
            </w:r>
            <w:r w:rsidR="004608C4">
              <w:rPr>
                <w:rFonts w:ascii="Times New Roman" w:hAnsi="Times New Roman" w:cs="Times New Roman"/>
                <w:sz w:val="18"/>
                <w:szCs w:val="18"/>
                <w:vertAlign w:val="superscript"/>
              </w:rPr>
              <w:t>1</w:t>
            </w:r>
            <w:r w:rsidRPr="00586F2F">
              <w:rPr>
                <w:rFonts w:ascii="Times New Roman" w:hAnsi="Times New Roman" w:cs="Times New Roman"/>
                <w:sz w:val="18"/>
                <w:szCs w:val="18"/>
              </w:rPr>
              <w:t xml:space="preserve"> «K74» ou «K75» ou «K76» ou «K89» ou «K90» ou «K92» em qualquer campo da base de dados (critério “manifestações”)</w:t>
            </w:r>
          </w:p>
          <w:p w14:paraId="3B403A89" w14:textId="77777777" w:rsidR="006D498A" w:rsidRPr="00586F2F" w:rsidRDefault="006D498A" w:rsidP="006E377B">
            <w:pPr>
              <w:numPr>
                <w:ilvl w:val="0"/>
                <w:numId w:val="4"/>
              </w:numPr>
              <w:spacing w:before="60" w:after="60"/>
              <w:ind w:left="1014" w:hanging="283"/>
              <w:rPr>
                <w:rFonts w:ascii="Times New Roman" w:hAnsi="Times New Roman" w:cs="Times New Roman"/>
                <w:sz w:val="18"/>
                <w:szCs w:val="18"/>
              </w:rPr>
            </w:pPr>
            <w:r w:rsidRPr="00586F2F">
              <w:rPr>
                <w:rFonts w:ascii="Times New Roman" w:hAnsi="Times New Roman" w:cs="Times New Roman"/>
                <w:sz w:val="18"/>
                <w:szCs w:val="18"/>
              </w:rPr>
              <w:t xml:space="preserve">Dispensa de um medicamento </w:t>
            </w:r>
            <w:proofErr w:type="spellStart"/>
            <w:r w:rsidRPr="00586F2F">
              <w:rPr>
                <w:rFonts w:ascii="Times New Roman" w:hAnsi="Times New Roman" w:cs="Times New Roman"/>
                <w:sz w:val="18"/>
                <w:szCs w:val="18"/>
              </w:rPr>
              <w:t>antiagregante</w:t>
            </w:r>
            <w:proofErr w:type="spellEnd"/>
            <w:r w:rsidRPr="00586F2F">
              <w:rPr>
                <w:rFonts w:ascii="Times New Roman" w:hAnsi="Times New Roman" w:cs="Times New Roman"/>
                <w:sz w:val="18"/>
                <w:szCs w:val="18"/>
              </w:rPr>
              <w:t xml:space="preserve"> </w:t>
            </w:r>
            <w:proofErr w:type="spellStart"/>
            <w:r w:rsidRPr="00586F2F">
              <w:rPr>
                <w:rFonts w:ascii="Times New Roman" w:hAnsi="Times New Roman" w:cs="Times New Roman"/>
                <w:sz w:val="18"/>
                <w:szCs w:val="18"/>
              </w:rPr>
              <w:t>plaquetário</w:t>
            </w:r>
            <w:proofErr w:type="spellEnd"/>
            <w:r w:rsidRPr="00586F2F">
              <w:rPr>
                <w:rFonts w:ascii="Times New Roman" w:hAnsi="Times New Roman" w:cs="Times New Roman"/>
                <w:sz w:val="18"/>
                <w:szCs w:val="18"/>
              </w:rPr>
              <w:t xml:space="preserve"> identificado pelo código da classificação </w:t>
            </w:r>
            <w:proofErr w:type="spellStart"/>
            <w:r w:rsidRPr="006D498A">
              <w:rPr>
                <w:rFonts w:ascii="Times New Roman" w:hAnsi="Times New Roman" w:cs="Times New Roman"/>
                <w:i/>
                <w:sz w:val="18"/>
                <w:szCs w:val="18"/>
              </w:rPr>
              <w:t>Anatomical</w:t>
            </w:r>
            <w:proofErr w:type="spellEnd"/>
            <w:r w:rsidRPr="006D498A">
              <w:rPr>
                <w:rFonts w:ascii="Times New Roman" w:hAnsi="Times New Roman" w:cs="Times New Roman"/>
                <w:i/>
                <w:sz w:val="18"/>
                <w:szCs w:val="18"/>
              </w:rPr>
              <w:t xml:space="preserve"> </w:t>
            </w:r>
            <w:proofErr w:type="spellStart"/>
            <w:r w:rsidRPr="006D498A">
              <w:rPr>
                <w:rFonts w:ascii="Times New Roman" w:hAnsi="Times New Roman" w:cs="Times New Roman"/>
                <w:i/>
                <w:sz w:val="18"/>
                <w:szCs w:val="18"/>
              </w:rPr>
              <w:t>Therapeutic</w:t>
            </w:r>
            <w:proofErr w:type="spellEnd"/>
            <w:r w:rsidRPr="006D498A">
              <w:rPr>
                <w:rFonts w:ascii="Times New Roman" w:hAnsi="Times New Roman" w:cs="Times New Roman"/>
                <w:i/>
                <w:sz w:val="18"/>
                <w:szCs w:val="18"/>
              </w:rPr>
              <w:t xml:space="preserve"> </w:t>
            </w:r>
            <w:proofErr w:type="spellStart"/>
            <w:r w:rsidRPr="006D498A">
              <w:rPr>
                <w:rFonts w:ascii="Times New Roman" w:hAnsi="Times New Roman" w:cs="Times New Roman"/>
                <w:i/>
                <w:sz w:val="18"/>
                <w:szCs w:val="18"/>
              </w:rPr>
              <w:t>Chemical</w:t>
            </w:r>
            <w:proofErr w:type="spellEnd"/>
            <w:r w:rsidRPr="00586F2F">
              <w:rPr>
                <w:rFonts w:ascii="Times New Roman" w:hAnsi="Times New Roman" w:cs="Times New Roman"/>
                <w:sz w:val="18"/>
                <w:szCs w:val="18"/>
              </w:rPr>
              <w:t xml:space="preserve"> (ATC) B01AC ou </w:t>
            </w:r>
            <w:proofErr w:type="spellStart"/>
            <w:r w:rsidRPr="00586F2F">
              <w:rPr>
                <w:rFonts w:ascii="Times New Roman" w:hAnsi="Times New Roman" w:cs="Times New Roman"/>
                <w:sz w:val="18"/>
                <w:szCs w:val="18"/>
              </w:rPr>
              <w:t>naftidrofurilo</w:t>
            </w:r>
            <w:proofErr w:type="spellEnd"/>
            <w:r w:rsidRPr="00586F2F">
              <w:rPr>
                <w:rFonts w:ascii="Times New Roman" w:hAnsi="Times New Roman" w:cs="Times New Roman"/>
                <w:sz w:val="18"/>
                <w:szCs w:val="18"/>
              </w:rPr>
              <w:t xml:space="preserve"> (ATC C04AX21) ou </w:t>
            </w:r>
            <w:proofErr w:type="spellStart"/>
            <w:r w:rsidRPr="00586F2F">
              <w:rPr>
                <w:rFonts w:ascii="Times New Roman" w:hAnsi="Times New Roman" w:cs="Times New Roman"/>
                <w:sz w:val="18"/>
                <w:szCs w:val="18"/>
              </w:rPr>
              <w:t>pentoxifilina</w:t>
            </w:r>
            <w:proofErr w:type="spellEnd"/>
            <w:r w:rsidRPr="00586F2F">
              <w:rPr>
                <w:rFonts w:ascii="Times New Roman" w:hAnsi="Times New Roman" w:cs="Times New Roman"/>
                <w:sz w:val="18"/>
                <w:szCs w:val="18"/>
              </w:rPr>
              <w:t xml:space="preserve"> (ATC C04AD03) (critério “medicamentos”)</w:t>
            </w:r>
          </w:p>
          <w:p w14:paraId="2A12635A" w14:textId="68B3B4F8" w:rsidR="006D498A" w:rsidRPr="00586F2F" w:rsidRDefault="006D498A" w:rsidP="006E377B">
            <w:pPr>
              <w:numPr>
                <w:ilvl w:val="0"/>
                <w:numId w:val="4"/>
              </w:numPr>
              <w:spacing w:before="60" w:after="60"/>
              <w:ind w:left="1014" w:hanging="283"/>
              <w:rPr>
                <w:rFonts w:ascii="Times New Roman" w:hAnsi="Times New Roman" w:cs="Times New Roman"/>
                <w:sz w:val="18"/>
                <w:szCs w:val="18"/>
              </w:rPr>
            </w:pPr>
            <w:r w:rsidRPr="00586F2F">
              <w:rPr>
                <w:rFonts w:ascii="Times New Roman" w:hAnsi="Times New Roman" w:cs="Times New Roman"/>
                <w:sz w:val="18"/>
                <w:szCs w:val="18"/>
              </w:rPr>
              <w:t xml:space="preserve">Registo de </w:t>
            </w:r>
            <w:r w:rsidRPr="004608C4">
              <w:rPr>
                <w:rFonts w:ascii="Times New Roman" w:hAnsi="Times New Roman" w:cs="Times New Roman"/>
                <w:b/>
                <w:sz w:val="18"/>
                <w:szCs w:val="18"/>
              </w:rPr>
              <w:t>pelo menos três</w:t>
            </w:r>
            <w:r w:rsidRPr="00586F2F">
              <w:rPr>
                <w:rFonts w:ascii="Times New Roman" w:hAnsi="Times New Roman" w:cs="Times New Roman"/>
                <w:sz w:val="18"/>
                <w:szCs w:val="18"/>
              </w:rPr>
              <w:t xml:space="preserve"> dos seguintes fatores de risco cardiovascular (</w:t>
            </w:r>
            <w:r w:rsidR="00BC0DB3">
              <w:rPr>
                <w:rFonts w:ascii="Times New Roman" w:hAnsi="Times New Roman" w:cs="Times New Roman"/>
                <w:sz w:val="18"/>
                <w:szCs w:val="18"/>
              </w:rPr>
              <w:t>baseados no</w:t>
            </w:r>
            <w:r w:rsidR="006360BA">
              <w:rPr>
                <w:rFonts w:ascii="Times New Roman" w:hAnsi="Times New Roman" w:cs="Times New Roman"/>
                <w:sz w:val="18"/>
                <w:szCs w:val="18"/>
              </w:rPr>
              <w:t xml:space="preserve"> estudo REACH</w:t>
            </w:r>
            <w:r w:rsidR="006D477D">
              <w:rPr>
                <w:rStyle w:val="FootnoteReference"/>
                <w:rFonts w:ascii="Times New Roman" w:hAnsi="Times New Roman"/>
                <w:sz w:val="18"/>
                <w:szCs w:val="18"/>
              </w:rPr>
              <w:footnoteReference w:id="1"/>
            </w:r>
            <w:r w:rsidRPr="00586F2F">
              <w:rPr>
                <w:rFonts w:ascii="Times New Roman" w:hAnsi="Times New Roman" w:cs="Times New Roman"/>
                <w:sz w:val="18"/>
                <w:szCs w:val="18"/>
              </w:rPr>
              <w:t xml:space="preserve">): </w:t>
            </w:r>
          </w:p>
          <w:p w14:paraId="1E7A3569" w14:textId="77777777" w:rsidR="006D498A" w:rsidRPr="00586F2F" w:rsidRDefault="006D498A" w:rsidP="006E377B">
            <w:pPr>
              <w:numPr>
                <w:ilvl w:val="1"/>
                <w:numId w:val="5"/>
              </w:numPr>
              <w:spacing w:before="60" w:after="60"/>
              <w:ind w:hanging="283"/>
              <w:rPr>
                <w:rFonts w:ascii="Times New Roman" w:hAnsi="Times New Roman" w:cs="Times New Roman"/>
                <w:sz w:val="18"/>
                <w:szCs w:val="18"/>
              </w:rPr>
            </w:pPr>
            <w:r w:rsidRPr="00586F2F">
              <w:rPr>
                <w:rFonts w:ascii="Times New Roman" w:hAnsi="Times New Roman" w:cs="Times New Roman"/>
                <w:sz w:val="18"/>
                <w:szCs w:val="18"/>
              </w:rPr>
              <w:t>Idade ≥65 anos nos homens ou ≥70 anos nas mulheres</w:t>
            </w:r>
          </w:p>
          <w:p w14:paraId="515FBC15" w14:textId="77777777" w:rsidR="006D498A" w:rsidRPr="00586F2F" w:rsidRDefault="006D498A" w:rsidP="006E377B">
            <w:pPr>
              <w:numPr>
                <w:ilvl w:val="1"/>
                <w:numId w:val="5"/>
              </w:numPr>
              <w:spacing w:before="60" w:after="60"/>
              <w:ind w:hanging="283"/>
              <w:rPr>
                <w:rFonts w:ascii="Times New Roman" w:hAnsi="Times New Roman" w:cs="Times New Roman"/>
                <w:sz w:val="18"/>
                <w:szCs w:val="18"/>
              </w:rPr>
            </w:pPr>
            <w:r w:rsidRPr="00586F2F">
              <w:rPr>
                <w:rFonts w:ascii="Times New Roman" w:hAnsi="Times New Roman" w:cs="Times New Roman"/>
                <w:sz w:val="18"/>
                <w:szCs w:val="18"/>
              </w:rPr>
              <w:t>Hábitos tabágicos pela presença do código ICPC2 «P17» ou registo do número de cigarros consumidos por dia</w:t>
            </w:r>
          </w:p>
          <w:p w14:paraId="60BF61A5" w14:textId="77777777" w:rsidR="006D498A" w:rsidRPr="00586F2F" w:rsidRDefault="006D498A" w:rsidP="006E377B">
            <w:pPr>
              <w:numPr>
                <w:ilvl w:val="1"/>
                <w:numId w:val="5"/>
              </w:numPr>
              <w:spacing w:before="60" w:after="60"/>
              <w:ind w:hanging="283"/>
              <w:rPr>
                <w:rFonts w:ascii="Times New Roman" w:hAnsi="Times New Roman" w:cs="Times New Roman"/>
                <w:sz w:val="18"/>
                <w:szCs w:val="18"/>
              </w:rPr>
            </w:pPr>
            <w:r w:rsidRPr="00586F2F">
              <w:rPr>
                <w:rFonts w:ascii="Times New Roman" w:hAnsi="Times New Roman" w:cs="Times New Roman"/>
                <w:sz w:val="18"/>
                <w:szCs w:val="18"/>
              </w:rPr>
              <w:t xml:space="preserve">Tensão arterial sistólica ≥ 150 </w:t>
            </w:r>
            <w:proofErr w:type="spellStart"/>
            <w:r w:rsidRPr="00586F2F">
              <w:rPr>
                <w:rFonts w:ascii="Times New Roman" w:hAnsi="Times New Roman" w:cs="Times New Roman"/>
                <w:sz w:val="18"/>
                <w:szCs w:val="18"/>
              </w:rPr>
              <w:t>mmHg</w:t>
            </w:r>
            <w:proofErr w:type="spellEnd"/>
          </w:p>
          <w:p w14:paraId="2911E5FD" w14:textId="77777777" w:rsidR="006D498A" w:rsidRPr="00586F2F" w:rsidRDefault="006D498A" w:rsidP="006E377B">
            <w:pPr>
              <w:numPr>
                <w:ilvl w:val="1"/>
                <w:numId w:val="5"/>
              </w:numPr>
              <w:spacing w:before="60" w:after="60"/>
              <w:ind w:hanging="283"/>
              <w:rPr>
                <w:rFonts w:ascii="Times New Roman" w:hAnsi="Times New Roman" w:cs="Times New Roman"/>
                <w:sz w:val="18"/>
                <w:szCs w:val="18"/>
              </w:rPr>
            </w:pPr>
            <w:r w:rsidRPr="00586F2F">
              <w:rPr>
                <w:rFonts w:ascii="Times New Roman" w:hAnsi="Times New Roman" w:cs="Times New Roman"/>
                <w:sz w:val="18"/>
                <w:szCs w:val="18"/>
              </w:rPr>
              <w:t xml:space="preserve">Dispensa de pelo menos um medicamento antidiabético identificado pelos códigos ATC A10 </w:t>
            </w:r>
          </w:p>
          <w:p w14:paraId="2EB0D5BB" w14:textId="058F4332" w:rsidR="006D498A" w:rsidRPr="00586F2F" w:rsidRDefault="006D498A" w:rsidP="006E377B">
            <w:pPr>
              <w:numPr>
                <w:ilvl w:val="1"/>
                <w:numId w:val="5"/>
              </w:numPr>
              <w:spacing w:before="60" w:after="60"/>
              <w:ind w:hanging="283"/>
              <w:rPr>
                <w:rFonts w:ascii="Times New Roman" w:hAnsi="Times New Roman" w:cs="Times New Roman"/>
                <w:sz w:val="18"/>
                <w:szCs w:val="18"/>
              </w:rPr>
            </w:pPr>
            <w:proofErr w:type="spellStart"/>
            <w:r w:rsidRPr="00586F2F">
              <w:rPr>
                <w:rFonts w:ascii="Times New Roman" w:hAnsi="Times New Roman" w:cs="Times New Roman"/>
                <w:sz w:val="18"/>
                <w:szCs w:val="18"/>
              </w:rPr>
              <w:t>Microalbumin</w:t>
            </w:r>
            <w:r w:rsidR="006E7F7E">
              <w:rPr>
                <w:rFonts w:ascii="Times New Roman" w:hAnsi="Times New Roman" w:cs="Times New Roman"/>
                <w:sz w:val="18"/>
                <w:szCs w:val="18"/>
              </w:rPr>
              <w:t>ú</w:t>
            </w:r>
            <w:r w:rsidRPr="00586F2F">
              <w:rPr>
                <w:rFonts w:ascii="Times New Roman" w:hAnsi="Times New Roman" w:cs="Times New Roman"/>
                <w:sz w:val="18"/>
                <w:szCs w:val="18"/>
              </w:rPr>
              <w:t>ria</w:t>
            </w:r>
            <w:proofErr w:type="spellEnd"/>
            <w:r w:rsidRPr="00586F2F">
              <w:rPr>
                <w:rFonts w:ascii="Times New Roman" w:hAnsi="Times New Roman" w:cs="Times New Roman"/>
                <w:sz w:val="18"/>
                <w:szCs w:val="18"/>
              </w:rPr>
              <w:t xml:space="preserve"> ≥ 30 </w:t>
            </w:r>
            <w:proofErr w:type="spellStart"/>
            <w:r w:rsidRPr="00586F2F">
              <w:rPr>
                <w:rFonts w:ascii="Times New Roman" w:hAnsi="Times New Roman" w:cs="Times New Roman"/>
                <w:sz w:val="18"/>
                <w:szCs w:val="18"/>
              </w:rPr>
              <w:t>ug</w:t>
            </w:r>
            <w:proofErr w:type="spellEnd"/>
            <w:r w:rsidRPr="00586F2F">
              <w:rPr>
                <w:rFonts w:ascii="Times New Roman" w:hAnsi="Times New Roman" w:cs="Times New Roman"/>
                <w:sz w:val="18"/>
                <w:szCs w:val="18"/>
              </w:rPr>
              <w:t>/</w:t>
            </w:r>
            <w:proofErr w:type="spellStart"/>
            <w:r w:rsidRPr="00586F2F">
              <w:rPr>
                <w:rFonts w:ascii="Times New Roman" w:hAnsi="Times New Roman" w:cs="Times New Roman"/>
                <w:sz w:val="18"/>
                <w:szCs w:val="18"/>
              </w:rPr>
              <w:t>mL</w:t>
            </w:r>
            <w:proofErr w:type="spellEnd"/>
          </w:p>
          <w:p w14:paraId="46F0B678" w14:textId="76076EDC" w:rsidR="006D498A" w:rsidRPr="006D498A" w:rsidRDefault="006D498A" w:rsidP="006E377B">
            <w:pPr>
              <w:numPr>
                <w:ilvl w:val="1"/>
                <w:numId w:val="5"/>
              </w:numPr>
              <w:spacing w:before="60" w:after="60"/>
              <w:ind w:hanging="283"/>
              <w:rPr>
                <w:rFonts w:ascii="Times New Roman" w:hAnsi="Times New Roman" w:cs="Times New Roman"/>
                <w:sz w:val="18"/>
                <w:szCs w:val="18"/>
              </w:rPr>
            </w:pPr>
            <w:r w:rsidRPr="00586F2F">
              <w:rPr>
                <w:rFonts w:ascii="Times New Roman" w:hAnsi="Times New Roman" w:cs="Times New Roman"/>
                <w:sz w:val="18"/>
                <w:szCs w:val="18"/>
              </w:rPr>
              <w:t>Dispensa de medicamentos modificadores dos lípidos pelo código ATC C10</w:t>
            </w:r>
          </w:p>
        </w:tc>
      </w:tr>
    </w:tbl>
    <w:p w14:paraId="512E7EB2" w14:textId="77777777" w:rsidR="006360BA" w:rsidRPr="006360BA" w:rsidRDefault="006360BA" w:rsidP="006360BA"/>
    <w:p w14:paraId="058F0528" w14:textId="77777777" w:rsidR="00195544" w:rsidRDefault="00195544">
      <w:pPr>
        <w:rPr>
          <w:rFonts w:ascii="Times New Roman" w:eastAsiaTheme="majorEastAsia" w:hAnsi="Times New Roman" w:cs="Times New Roman"/>
          <w:b/>
          <w:sz w:val="24"/>
          <w:szCs w:val="26"/>
        </w:rPr>
      </w:pPr>
      <w:r>
        <w:rPr>
          <w:rFonts w:ascii="Times New Roman" w:hAnsi="Times New Roman" w:cs="Times New Roman"/>
          <w:b/>
          <w:sz w:val="24"/>
        </w:rPr>
        <w:br w:type="page"/>
      </w:r>
      <w:bookmarkStart w:id="1" w:name="_GoBack"/>
      <w:bookmarkEnd w:id="1"/>
    </w:p>
    <w:p w14:paraId="7B6CCA04" w14:textId="051311A8" w:rsidR="00BB3915" w:rsidRDefault="00070E89" w:rsidP="00195F3D">
      <w:pPr>
        <w:pStyle w:val="Heading2"/>
        <w:rPr>
          <w:rFonts w:ascii="Times New Roman" w:hAnsi="Times New Roman" w:cs="Times New Roman"/>
          <w:b/>
          <w:color w:val="auto"/>
          <w:sz w:val="24"/>
        </w:rPr>
      </w:pPr>
      <w:r>
        <w:rPr>
          <w:rFonts w:ascii="Times New Roman" w:hAnsi="Times New Roman" w:cs="Times New Roman"/>
          <w:b/>
          <w:color w:val="auto"/>
          <w:sz w:val="24"/>
        </w:rPr>
        <w:lastRenderedPageBreak/>
        <w:t>Tabela</w:t>
      </w:r>
      <w:r w:rsidR="009901DD" w:rsidRPr="009901DD">
        <w:rPr>
          <w:rFonts w:ascii="Times New Roman" w:hAnsi="Times New Roman" w:cs="Times New Roman"/>
          <w:b/>
          <w:color w:val="auto"/>
          <w:sz w:val="24"/>
        </w:rPr>
        <w:t xml:space="preserve"> Suplementar S</w:t>
      </w:r>
      <w:r w:rsidR="00586F2F">
        <w:rPr>
          <w:rFonts w:ascii="Times New Roman" w:hAnsi="Times New Roman" w:cs="Times New Roman"/>
          <w:b/>
          <w:color w:val="auto"/>
          <w:sz w:val="24"/>
        </w:rPr>
        <w:t>3</w:t>
      </w:r>
      <w:r w:rsidR="009901DD" w:rsidRPr="009901DD">
        <w:rPr>
          <w:rFonts w:ascii="Times New Roman" w:hAnsi="Times New Roman" w:cs="Times New Roman"/>
          <w:b/>
          <w:color w:val="auto"/>
          <w:sz w:val="24"/>
        </w:rPr>
        <w:t xml:space="preserve">: </w:t>
      </w:r>
      <w:r w:rsidR="000B1265" w:rsidRPr="000B1265">
        <w:rPr>
          <w:rFonts w:ascii="Times New Roman" w:hAnsi="Times New Roman" w:cs="Times New Roman"/>
          <w:b/>
          <w:color w:val="auto"/>
          <w:sz w:val="24"/>
        </w:rPr>
        <w:t>Custos unitários de consultas e episódios de urgência sem internamento.</w:t>
      </w:r>
    </w:p>
    <w:p w14:paraId="0E4958EF" w14:textId="77777777" w:rsidR="004608C4" w:rsidRPr="004608C4" w:rsidRDefault="004608C4" w:rsidP="004608C4"/>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3274"/>
        <w:gridCol w:w="1160"/>
        <w:gridCol w:w="4060"/>
      </w:tblGrid>
      <w:tr w:rsidR="000B1265" w:rsidRPr="000B1265" w14:paraId="5C9A642C" w14:textId="77777777" w:rsidTr="0019180D">
        <w:trPr>
          <w:trHeight w:val="398"/>
        </w:trPr>
        <w:tc>
          <w:tcPr>
            <w:tcW w:w="1927" w:type="pct"/>
            <w:noWrap/>
            <w:vAlign w:val="center"/>
            <w:hideMark/>
          </w:tcPr>
          <w:p w14:paraId="310FADBD" w14:textId="77777777" w:rsidR="000B1265" w:rsidRPr="006E377B" w:rsidRDefault="000B1265" w:rsidP="00195544">
            <w:pPr>
              <w:spacing w:before="120" w:after="120"/>
              <w:rPr>
                <w:rFonts w:ascii="Times New Roman" w:hAnsi="Times New Roman" w:cs="Times New Roman"/>
                <w:b/>
                <w:sz w:val="18"/>
                <w:szCs w:val="18"/>
              </w:rPr>
            </w:pPr>
            <w:r w:rsidRPr="006E377B">
              <w:rPr>
                <w:rFonts w:ascii="Times New Roman" w:hAnsi="Times New Roman" w:cs="Times New Roman"/>
                <w:b/>
                <w:sz w:val="18"/>
                <w:szCs w:val="18"/>
              </w:rPr>
              <w:t>Consultas</w:t>
            </w:r>
          </w:p>
        </w:tc>
        <w:tc>
          <w:tcPr>
            <w:tcW w:w="683" w:type="pct"/>
            <w:vAlign w:val="center"/>
            <w:hideMark/>
          </w:tcPr>
          <w:p w14:paraId="41890B1E" w14:textId="77777777" w:rsidR="000B1265" w:rsidRPr="006E377B" w:rsidRDefault="000B1265" w:rsidP="00195544">
            <w:pPr>
              <w:spacing w:before="120" w:after="120"/>
              <w:jc w:val="center"/>
              <w:rPr>
                <w:rFonts w:ascii="Times New Roman" w:hAnsi="Times New Roman" w:cs="Times New Roman"/>
                <w:b/>
                <w:sz w:val="18"/>
                <w:szCs w:val="18"/>
              </w:rPr>
            </w:pPr>
            <w:r w:rsidRPr="006E377B">
              <w:rPr>
                <w:rFonts w:ascii="Times New Roman" w:hAnsi="Times New Roman" w:cs="Times New Roman"/>
                <w:b/>
                <w:sz w:val="18"/>
                <w:szCs w:val="18"/>
              </w:rPr>
              <w:t>Custo Unitário (€)</w:t>
            </w:r>
          </w:p>
        </w:tc>
        <w:tc>
          <w:tcPr>
            <w:tcW w:w="2390" w:type="pct"/>
            <w:vAlign w:val="center"/>
            <w:hideMark/>
          </w:tcPr>
          <w:p w14:paraId="417C6779" w14:textId="77777777" w:rsidR="000B1265" w:rsidRPr="006E377B" w:rsidRDefault="000B1265" w:rsidP="00195544">
            <w:pPr>
              <w:spacing w:before="120" w:after="120"/>
              <w:rPr>
                <w:rFonts w:ascii="Times New Roman" w:hAnsi="Times New Roman" w:cs="Times New Roman"/>
                <w:b/>
                <w:sz w:val="18"/>
                <w:szCs w:val="18"/>
              </w:rPr>
            </w:pPr>
            <w:r w:rsidRPr="006E377B">
              <w:rPr>
                <w:rFonts w:ascii="Times New Roman" w:hAnsi="Times New Roman" w:cs="Times New Roman"/>
                <w:b/>
                <w:sz w:val="18"/>
                <w:szCs w:val="18"/>
              </w:rPr>
              <w:t>Descrição e Fontes</w:t>
            </w:r>
          </w:p>
        </w:tc>
      </w:tr>
      <w:tr w:rsidR="000B1265" w:rsidRPr="000B1265" w14:paraId="5140DD54" w14:textId="77777777" w:rsidTr="0019180D">
        <w:trPr>
          <w:trHeight w:val="396"/>
        </w:trPr>
        <w:tc>
          <w:tcPr>
            <w:tcW w:w="1927" w:type="pct"/>
            <w:noWrap/>
            <w:vAlign w:val="center"/>
          </w:tcPr>
          <w:p w14:paraId="2A01D64F" w14:textId="77777777" w:rsidR="000B1265" w:rsidRPr="000B1265" w:rsidRDefault="000B1265" w:rsidP="00195544">
            <w:pPr>
              <w:spacing w:before="120" w:after="120"/>
              <w:rPr>
                <w:rFonts w:ascii="Times New Roman" w:hAnsi="Times New Roman" w:cs="Times New Roman"/>
                <w:sz w:val="18"/>
                <w:szCs w:val="18"/>
              </w:rPr>
            </w:pPr>
            <w:r w:rsidRPr="000B1265">
              <w:rPr>
                <w:rFonts w:ascii="Times New Roman" w:hAnsi="Times New Roman" w:cs="Times New Roman"/>
                <w:sz w:val="18"/>
                <w:szCs w:val="18"/>
              </w:rPr>
              <w:t>Consulta no Centro de Saúde</w:t>
            </w:r>
          </w:p>
        </w:tc>
        <w:tc>
          <w:tcPr>
            <w:tcW w:w="683" w:type="pct"/>
            <w:vMerge w:val="restart"/>
            <w:noWrap/>
            <w:vAlign w:val="center"/>
          </w:tcPr>
          <w:p w14:paraId="238764E0" w14:textId="77777777" w:rsidR="000B1265" w:rsidRPr="000B1265" w:rsidRDefault="000B1265" w:rsidP="00195544">
            <w:pPr>
              <w:spacing w:before="120" w:after="120"/>
              <w:jc w:val="center"/>
              <w:rPr>
                <w:rFonts w:ascii="Times New Roman" w:hAnsi="Times New Roman" w:cs="Times New Roman"/>
                <w:sz w:val="18"/>
                <w:szCs w:val="18"/>
              </w:rPr>
            </w:pPr>
            <w:r w:rsidRPr="000B1265">
              <w:rPr>
                <w:rFonts w:ascii="Times New Roman" w:hAnsi="Times New Roman" w:cs="Times New Roman"/>
                <w:sz w:val="18"/>
                <w:szCs w:val="18"/>
              </w:rPr>
              <w:t>31,00</w:t>
            </w:r>
          </w:p>
        </w:tc>
        <w:tc>
          <w:tcPr>
            <w:tcW w:w="2390" w:type="pct"/>
            <w:vMerge w:val="restart"/>
            <w:vAlign w:val="center"/>
          </w:tcPr>
          <w:p w14:paraId="1C35A67D" w14:textId="77777777" w:rsidR="000B1265" w:rsidRPr="000B1265" w:rsidRDefault="000B1265" w:rsidP="00195544">
            <w:pPr>
              <w:spacing w:before="120" w:after="120"/>
              <w:rPr>
                <w:rFonts w:ascii="Times New Roman" w:hAnsi="Times New Roman" w:cs="Times New Roman"/>
                <w:sz w:val="18"/>
                <w:szCs w:val="18"/>
              </w:rPr>
            </w:pPr>
            <w:r w:rsidRPr="000B1265">
              <w:rPr>
                <w:rFonts w:ascii="Times New Roman" w:hAnsi="Times New Roman" w:cs="Times New Roman"/>
                <w:sz w:val="18"/>
                <w:szCs w:val="18"/>
              </w:rPr>
              <w:t>Portaria n.º 254/2018, de 7 de setembro</w:t>
            </w:r>
          </w:p>
        </w:tc>
      </w:tr>
      <w:tr w:rsidR="000B1265" w:rsidRPr="000B1265" w14:paraId="0E1A1FCD" w14:textId="77777777" w:rsidTr="0019180D">
        <w:trPr>
          <w:trHeight w:val="508"/>
        </w:trPr>
        <w:tc>
          <w:tcPr>
            <w:tcW w:w="1927" w:type="pct"/>
            <w:noWrap/>
            <w:vAlign w:val="center"/>
            <w:hideMark/>
          </w:tcPr>
          <w:p w14:paraId="4077CA24" w14:textId="77777777" w:rsidR="000B1265" w:rsidRPr="000B1265" w:rsidRDefault="000B1265" w:rsidP="00195544">
            <w:pPr>
              <w:spacing w:before="120" w:after="120"/>
              <w:rPr>
                <w:rFonts w:ascii="Times New Roman" w:hAnsi="Times New Roman" w:cs="Times New Roman"/>
                <w:sz w:val="18"/>
                <w:szCs w:val="18"/>
              </w:rPr>
            </w:pPr>
            <w:r w:rsidRPr="000B1265">
              <w:rPr>
                <w:rFonts w:ascii="Times New Roman" w:hAnsi="Times New Roman" w:cs="Times New Roman"/>
                <w:sz w:val="18"/>
                <w:szCs w:val="18"/>
              </w:rPr>
              <w:t>Consulta Hospitalar de Especialidade</w:t>
            </w:r>
          </w:p>
        </w:tc>
        <w:tc>
          <w:tcPr>
            <w:tcW w:w="683" w:type="pct"/>
            <w:vMerge/>
            <w:noWrap/>
            <w:vAlign w:val="center"/>
            <w:hideMark/>
          </w:tcPr>
          <w:p w14:paraId="4E928CC3" w14:textId="77777777" w:rsidR="000B1265" w:rsidRPr="000B1265" w:rsidRDefault="000B1265" w:rsidP="00195544">
            <w:pPr>
              <w:spacing w:before="120" w:after="120"/>
              <w:jc w:val="center"/>
              <w:rPr>
                <w:rFonts w:ascii="Times New Roman" w:hAnsi="Times New Roman" w:cs="Times New Roman"/>
                <w:sz w:val="18"/>
                <w:szCs w:val="18"/>
              </w:rPr>
            </w:pPr>
          </w:p>
        </w:tc>
        <w:tc>
          <w:tcPr>
            <w:tcW w:w="2390" w:type="pct"/>
            <w:vMerge/>
            <w:vAlign w:val="center"/>
            <w:hideMark/>
          </w:tcPr>
          <w:p w14:paraId="672EEBD4" w14:textId="77777777" w:rsidR="000B1265" w:rsidRPr="000B1265" w:rsidRDefault="000B1265" w:rsidP="00195544">
            <w:pPr>
              <w:spacing w:before="120" w:after="120"/>
              <w:rPr>
                <w:rFonts w:ascii="Times New Roman" w:hAnsi="Times New Roman" w:cs="Times New Roman"/>
                <w:sz w:val="18"/>
                <w:szCs w:val="18"/>
              </w:rPr>
            </w:pPr>
          </w:p>
        </w:tc>
      </w:tr>
      <w:tr w:rsidR="000B1265" w:rsidRPr="000B1265" w14:paraId="042CC5A6" w14:textId="77777777" w:rsidTr="0019180D">
        <w:trPr>
          <w:trHeight w:val="509"/>
        </w:trPr>
        <w:tc>
          <w:tcPr>
            <w:tcW w:w="1927" w:type="pct"/>
            <w:noWrap/>
            <w:vAlign w:val="center"/>
            <w:hideMark/>
          </w:tcPr>
          <w:p w14:paraId="1B42B1A6" w14:textId="77777777" w:rsidR="000B1265" w:rsidRPr="000B1265" w:rsidRDefault="000B1265" w:rsidP="00195544">
            <w:pPr>
              <w:spacing w:before="120" w:after="120"/>
              <w:rPr>
                <w:rFonts w:ascii="Times New Roman" w:hAnsi="Times New Roman" w:cs="Times New Roman"/>
                <w:sz w:val="18"/>
                <w:szCs w:val="18"/>
              </w:rPr>
            </w:pPr>
            <w:r w:rsidRPr="000B1265">
              <w:rPr>
                <w:rFonts w:ascii="Times New Roman" w:hAnsi="Times New Roman" w:cs="Times New Roman"/>
                <w:sz w:val="18"/>
                <w:szCs w:val="18"/>
              </w:rPr>
              <w:t>Consulta de Medicina Física e Reabilitação</w:t>
            </w:r>
          </w:p>
        </w:tc>
        <w:tc>
          <w:tcPr>
            <w:tcW w:w="683" w:type="pct"/>
            <w:vMerge/>
            <w:vAlign w:val="center"/>
            <w:hideMark/>
          </w:tcPr>
          <w:p w14:paraId="68A5ED4B" w14:textId="77777777" w:rsidR="000B1265" w:rsidRPr="000B1265" w:rsidRDefault="000B1265" w:rsidP="00195544">
            <w:pPr>
              <w:spacing w:before="120" w:after="120"/>
              <w:jc w:val="center"/>
              <w:rPr>
                <w:rFonts w:ascii="Times New Roman" w:hAnsi="Times New Roman" w:cs="Times New Roman"/>
                <w:sz w:val="18"/>
                <w:szCs w:val="18"/>
              </w:rPr>
            </w:pPr>
          </w:p>
        </w:tc>
        <w:tc>
          <w:tcPr>
            <w:tcW w:w="2390" w:type="pct"/>
            <w:vMerge/>
            <w:vAlign w:val="center"/>
            <w:hideMark/>
          </w:tcPr>
          <w:p w14:paraId="408D34BB" w14:textId="77777777" w:rsidR="000B1265" w:rsidRPr="000B1265" w:rsidRDefault="000B1265" w:rsidP="00195544">
            <w:pPr>
              <w:spacing w:before="120" w:after="120"/>
              <w:rPr>
                <w:rFonts w:ascii="Times New Roman" w:hAnsi="Times New Roman" w:cs="Times New Roman"/>
                <w:sz w:val="18"/>
                <w:szCs w:val="18"/>
              </w:rPr>
            </w:pPr>
          </w:p>
        </w:tc>
      </w:tr>
      <w:tr w:rsidR="000B1265" w:rsidRPr="000B1265" w14:paraId="1D19D593" w14:textId="77777777" w:rsidTr="0019180D">
        <w:trPr>
          <w:trHeight w:val="480"/>
        </w:trPr>
        <w:tc>
          <w:tcPr>
            <w:tcW w:w="1927" w:type="pct"/>
            <w:noWrap/>
            <w:vAlign w:val="center"/>
          </w:tcPr>
          <w:p w14:paraId="44A7315E" w14:textId="77777777" w:rsidR="000B1265" w:rsidRPr="000B1265" w:rsidRDefault="000B1265" w:rsidP="00195544">
            <w:pPr>
              <w:spacing w:before="120" w:after="120"/>
              <w:rPr>
                <w:rFonts w:ascii="Times New Roman" w:hAnsi="Times New Roman" w:cs="Times New Roman"/>
                <w:sz w:val="18"/>
                <w:szCs w:val="18"/>
              </w:rPr>
            </w:pPr>
            <w:r w:rsidRPr="000B1265">
              <w:rPr>
                <w:rFonts w:ascii="Times New Roman" w:hAnsi="Times New Roman" w:cs="Times New Roman"/>
                <w:sz w:val="18"/>
                <w:szCs w:val="18"/>
              </w:rPr>
              <w:t>Consulta de enfermagem</w:t>
            </w:r>
          </w:p>
        </w:tc>
        <w:tc>
          <w:tcPr>
            <w:tcW w:w="683" w:type="pct"/>
            <w:noWrap/>
            <w:vAlign w:val="center"/>
          </w:tcPr>
          <w:p w14:paraId="5D1DC89A" w14:textId="77777777" w:rsidR="000B1265" w:rsidRPr="000B1265" w:rsidRDefault="000B1265" w:rsidP="00195544">
            <w:pPr>
              <w:spacing w:before="120" w:after="120"/>
              <w:jc w:val="center"/>
              <w:rPr>
                <w:rFonts w:ascii="Times New Roman" w:hAnsi="Times New Roman" w:cs="Times New Roman"/>
                <w:sz w:val="18"/>
                <w:szCs w:val="18"/>
              </w:rPr>
            </w:pPr>
            <w:r w:rsidRPr="000B1265">
              <w:rPr>
                <w:rFonts w:ascii="Times New Roman" w:hAnsi="Times New Roman" w:cs="Times New Roman"/>
                <w:sz w:val="18"/>
                <w:szCs w:val="18"/>
              </w:rPr>
              <w:t>16,00</w:t>
            </w:r>
          </w:p>
        </w:tc>
        <w:tc>
          <w:tcPr>
            <w:tcW w:w="2390" w:type="pct"/>
            <w:vAlign w:val="center"/>
          </w:tcPr>
          <w:p w14:paraId="5AA59389" w14:textId="77777777" w:rsidR="000B1265" w:rsidRPr="000B1265" w:rsidRDefault="000B1265" w:rsidP="00195544">
            <w:pPr>
              <w:spacing w:before="120" w:after="120"/>
              <w:rPr>
                <w:rFonts w:ascii="Times New Roman" w:hAnsi="Times New Roman" w:cs="Times New Roman"/>
                <w:sz w:val="18"/>
                <w:szCs w:val="18"/>
              </w:rPr>
            </w:pPr>
            <w:r w:rsidRPr="000B1265">
              <w:rPr>
                <w:rFonts w:ascii="Times New Roman" w:hAnsi="Times New Roman" w:cs="Times New Roman"/>
                <w:sz w:val="18"/>
                <w:szCs w:val="18"/>
              </w:rPr>
              <w:t>Portaria n.º 254/2018, de 7 de setembro</w:t>
            </w:r>
          </w:p>
        </w:tc>
      </w:tr>
      <w:tr w:rsidR="000B1265" w:rsidRPr="000B1265" w14:paraId="3E497BE6" w14:textId="77777777" w:rsidTr="0019180D">
        <w:trPr>
          <w:trHeight w:val="480"/>
        </w:trPr>
        <w:tc>
          <w:tcPr>
            <w:tcW w:w="1927" w:type="pct"/>
            <w:noWrap/>
            <w:vAlign w:val="center"/>
          </w:tcPr>
          <w:p w14:paraId="032323F9" w14:textId="77777777" w:rsidR="000B1265" w:rsidRPr="000B1265" w:rsidRDefault="000B1265" w:rsidP="00195544">
            <w:pPr>
              <w:spacing w:before="120" w:after="120"/>
              <w:rPr>
                <w:rFonts w:ascii="Times New Roman" w:hAnsi="Times New Roman" w:cs="Times New Roman"/>
                <w:sz w:val="18"/>
                <w:szCs w:val="18"/>
              </w:rPr>
            </w:pPr>
            <w:r w:rsidRPr="000B1265">
              <w:rPr>
                <w:rFonts w:ascii="Times New Roman" w:hAnsi="Times New Roman" w:cs="Times New Roman"/>
                <w:sz w:val="18"/>
                <w:szCs w:val="18"/>
              </w:rPr>
              <w:t>Consulta de Urgência</w:t>
            </w:r>
          </w:p>
        </w:tc>
        <w:tc>
          <w:tcPr>
            <w:tcW w:w="683" w:type="pct"/>
            <w:noWrap/>
            <w:vAlign w:val="center"/>
          </w:tcPr>
          <w:p w14:paraId="7627CA71" w14:textId="77777777" w:rsidR="000B1265" w:rsidRPr="000B1265" w:rsidRDefault="000B1265" w:rsidP="00195544">
            <w:pPr>
              <w:spacing w:before="120" w:after="120"/>
              <w:jc w:val="center"/>
              <w:rPr>
                <w:rFonts w:ascii="Times New Roman" w:hAnsi="Times New Roman" w:cs="Times New Roman"/>
                <w:sz w:val="18"/>
                <w:szCs w:val="18"/>
              </w:rPr>
            </w:pPr>
            <w:r w:rsidRPr="000B1265">
              <w:rPr>
                <w:rFonts w:ascii="Times New Roman" w:hAnsi="Times New Roman" w:cs="Times New Roman"/>
                <w:sz w:val="18"/>
                <w:szCs w:val="18"/>
              </w:rPr>
              <w:t>97,56</w:t>
            </w:r>
          </w:p>
        </w:tc>
        <w:tc>
          <w:tcPr>
            <w:tcW w:w="2390" w:type="pct"/>
            <w:vAlign w:val="center"/>
          </w:tcPr>
          <w:p w14:paraId="6F8E39BA" w14:textId="2DE01A54" w:rsidR="000B1265" w:rsidRPr="000B1265" w:rsidRDefault="000B1265" w:rsidP="00195544">
            <w:pPr>
              <w:spacing w:before="120" w:after="120"/>
              <w:rPr>
                <w:rFonts w:ascii="Times New Roman" w:hAnsi="Times New Roman" w:cs="Times New Roman"/>
                <w:sz w:val="18"/>
                <w:szCs w:val="18"/>
              </w:rPr>
            </w:pPr>
            <w:r w:rsidRPr="000B1265">
              <w:rPr>
                <w:rFonts w:ascii="Times New Roman" w:hAnsi="Times New Roman" w:cs="Times New Roman"/>
                <w:sz w:val="18"/>
                <w:szCs w:val="18"/>
              </w:rPr>
              <w:t>Portaria n.º 254/2018, de 7 de setembro</w:t>
            </w:r>
            <w:r w:rsidR="007B6B98">
              <w:rPr>
                <w:rFonts w:ascii="Times New Roman" w:hAnsi="Times New Roman" w:cs="Times New Roman"/>
                <w:sz w:val="18"/>
                <w:szCs w:val="18"/>
                <w:vertAlign w:val="superscript"/>
              </w:rPr>
              <w:t>1</w:t>
            </w:r>
          </w:p>
        </w:tc>
      </w:tr>
    </w:tbl>
    <w:p w14:paraId="7B6CCA05" w14:textId="08FDA57F" w:rsidR="003E63DD" w:rsidRPr="007B6B98" w:rsidRDefault="007B6B98" w:rsidP="007B6B98">
      <w:pPr>
        <w:jc w:val="both"/>
        <w:rPr>
          <w:rFonts w:ascii="Times New Roman" w:hAnsi="Times New Roman" w:cs="Times New Roman"/>
          <w:sz w:val="16"/>
          <w:szCs w:val="16"/>
        </w:rPr>
      </w:pPr>
      <w:r w:rsidRPr="007B6B98">
        <w:rPr>
          <w:rFonts w:ascii="Times New Roman" w:hAnsi="Times New Roman" w:cs="Times New Roman"/>
          <w:sz w:val="16"/>
          <w:szCs w:val="16"/>
          <w:vertAlign w:val="superscript"/>
        </w:rPr>
        <w:t>1</w:t>
      </w:r>
      <w:r w:rsidRPr="007B6B98">
        <w:rPr>
          <w:rFonts w:ascii="Times New Roman" w:hAnsi="Times New Roman" w:cs="Times New Roman"/>
          <w:sz w:val="16"/>
          <w:szCs w:val="16"/>
        </w:rPr>
        <w:t>Ponderado pela distribuição do número de episódios de urgência (médico-cirúrgic</w:t>
      </w:r>
      <w:r w:rsidR="00195544">
        <w:rPr>
          <w:rFonts w:ascii="Times New Roman" w:hAnsi="Times New Roman" w:cs="Times New Roman"/>
          <w:sz w:val="16"/>
          <w:szCs w:val="16"/>
        </w:rPr>
        <w:t>a e polivalente), de acordo com</w:t>
      </w:r>
      <w:r w:rsidRPr="007B6B98">
        <w:rPr>
          <w:rFonts w:ascii="Times New Roman" w:hAnsi="Times New Roman" w:cs="Times New Roman"/>
          <w:sz w:val="16"/>
          <w:szCs w:val="16"/>
        </w:rPr>
        <w:t xml:space="preserve"> o "Relatório anual sobre o acesso a cuidados de saúde nos estabelecimentos do SNS e entidades convencionadas (2014)" (p. 89). Ministério da Saúde, setembro 2017.</w:t>
      </w:r>
    </w:p>
    <w:p w14:paraId="5F82FBE2" w14:textId="33B8D732" w:rsidR="00867024" w:rsidRDefault="00867024">
      <w:pPr>
        <w:rPr>
          <w:rFonts w:ascii="Times New Roman" w:eastAsiaTheme="majorEastAsia" w:hAnsi="Times New Roman" w:cs="Times New Roman"/>
          <w:b/>
          <w:sz w:val="24"/>
          <w:szCs w:val="26"/>
        </w:rPr>
      </w:pPr>
    </w:p>
    <w:p w14:paraId="552471BA" w14:textId="77777777" w:rsidR="00195544" w:rsidRDefault="00195544">
      <w:pPr>
        <w:rPr>
          <w:rFonts w:ascii="Times New Roman" w:eastAsiaTheme="majorEastAsia" w:hAnsi="Times New Roman" w:cs="Times New Roman"/>
          <w:b/>
          <w:sz w:val="24"/>
          <w:szCs w:val="26"/>
        </w:rPr>
      </w:pPr>
    </w:p>
    <w:p w14:paraId="6F6DA340" w14:textId="0F55549D" w:rsidR="007B6B98" w:rsidRDefault="00070E89" w:rsidP="007B6B98">
      <w:pPr>
        <w:pStyle w:val="Heading2"/>
        <w:rPr>
          <w:rFonts w:ascii="Times New Roman" w:hAnsi="Times New Roman" w:cs="Times New Roman"/>
          <w:b/>
          <w:color w:val="auto"/>
          <w:sz w:val="24"/>
        </w:rPr>
      </w:pPr>
      <w:r>
        <w:rPr>
          <w:rFonts w:ascii="Times New Roman" w:hAnsi="Times New Roman" w:cs="Times New Roman"/>
          <w:b/>
          <w:color w:val="auto"/>
          <w:sz w:val="24"/>
        </w:rPr>
        <w:t>Tabela</w:t>
      </w:r>
      <w:r w:rsidR="007B6B98" w:rsidRPr="00AC5FBE">
        <w:rPr>
          <w:rFonts w:ascii="Times New Roman" w:hAnsi="Times New Roman" w:cs="Times New Roman"/>
          <w:b/>
          <w:color w:val="auto"/>
          <w:sz w:val="24"/>
        </w:rPr>
        <w:t xml:space="preserve"> Suplementar S</w:t>
      </w:r>
      <w:r w:rsidR="007B6B98">
        <w:rPr>
          <w:rFonts w:ascii="Times New Roman" w:hAnsi="Times New Roman" w:cs="Times New Roman"/>
          <w:b/>
          <w:color w:val="auto"/>
          <w:sz w:val="24"/>
        </w:rPr>
        <w:t>4</w:t>
      </w:r>
      <w:r w:rsidR="007B6B98" w:rsidRPr="00AC5FBE">
        <w:rPr>
          <w:rFonts w:ascii="Times New Roman" w:hAnsi="Times New Roman" w:cs="Times New Roman"/>
          <w:b/>
          <w:color w:val="auto"/>
          <w:sz w:val="24"/>
        </w:rPr>
        <w:t xml:space="preserve">: </w:t>
      </w:r>
      <w:r w:rsidR="007B6B98">
        <w:rPr>
          <w:rFonts w:ascii="Times New Roman" w:hAnsi="Times New Roman" w:cs="Times New Roman"/>
          <w:b/>
          <w:color w:val="auto"/>
          <w:sz w:val="24"/>
        </w:rPr>
        <w:t>Custos unitários de MCDT</w:t>
      </w:r>
      <w:r w:rsidR="007B6B98" w:rsidRPr="00AC5FBE">
        <w:rPr>
          <w:rFonts w:ascii="Times New Roman" w:hAnsi="Times New Roman" w:cs="Times New Roman"/>
          <w:b/>
          <w:color w:val="auto"/>
          <w:sz w:val="24"/>
        </w:rPr>
        <w:t>.</w:t>
      </w:r>
    </w:p>
    <w:p w14:paraId="4263EF03" w14:textId="77777777" w:rsidR="007B6B98" w:rsidRPr="007B6B98" w:rsidRDefault="007B6B98" w:rsidP="007B6B98"/>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4249"/>
        <w:gridCol w:w="1841"/>
        <w:gridCol w:w="2404"/>
      </w:tblGrid>
      <w:tr w:rsidR="007B6B98" w:rsidRPr="00195544" w14:paraId="33609BC3" w14:textId="77777777" w:rsidTr="0019180D">
        <w:trPr>
          <w:trHeight w:val="480"/>
        </w:trPr>
        <w:tc>
          <w:tcPr>
            <w:tcW w:w="2501" w:type="pct"/>
            <w:vAlign w:val="center"/>
            <w:hideMark/>
          </w:tcPr>
          <w:p w14:paraId="56B6FF4A" w14:textId="77777777" w:rsidR="007B6B98" w:rsidRPr="00195544" w:rsidRDefault="007B6B98" w:rsidP="006E377B">
            <w:pPr>
              <w:pStyle w:val="TableNormal1"/>
              <w:spacing w:before="60" w:after="60" w:line="240" w:lineRule="auto"/>
              <w:jc w:val="center"/>
              <w:rPr>
                <w:rFonts w:ascii="Times New Roman" w:hAnsi="Times New Roman" w:cs="Times New Roman"/>
                <w:b/>
                <w:sz w:val="18"/>
                <w:szCs w:val="18"/>
              </w:rPr>
            </w:pPr>
            <w:r w:rsidRPr="00195544">
              <w:rPr>
                <w:rFonts w:ascii="Times New Roman" w:hAnsi="Times New Roman" w:cs="Times New Roman"/>
                <w:b/>
                <w:sz w:val="18"/>
                <w:szCs w:val="18"/>
              </w:rPr>
              <w:t>MCDT</w:t>
            </w:r>
          </w:p>
        </w:tc>
        <w:tc>
          <w:tcPr>
            <w:tcW w:w="1084" w:type="pct"/>
            <w:vAlign w:val="center"/>
            <w:hideMark/>
          </w:tcPr>
          <w:p w14:paraId="456CA04F" w14:textId="77777777" w:rsidR="007B6B98" w:rsidRPr="00195544" w:rsidRDefault="007B6B98" w:rsidP="006E377B">
            <w:pPr>
              <w:pStyle w:val="TableNormal1"/>
              <w:spacing w:before="60" w:after="60" w:line="240" w:lineRule="auto"/>
              <w:jc w:val="center"/>
              <w:rPr>
                <w:rFonts w:ascii="Times New Roman" w:hAnsi="Times New Roman" w:cs="Times New Roman"/>
                <w:b/>
                <w:sz w:val="18"/>
                <w:szCs w:val="18"/>
              </w:rPr>
            </w:pPr>
            <w:r w:rsidRPr="00195544">
              <w:rPr>
                <w:rFonts w:ascii="Times New Roman" w:hAnsi="Times New Roman" w:cs="Times New Roman"/>
                <w:b/>
                <w:sz w:val="18"/>
                <w:szCs w:val="18"/>
              </w:rPr>
              <w:t>Custo Unitário (€)</w:t>
            </w:r>
          </w:p>
        </w:tc>
        <w:tc>
          <w:tcPr>
            <w:tcW w:w="1416" w:type="pct"/>
            <w:vAlign w:val="center"/>
            <w:hideMark/>
          </w:tcPr>
          <w:p w14:paraId="734EDC26" w14:textId="77777777" w:rsidR="007B6B98" w:rsidRPr="00195544" w:rsidRDefault="007B6B98" w:rsidP="006E377B">
            <w:pPr>
              <w:pStyle w:val="TableNormal1"/>
              <w:spacing w:before="60" w:after="60" w:line="240" w:lineRule="auto"/>
              <w:jc w:val="center"/>
              <w:rPr>
                <w:rFonts w:ascii="Times New Roman" w:hAnsi="Times New Roman" w:cs="Times New Roman"/>
                <w:b/>
                <w:sz w:val="18"/>
                <w:szCs w:val="18"/>
              </w:rPr>
            </w:pPr>
            <w:r w:rsidRPr="00195544">
              <w:rPr>
                <w:rFonts w:ascii="Times New Roman" w:hAnsi="Times New Roman" w:cs="Times New Roman"/>
                <w:b/>
                <w:sz w:val="18"/>
                <w:szCs w:val="18"/>
              </w:rPr>
              <w:t>Descrição (Fonte: Portaria n.º 254/2018)</w:t>
            </w:r>
          </w:p>
        </w:tc>
      </w:tr>
      <w:tr w:rsidR="007B6B98" w:rsidRPr="00195544" w14:paraId="1F7B2F78" w14:textId="77777777" w:rsidTr="0019180D">
        <w:trPr>
          <w:trHeight w:val="138"/>
        </w:trPr>
        <w:tc>
          <w:tcPr>
            <w:tcW w:w="2501" w:type="pct"/>
            <w:noWrap/>
          </w:tcPr>
          <w:p w14:paraId="1C44485B"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Hemograma com fórmula leucocitária , s</w:t>
            </w:r>
          </w:p>
        </w:tc>
        <w:tc>
          <w:tcPr>
            <w:tcW w:w="1084" w:type="pct"/>
            <w:noWrap/>
          </w:tcPr>
          <w:p w14:paraId="02988D99" w14:textId="024EE85E"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2" w:name="RANGE!E18"/>
            <w:r w:rsidRPr="00195544">
              <w:rPr>
                <w:rFonts w:ascii="Times New Roman" w:hAnsi="Times New Roman" w:cs="Times New Roman"/>
                <w:color w:val="000000"/>
                <w:sz w:val="18"/>
                <w:szCs w:val="18"/>
              </w:rPr>
              <w:t>4,70 €</w:t>
            </w:r>
            <w:bookmarkEnd w:id="2"/>
          </w:p>
        </w:tc>
        <w:tc>
          <w:tcPr>
            <w:tcW w:w="1416" w:type="pct"/>
          </w:tcPr>
          <w:p w14:paraId="317CE573"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24209</w:t>
            </w:r>
          </w:p>
        </w:tc>
      </w:tr>
      <w:tr w:rsidR="007B6B98" w:rsidRPr="00195544" w14:paraId="5482C0EB" w14:textId="77777777" w:rsidTr="0019180D">
        <w:trPr>
          <w:trHeight w:val="240"/>
        </w:trPr>
        <w:tc>
          <w:tcPr>
            <w:tcW w:w="2501" w:type="pct"/>
            <w:noWrap/>
          </w:tcPr>
          <w:p w14:paraId="53D8CC09"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Glucose, doseamento, s/u/l</w:t>
            </w:r>
          </w:p>
        </w:tc>
        <w:tc>
          <w:tcPr>
            <w:tcW w:w="1084" w:type="pct"/>
            <w:noWrap/>
          </w:tcPr>
          <w:p w14:paraId="3F184D03" w14:textId="50268728"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3" w:name="RANGE!E19"/>
            <w:r w:rsidRPr="00195544">
              <w:rPr>
                <w:rFonts w:ascii="Times New Roman" w:hAnsi="Times New Roman" w:cs="Times New Roman"/>
                <w:color w:val="000000"/>
                <w:sz w:val="18"/>
                <w:szCs w:val="18"/>
              </w:rPr>
              <w:t>1,10 €</w:t>
            </w:r>
            <w:bookmarkEnd w:id="3"/>
          </w:p>
        </w:tc>
        <w:tc>
          <w:tcPr>
            <w:tcW w:w="1416" w:type="pct"/>
          </w:tcPr>
          <w:p w14:paraId="224F3A78"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22076</w:t>
            </w:r>
          </w:p>
        </w:tc>
      </w:tr>
      <w:tr w:rsidR="007B6B98" w:rsidRPr="00195544" w14:paraId="08C07DA9" w14:textId="77777777" w:rsidTr="0019180D">
        <w:trPr>
          <w:trHeight w:val="240"/>
        </w:trPr>
        <w:tc>
          <w:tcPr>
            <w:tcW w:w="2501" w:type="pct"/>
            <w:noWrap/>
          </w:tcPr>
          <w:p w14:paraId="372FE178"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Hemoglobina A1c (</w:t>
            </w:r>
            <w:proofErr w:type="spellStart"/>
            <w:r w:rsidRPr="00195544">
              <w:rPr>
                <w:rFonts w:ascii="Times New Roman" w:hAnsi="Times New Roman" w:cs="Times New Roman"/>
                <w:color w:val="000000"/>
                <w:sz w:val="18"/>
                <w:szCs w:val="18"/>
              </w:rPr>
              <w:t>glicada</w:t>
            </w:r>
            <w:proofErr w:type="spellEnd"/>
            <w:r w:rsidRPr="00195544">
              <w:rPr>
                <w:rFonts w:ascii="Times New Roman" w:hAnsi="Times New Roman" w:cs="Times New Roman"/>
                <w:color w:val="000000"/>
                <w:sz w:val="18"/>
                <w:szCs w:val="18"/>
              </w:rPr>
              <w:t>)</w:t>
            </w:r>
          </w:p>
        </w:tc>
        <w:tc>
          <w:tcPr>
            <w:tcW w:w="1084" w:type="pct"/>
            <w:noWrap/>
          </w:tcPr>
          <w:p w14:paraId="42E99A3A" w14:textId="3FE7E586"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4" w:name="RANGE!E20"/>
            <w:r w:rsidRPr="00195544">
              <w:rPr>
                <w:rFonts w:ascii="Times New Roman" w:hAnsi="Times New Roman" w:cs="Times New Roman"/>
                <w:color w:val="000000"/>
                <w:sz w:val="18"/>
                <w:szCs w:val="18"/>
              </w:rPr>
              <w:t>7,30 €</w:t>
            </w:r>
            <w:bookmarkEnd w:id="4"/>
          </w:p>
        </w:tc>
        <w:tc>
          <w:tcPr>
            <w:tcW w:w="1416" w:type="pct"/>
          </w:tcPr>
          <w:p w14:paraId="16CE708D"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22151</w:t>
            </w:r>
          </w:p>
        </w:tc>
      </w:tr>
      <w:tr w:rsidR="007B6B98" w:rsidRPr="00195544" w14:paraId="03B59527" w14:textId="77777777" w:rsidTr="0019180D">
        <w:trPr>
          <w:trHeight w:val="240"/>
        </w:trPr>
        <w:tc>
          <w:tcPr>
            <w:tcW w:w="2501" w:type="pct"/>
            <w:noWrap/>
          </w:tcPr>
          <w:p w14:paraId="5BA164DB"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Creatinina, s/u</w:t>
            </w:r>
          </w:p>
        </w:tc>
        <w:tc>
          <w:tcPr>
            <w:tcW w:w="1084" w:type="pct"/>
            <w:noWrap/>
          </w:tcPr>
          <w:p w14:paraId="59A702B1" w14:textId="03D218B9"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5" w:name="RANGE!E21"/>
            <w:r w:rsidRPr="00195544">
              <w:rPr>
                <w:rFonts w:ascii="Times New Roman" w:hAnsi="Times New Roman" w:cs="Times New Roman"/>
                <w:color w:val="000000"/>
                <w:sz w:val="18"/>
                <w:szCs w:val="18"/>
              </w:rPr>
              <w:t>1,20 €</w:t>
            </w:r>
            <w:bookmarkEnd w:id="5"/>
          </w:p>
        </w:tc>
        <w:tc>
          <w:tcPr>
            <w:tcW w:w="1416" w:type="pct"/>
          </w:tcPr>
          <w:p w14:paraId="771F3808"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21620</w:t>
            </w:r>
          </w:p>
        </w:tc>
      </w:tr>
      <w:tr w:rsidR="007B6B98" w:rsidRPr="00195544" w14:paraId="3F803035" w14:textId="77777777" w:rsidTr="0019180D">
        <w:trPr>
          <w:trHeight w:val="240"/>
        </w:trPr>
        <w:tc>
          <w:tcPr>
            <w:tcW w:w="2501" w:type="pct"/>
            <w:noWrap/>
          </w:tcPr>
          <w:p w14:paraId="6827B196"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Ureia, s/u</w:t>
            </w:r>
          </w:p>
        </w:tc>
        <w:tc>
          <w:tcPr>
            <w:tcW w:w="1084" w:type="pct"/>
            <w:noWrap/>
          </w:tcPr>
          <w:p w14:paraId="55D4BF14" w14:textId="46E82979"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6" w:name="RANGE!E22"/>
            <w:r w:rsidRPr="00195544">
              <w:rPr>
                <w:rFonts w:ascii="Times New Roman" w:hAnsi="Times New Roman" w:cs="Times New Roman"/>
                <w:color w:val="000000"/>
                <w:sz w:val="18"/>
                <w:szCs w:val="18"/>
              </w:rPr>
              <w:t>1,30 €</w:t>
            </w:r>
            <w:bookmarkEnd w:id="6"/>
          </w:p>
        </w:tc>
        <w:tc>
          <w:tcPr>
            <w:tcW w:w="1416" w:type="pct"/>
          </w:tcPr>
          <w:p w14:paraId="5DB33835"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22949</w:t>
            </w:r>
          </w:p>
        </w:tc>
      </w:tr>
      <w:tr w:rsidR="007B6B98" w:rsidRPr="00195544" w14:paraId="3D02D6DE" w14:textId="77777777" w:rsidTr="0019180D">
        <w:trPr>
          <w:trHeight w:val="240"/>
        </w:trPr>
        <w:tc>
          <w:tcPr>
            <w:tcW w:w="2501" w:type="pct"/>
            <w:noWrap/>
          </w:tcPr>
          <w:p w14:paraId="33C62AC2"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proofErr w:type="spellStart"/>
            <w:r w:rsidRPr="00195544">
              <w:rPr>
                <w:rFonts w:ascii="Times New Roman" w:hAnsi="Times New Roman" w:cs="Times New Roman"/>
                <w:color w:val="000000"/>
                <w:sz w:val="18"/>
                <w:szCs w:val="18"/>
              </w:rPr>
              <w:t>Ionograma</w:t>
            </w:r>
            <w:proofErr w:type="spellEnd"/>
            <w:r w:rsidRPr="00195544">
              <w:rPr>
                <w:rFonts w:ascii="Times New Roman" w:hAnsi="Times New Roman" w:cs="Times New Roman"/>
                <w:color w:val="000000"/>
                <w:sz w:val="18"/>
                <w:szCs w:val="18"/>
              </w:rPr>
              <w:t xml:space="preserve"> (Na, K, Cl), s/u</w:t>
            </w:r>
          </w:p>
        </w:tc>
        <w:tc>
          <w:tcPr>
            <w:tcW w:w="1084" w:type="pct"/>
            <w:noWrap/>
          </w:tcPr>
          <w:p w14:paraId="54633595" w14:textId="1DCFA0BF"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7" w:name="RANGE!E23"/>
            <w:r w:rsidRPr="00195544">
              <w:rPr>
                <w:rFonts w:ascii="Times New Roman" w:hAnsi="Times New Roman" w:cs="Times New Roman"/>
                <w:color w:val="000000"/>
                <w:sz w:val="18"/>
                <w:szCs w:val="18"/>
              </w:rPr>
              <w:t>1,50 €</w:t>
            </w:r>
            <w:bookmarkEnd w:id="7"/>
          </w:p>
        </w:tc>
        <w:tc>
          <w:tcPr>
            <w:tcW w:w="1416" w:type="pct"/>
          </w:tcPr>
          <w:p w14:paraId="7D0B7E8D"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22271</w:t>
            </w:r>
          </w:p>
        </w:tc>
      </w:tr>
      <w:tr w:rsidR="007B6B98" w:rsidRPr="00195544" w14:paraId="44AECD9E" w14:textId="77777777" w:rsidTr="0019180D">
        <w:trPr>
          <w:trHeight w:val="240"/>
        </w:trPr>
        <w:tc>
          <w:tcPr>
            <w:tcW w:w="2501" w:type="pct"/>
            <w:noWrap/>
          </w:tcPr>
          <w:p w14:paraId="30F9CF00"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proofErr w:type="spellStart"/>
            <w:r w:rsidRPr="00195544">
              <w:rPr>
                <w:rFonts w:ascii="Times New Roman" w:hAnsi="Times New Roman" w:cs="Times New Roman"/>
                <w:color w:val="000000"/>
                <w:sz w:val="18"/>
                <w:szCs w:val="18"/>
              </w:rPr>
              <w:t>Aminotransferase</w:t>
            </w:r>
            <w:proofErr w:type="spellEnd"/>
            <w:r w:rsidRPr="00195544">
              <w:rPr>
                <w:rFonts w:ascii="Times New Roman" w:hAnsi="Times New Roman" w:cs="Times New Roman"/>
                <w:color w:val="000000"/>
                <w:sz w:val="18"/>
                <w:szCs w:val="18"/>
              </w:rPr>
              <w:t xml:space="preserve"> da alanina (ALT), s</w:t>
            </w:r>
          </w:p>
        </w:tc>
        <w:tc>
          <w:tcPr>
            <w:tcW w:w="1084" w:type="pct"/>
            <w:noWrap/>
          </w:tcPr>
          <w:p w14:paraId="7A87105B" w14:textId="35A388E7"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8" w:name="RANGE!E24"/>
            <w:r w:rsidRPr="00195544">
              <w:rPr>
                <w:rFonts w:ascii="Times New Roman" w:hAnsi="Times New Roman" w:cs="Times New Roman"/>
                <w:color w:val="000000"/>
                <w:sz w:val="18"/>
                <w:szCs w:val="18"/>
              </w:rPr>
              <w:t>1,30 €</w:t>
            </w:r>
            <w:bookmarkEnd w:id="8"/>
          </w:p>
        </w:tc>
        <w:tc>
          <w:tcPr>
            <w:tcW w:w="1416" w:type="pct"/>
          </w:tcPr>
          <w:p w14:paraId="2A8B7FB3"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21217</w:t>
            </w:r>
          </w:p>
        </w:tc>
      </w:tr>
      <w:tr w:rsidR="007B6B98" w:rsidRPr="00195544" w14:paraId="7C952355" w14:textId="77777777" w:rsidTr="0019180D">
        <w:trPr>
          <w:trHeight w:val="240"/>
        </w:trPr>
        <w:tc>
          <w:tcPr>
            <w:tcW w:w="2501" w:type="pct"/>
            <w:noWrap/>
          </w:tcPr>
          <w:p w14:paraId="01130D34"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proofErr w:type="spellStart"/>
            <w:r w:rsidRPr="00195544">
              <w:rPr>
                <w:rFonts w:ascii="Times New Roman" w:hAnsi="Times New Roman" w:cs="Times New Roman"/>
                <w:color w:val="000000"/>
                <w:sz w:val="18"/>
                <w:szCs w:val="18"/>
              </w:rPr>
              <w:t>Aminotransferase</w:t>
            </w:r>
            <w:proofErr w:type="spellEnd"/>
            <w:r w:rsidRPr="00195544">
              <w:rPr>
                <w:rFonts w:ascii="Times New Roman" w:hAnsi="Times New Roman" w:cs="Times New Roman"/>
                <w:color w:val="000000"/>
                <w:sz w:val="18"/>
                <w:szCs w:val="18"/>
              </w:rPr>
              <w:t xml:space="preserve"> do aspartato (AST), s</w:t>
            </w:r>
          </w:p>
        </w:tc>
        <w:tc>
          <w:tcPr>
            <w:tcW w:w="1084" w:type="pct"/>
            <w:noWrap/>
          </w:tcPr>
          <w:p w14:paraId="52EE3F75" w14:textId="003E948D"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9" w:name="RANGE!E25"/>
            <w:r w:rsidRPr="00195544">
              <w:rPr>
                <w:rFonts w:ascii="Times New Roman" w:hAnsi="Times New Roman" w:cs="Times New Roman"/>
                <w:color w:val="000000"/>
                <w:sz w:val="18"/>
                <w:szCs w:val="18"/>
              </w:rPr>
              <w:t>1,30 €</w:t>
            </w:r>
            <w:bookmarkEnd w:id="9"/>
          </w:p>
        </w:tc>
        <w:tc>
          <w:tcPr>
            <w:tcW w:w="1416" w:type="pct"/>
          </w:tcPr>
          <w:p w14:paraId="190554DB"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21220</w:t>
            </w:r>
          </w:p>
        </w:tc>
      </w:tr>
      <w:tr w:rsidR="007B6B98" w:rsidRPr="00195544" w14:paraId="4F110DEB" w14:textId="77777777" w:rsidTr="0019180D">
        <w:trPr>
          <w:trHeight w:val="240"/>
        </w:trPr>
        <w:tc>
          <w:tcPr>
            <w:tcW w:w="2501" w:type="pct"/>
            <w:noWrap/>
          </w:tcPr>
          <w:p w14:paraId="0079628D"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Colesterol total, s/l</w:t>
            </w:r>
          </w:p>
        </w:tc>
        <w:tc>
          <w:tcPr>
            <w:tcW w:w="1084" w:type="pct"/>
            <w:noWrap/>
          </w:tcPr>
          <w:p w14:paraId="4BC679A3" w14:textId="01735072"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10" w:name="RANGE!E26"/>
            <w:r w:rsidRPr="00195544">
              <w:rPr>
                <w:rFonts w:ascii="Times New Roman" w:hAnsi="Times New Roman" w:cs="Times New Roman"/>
                <w:color w:val="000000"/>
                <w:sz w:val="18"/>
                <w:szCs w:val="18"/>
              </w:rPr>
              <w:t>1,30 €</w:t>
            </w:r>
            <w:bookmarkEnd w:id="10"/>
          </w:p>
        </w:tc>
        <w:tc>
          <w:tcPr>
            <w:tcW w:w="1416" w:type="pct"/>
          </w:tcPr>
          <w:p w14:paraId="183547D2"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21554</w:t>
            </w:r>
          </w:p>
        </w:tc>
      </w:tr>
      <w:tr w:rsidR="007B6B98" w:rsidRPr="00195544" w14:paraId="1B1A95D0" w14:textId="77777777" w:rsidTr="0019180D">
        <w:trPr>
          <w:trHeight w:val="240"/>
        </w:trPr>
        <w:tc>
          <w:tcPr>
            <w:tcW w:w="2501" w:type="pct"/>
            <w:noWrap/>
          </w:tcPr>
          <w:p w14:paraId="5C4FC6E9"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Colesterol da </w:t>
            </w:r>
            <w:proofErr w:type="spellStart"/>
            <w:r w:rsidRPr="00195544">
              <w:rPr>
                <w:rFonts w:ascii="Times New Roman" w:hAnsi="Times New Roman" w:cs="Times New Roman"/>
                <w:color w:val="000000"/>
                <w:sz w:val="18"/>
                <w:szCs w:val="18"/>
              </w:rPr>
              <w:t>fracção</w:t>
            </w:r>
            <w:proofErr w:type="spellEnd"/>
            <w:r w:rsidRPr="00195544">
              <w:rPr>
                <w:rFonts w:ascii="Times New Roman" w:hAnsi="Times New Roman" w:cs="Times New Roman"/>
                <w:color w:val="000000"/>
                <w:sz w:val="18"/>
                <w:szCs w:val="18"/>
              </w:rPr>
              <w:t xml:space="preserve"> HDL, s</w:t>
            </w:r>
          </w:p>
        </w:tc>
        <w:tc>
          <w:tcPr>
            <w:tcW w:w="1084" w:type="pct"/>
            <w:noWrap/>
          </w:tcPr>
          <w:p w14:paraId="7B8ED0FA" w14:textId="2857E77A"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11" w:name="RANGE!E27"/>
            <w:r w:rsidRPr="00195544">
              <w:rPr>
                <w:rFonts w:ascii="Times New Roman" w:hAnsi="Times New Roman" w:cs="Times New Roman"/>
                <w:color w:val="000000"/>
                <w:sz w:val="18"/>
                <w:szCs w:val="18"/>
              </w:rPr>
              <w:t>1,90 €</w:t>
            </w:r>
            <w:bookmarkEnd w:id="11"/>
          </w:p>
        </w:tc>
        <w:tc>
          <w:tcPr>
            <w:tcW w:w="1416" w:type="pct"/>
          </w:tcPr>
          <w:p w14:paraId="30F3FC16"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21539</w:t>
            </w:r>
          </w:p>
        </w:tc>
      </w:tr>
      <w:tr w:rsidR="007B6B98" w:rsidRPr="00195544" w14:paraId="6CD18C96" w14:textId="77777777" w:rsidTr="0019180D">
        <w:trPr>
          <w:trHeight w:val="240"/>
        </w:trPr>
        <w:tc>
          <w:tcPr>
            <w:tcW w:w="2501" w:type="pct"/>
            <w:noWrap/>
          </w:tcPr>
          <w:p w14:paraId="65F1FA6B"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Colesterol da </w:t>
            </w:r>
            <w:proofErr w:type="spellStart"/>
            <w:r w:rsidRPr="00195544">
              <w:rPr>
                <w:rFonts w:ascii="Times New Roman" w:hAnsi="Times New Roman" w:cs="Times New Roman"/>
                <w:color w:val="000000"/>
                <w:sz w:val="18"/>
                <w:szCs w:val="18"/>
              </w:rPr>
              <w:t>fracção</w:t>
            </w:r>
            <w:proofErr w:type="spellEnd"/>
            <w:r w:rsidRPr="00195544">
              <w:rPr>
                <w:rFonts w:ascii="Times New Roman" w:hAnsi="Times New Roman" w:cs="Times New Roman"/>
                <w:color w:val="000000"/>
                <w:sz w:val="18"/>
                <w:szCs w:val="18"/>
              </w:rPr>
              <w:t xml:space="preserve"> LDL, s</w:t>
            </w:r>
          </w:p>
        </w:tc>
        <w:tc>
          <w:tcPr>
            <w:tcW w:w="1084" w:type="pct"/>
            <w:noWrap/>
          </w:tcPr>
          <w:p w14:paraId="0F20BB02" w14:textId="61D165B6"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12" w:name="RANGE!E28"/>
            <w:r w:rsidRPr="00195544">
              <w:rPr>
                <w:rFonts w:ascii="Times New Roman" w:hAnsi="Times New Roman" w:cs="Times New Roman"/>
                <w:color w:val="000000"/>
                <w:sz w:val="18"/>
                <w:szCs w:val="18"/>
              </w:rPr>
              <w:t>2,40 €</w:t>
            </w:r>
            <w:bookmarkEnd w:id="12"/>
          </w:p>
        </w:tc>
        <w:tc>
          <w:tcPr>
            <w:tcW w:w="1416" w:type="pct"/>
          </w:tcPr>
          <w:p w14:paraId="75B2F0EC"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21545</w:t>
            </w:r>
          </w:p>
        </w:tc>
      </w:tr>
      <w:tr w:rsidR="007B6B98" w:rsidRPr="00195544" w14:paraId="77C85515" w14:textId="77777777" w:rsidTr="0019180D">
        <w:trPr>
          <w:trHeight w:val="240"/>
        </w:trPr>
        <w:tc>
          <w:tcPr>
            <w:tcW w:w="2501" w:type="pct"/>
            <w:noWrap/>
          </w:tcPr>
          <w:p w14:paraId="3E0B4443"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Triglicéridos, s/u/l</w:t>
            </w:r>
          </w:p>
        </w:tc>
        <w:tc>
          <w:tcPr>
            <w:tcW w:w="1084" w:type="pct"/>
            <w:noWrap/>
          </w:tcPr>
          <w:p w14:paraId="51469C39" w14:textId="75F4C230"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13" w:name="RANGE!E29"/>
            <w:r w:rsidRPr="00195544">
              <w:rPr>
                <w:rFonts w:ascii="Times New Roman" w:hAnsi="Times New Roman" w:cs="Times New Roman"/>
                <w:color w:val="000000"/>
                <w:sz w:val="18"/>
                <w:szCs w:val="18"/>
              </w:rPr>
              <w:t>1,70 €</w:t>
            </w:r>
            <w:bookmarkEnd w:id="13"/>
          </w:p>
        </w:tc>
        <w:tc>
          <w:tcPr>
            <w:tcW w:w="1416" w:type="pct"/>
          </w:tcPr>
          <w:p w14:paraId="1CE42767"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22920</w:t>
            </w:r>
          </w:p>
        </w:tc>
      </w:tr>
      <w:tr w:rsidR="007B6B98" w:rsidRPr="00195544" w14:paraId="0230A0DD" w14:textId="77777777" w:rsidTr="0019180D">
        <w:trPr>
          <w:trHeight w:val="240"/>
        </w:trPr>
        <w:tc>
          <w:tcPr>
            <w:tcW w:w="2501" w:type="pct"/>
            <w:noWrap/>
          </w:tcPr>
          <w:p w14:paraId="5B750F72"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sz w:val="18"/>
                <w:szCs w:val="18"/>
              </w:rPr>
              <w:t>Lipoproteína (a), s</w:t>
            </w:r>
          </w:p>
        </w:tc>
        <w:tc>
          <w:tcPr>
            <w:tcW w:w="1084" w:type="pct"/>
            <w:noWrap/>
          </w:tcPr>
          <w:p w14:paraId="34DE7C54"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sz w:val="18"/>
                <w:szCs w:val="18"/>
              </w:rPr>
              <w:t>8,80 €</w:t>
            </w:r>
          </w:p>
        </w:tc>
        <w:tc>
          <w:tcPr>
            <w:tcW w:w="1416" w:type="pct"/>
          </w:tcPr>
          <w:p w14:paraId="56547C47"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sz w:val="18"/>
                <w:szCs w:val="18"/>
              </w:rPr>
              <w:t>GDH: 21272</w:t>
            </w:r>
          </w:p>
        </w:tc>
      </w:tr>
      <w:tr w:rsidR="007B6B98" w:rsidRPr="00195544" w14:paraId="30CC1EA4" w14:textId="77777777" w:rsidTr="0019180D">
        <w:trPr>
          <w:trHeight w:val="240"/>
        </w:trPr>
        <w:tc>
          <w:tcPr>
            <w:tcW w:w="2501" w:type="pct"/>
            <w:noWrap/>
          </w:tcPr>
          <w:p w14:paraId="1E97F56F"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Peptídeo </w:t>
            </w:r>
            <w:proofErr w:type="spellStart"/>
            <w:r w:rsidRPr="00195544">
              <w:rPr>
                <w:rFonts w:ascii="Times New Roman" w:hAnsi="Times New Roman" w:cs="Times New Roman"/>
                <w:color w:val="000000"/>
                <w:sz w:val="18"/>
                <w:szCs w:val="18"/>
              </w:rPr>
              <w:t>natriurético</w:t>
            </w:r>
            <w:proofErr w:type="spellEnd"/>
            <w:r w:rsidRPr="00195544">
              <w:rPr>
                <w:rFonts w:ascii="Times New Roman" w:hAnsi="Times New Roman" w:cs="Times New Roman"/>
                <w:color w:val="000000"/>
                <w:sz w:val="18"/>
                <w:szCs w:val="18"/>
              </w:rPr>
              <w:t xml:space="preserve"> (tipo B), s</w:t>
            </w:r>
          </w:p>
        </w:tc>
        <w:tc>
          <w:tcPr>
            <w:tcW w:w="1084" w:type="pct"/>
            <w:noWrap/>
          </w:tcPr>
          <w:p w14:paraId="46AF712D" w14:textId="25103668"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14" w:name="RANGE!E31"/>
            <w:r w:rsidRPr="00195544">
              <w:rPr>
                <w:rFonts w:ascii="Times New Roman" w:hAnsi="Times New Roman" w:cs="Times New Roman"/>
                <w:color w:val="000000"/>
                <w:sz w:val="18"/>
                <w:szCs w:val="18"/>
              </w:rPr>
              <w:t>29,60 €</w:t>
            </w:r>
            <w:bookmarkEnd w:id="14"/>
          </w:p>
        </w:tc>
        <w:tc>
          <w:tcPr>
            <w:tcW w:w="1416" w:type="pct"/>
          </w:tcPr>
          <w:p w14:paraId="5395B1A0"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22578</w:t>
            </w:r>
          </w:p>
        </w:tc>
      </w:tr>
      <w:tr w:rsidR="007B6B98" w:rsidRPr="00195544" w14:paraId="0D2484FD" w14:textId="77777777" w:rsidTr="0019180D">
        <w:trPr>
          <w:trHeight w:val="240"/>
        </w:trPr>
        <w:tc>
          <w:tcPr>
            <w:tcW w:w="2501" w:type="pct"/>
            <w:noWrap/>
          </w:tcPr>
          <w:p w14:paraId="21C0596A"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proofErr w:type="spellStart"/>
            <w:r w:rsidRPr="00195544">
              <w:rPr>
                <w:rFonts w:ascii="Times New Roman" w:hAnsi="Times New Roman" w:cs="Times New Roman"/>
                <w:sz w:val="18"/>
                <w:szCs w:val="18"/>
              </w:rPr>
              <w:t>Creatinaquinase</w:t>
            </w:r>
            <w:proofErr w:type="spellEnd"/>
            <w:r w:rsidRPr="00195544">
              <w:rPr>
                <w:rFonts w:ascii="Times New Roman" w:hAnsi="Times New Roman" w:cs="Times New Roman"/>
                <w:sz w:val="18"/>
                <w:szCs w:val="18"/>
              </w:rPr>
              <w:t xml:space="preserve"> (CK), s</w:t>
            </w:r>
          </w:p>
        </w:tc>
        <w:tc>
          <w:tcPr>
            <w:tcW w:w="1084" w:type="pct"/>
            <w:noWrap/>
          </w:tcPr>
          <w:p w14:paraId="6B32F732"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1,70 €</w:t>
            </w:r>
          </w:p>
        </w:tc>
        <w:tc>
          <w:tcPr>
            <w:tcW w:w="1416" w:type="pct"/>
          </w:tcPr>
          <w:p w14:paraId="1D422224"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21609</w:t>
            </w:r>
          </w:p>
        </w:tc>
      </w:tr>
      <w:tr w:rsidR="007B6B98" w:rsidRPr="00195544" w14:paraId="4C7BEB66" w14:textId="77777777" w:rsidTr="0019180D">
        <w:trPr>
          <w:trHeight w:val="240"/>
        </w:trPr>
        <w:tc>
          <w:tcPr>
            <w:tcW w:w="2501" w:type="pct"/>
            <w:noWrap/>
          </w:tcPr>
          <w:p w14:paraId="4D0EA371"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sz w:val="18"/>
                <w:szCs w:val="18"/>
              </w:rPr>
              <w:t>Albumina, u (ocasional)</w:t>
            </w:r>
          </w:p>
        </w:tc>
        <w:tc>
          <w:tcPr>
            <w:tcW w:w="1084" w:type="pct"/>
            <w:noWrap/>
          </w:tcPr>
          <w:p w14:paraId="45A11578"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4,50 €</w:t>
            </w:r>
          </w:p>
        </w:tc>
        <w:tc>
          <w:tcPr>
            <w:tcW w:w="1416" w:type="pct"/>
          </w:tcPr>
          <w:p w14:paraId="4FC17A41"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21141</w:t>
            </w:r>
          </w:p>
        </w:tc>
      </w:tr>
      <w:tr w:rsidR="007B6B98" w:rsidRPr="00195544" w14:paraId="614171FF" w14:textId="77777777" w:rsidTr="0019180D">
        <w:trPr>
          <w:trHeight w:val="240"/>
        </w:trPr>
        <w:tc>
          <w:tcPr>
            <w:tcW w:w="2501" w:type="pct"/>
            <w:noWrap/>
          </w:tcPr>
          <w:p w14:paraId="49029573"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Tempo de tromboplastina parcial </w:t>
            </w:r>
            <w:proofErr w:type="spellStart"/>
            <w:r w:rsidRPr="00195544">
              <w:rPr>
                <w:rFonts w:ascii="Times New Roman" w:hAnsi="Times New Roman" w:cs="Times New Roman"/>
                <w:color w:val="000000"/>
                <w:sz w:val="18"/>
                <w:szCs w:val="18"/>
              </w:rPr>
              <w:t>activado</w:t>
            </w:r>
            <w:proofErr w:type="spellEnd"/>
            <w:r w:rsidRPr="00195544">
              <w:rPr>
                <w:rFonts w:ascii="Times New Roman" w:hAnsi="Times New Roman" w:cs="Times New Roman"/>
                <w:color w:val="000000"/>
                <w:sz w:val="18"/>
                <w:szCs w:val="18"/>
              </w:rPr>
              <w:t xml:space="preserve"> (APTT), s</w:t>
            </w:r>
          </w:p>
        </w:tc>
        <w:tc>
          <w:tcPr>
            <w:tcW w:w="1084" w:type="pct"/>
            <w:noWrap/>
          </w:tcPr>
          <w:p w14:paraId="032C3E1D" w14:textId="53B74C34"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15" w:name="RANGE!E34"/>
            <w:r w:rsidRPr="00195544">
              <w:rPr>
                <w:rFonts w:ascii="Times New Roman" w:hAnsi="Times New Roman" w:cs="Times New Roman"/>
                <w:color w:val="000000"/>
                <w:sz w:val="18"/>
                <w:szCs w:val="18"/>
              </w:rPr>
              <w:t>3,00 €</w:t>
            </w:r>
            <w:bookmarkEnd w:id="15"/>
          </w:p>
        </w:tc>
        <w:tc>
          <w:tcPr>
            <w:tcW w:w="1416" w:type="pct"/>
          </w:tcPr>
          <w:p w14:paraId="53579023"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24359</w:t>
            </w:r>
          </w:p>
        </w:tc>
      </w:tr>
      <w:tr w:rsidR="007B6B98" w:rsidRPr="00195544" w14:paraId="3839FB5F" w14:textId="77777777" w:rsidTr="0019180D">
        <w:trPr>
          <w:trHeight w:val="240"/>
        </w:trPr>
        <w:tc>
          <w:tcPr>
            <w:tcW w:w="2501" w:type="pct"/>
            <w:noWrap/>
          </w:tcPr>
          <w:p w14:paraId="26BF27F8"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Tempo protrombina (TP, </w:t>
            </w:r>
            <w:proofErr w:type="spellStart"/>
            <w:r w:rsidRPr="00195544">
              <w:rPr>
                <w:rFonts w:ascii="Times New Roman" w:hAnsi="Times New Roman" w:cs="Times New Roman"/>
                <w:color w:val="000000"/>
                <w:sz w:val="18"/>
                <w:szCs w:val="18"/>
              </w:rPr>
              <w:t>Quick</w:t>
            </w:r>
            <w:proofErr w:type="spellEnd"/>
            <w:r w:rsidRPr="00195544">
              <w:rPr>
                <w:rFonts w:ascii="Times New Roman" w:hAnsi="Times New Roman" w:cs="Times New Roman"/>
                <w:color w:val="000000"/>
                <w:sz w:val="18"/>
                <w:szCs w:val="18"/>
              </w:rPr>
              <w:t>, INR)</w:t>
            </w:r>
          </w:p>
        </w:tc>
        <w:tc>
          <w:tcPr>
            <w:tcW w:w="1084" w:type="pct"/>
            <w:noWrap/>
          </w:tcPr>
          <w:p w14:paraId="0E6D10E4"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2,90 €</w:t>
            </w:r>
          </w:p>
        </w:tc>
        <w:tc>
          <w:tcPr>
            <w:tcW w:w="1416" w:type="pct"/>
          </w:tcPr>
          <w:p w14:paraId="092DAC5C"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24347</w:t>
            </w:r>
          </w:p>
        </w:tc>
      </w:tr>
      <w:tr w:rsidR="007B6B98" w:rsidRPr="00195544" w14:paraId="5548CFA6" w14:textId="77777777" w:rsidTr="0019180D">
        <w:trPr>
          <w:trHeight w:val="240"/>
        </w:trPr>
        <w:tc>
          <w:tcPr>
            <w:tcW w:w="2501" w:type="pct"/>
            <w:noWrap/>
          </w:tcPr>
          <w:p w14:paraId="236D3CF6"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Urina, análise sumária (incluí análise do sedimento)</w:t>
            </w:r>
          </w:p>
        </w:tc>
        <w:tc>
          <w:tcPr>
            <w:tcW w:w="1084" w:type="pct"/>
            <w:noWrap/>
          </w:tcPr>
          <w:p w14:paraId="30C86DDA" w14:textId="161B6EBD"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16" w:name="RANGE!E36"/>
            <w:r w:rsidRPr="00195544">
              <w:rPr>
                <w:rFonts w:ascii="Times New Roman" w:hAnsi="Times New Roman" w:cs="Times New Roman"/>
                <w:color w:val="000000"/>
                <w:sz w:val="18"/>
                <w:szCs w:val="18"/>
              </w:rPr>
              <w:t>3,67 €</w:t>
            </w:r>
            <w:bookmarkEnd w:id="16"/>
          </w:p>
        </w:tc>
        <w:tc>
          <w:tcPr>
            <w:tcW w:w="1416" w:type="pct"/>
          </w:tcPr>
          <w:p w14:paraId="142B1EC9"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lang w:val="en-US"/>
              </w:rPr>
            </w:pPr>
            <w:r w:rsidRPr="00195544">
              <w:rPr>
                <w:rFonts w:ascii="Times New Roman" w:hAnsi="Times New Roman" w:cs="Times New Roman"/>
                <w:color w:val="000000"/>
                <w:sz w:val="18"/>
                <w:szCs w:val="18"/>
              </w:rPr>
              <w:t>GDH: 22954</w:t>
            </w:r>
          </w:p>
        </w:tc>
      </w:tr>
      <w:tr w:rsidR="007B6B98" w:rsidRPr="00195544" w14:paraId="3A71FC67" w14:textId="77777777" w:rsidTr="0019180D">
        <w:trPr>
          <w:trHeight w:val="240"/>
        </w:trPr>
        <w:tc>
          <w:tcPr>
            <w:tcW w:w="2501" w:type="pct"/>
            <w:noWrap/>
          </w:tcPr>
          <w:p w14:paraId="6552E9D8"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ECG simples de 12 derivações</w:t>
            </w:r>
          </w:p>
        </w:tc>
        <w:tc>
          <w:tcPr>
            <w:tcW w:w="1084" w:type="pct"/>
            <w:noWrap/>
          </w:tcPr>
          <w:p w14:paraId="38E1FBCE" w14:textId="2BCBD2FA"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17" w:name="RANGE!E39"/>
            <w:r w:rsidRPr="00195544">
              <w:rPr>
                <w:rFonts w:ascii="Times New Roman" w:hAnsi="Times New Roman" w:cs="Times New Roman"/>
                <w:color w:val="000000"/>
                <w:sz w:val="18"/>
                <w:szCs w:val="18"/>
              </w:rPr>
              <w:t>6,50 €</w:t>
            </w:r>
            <w:bookmarkEnd w:id="17"/>
          </w:p>
        </w:tc>
        <w:tc>
          <w:tcPr>
            <w:tcW w:w="1416" w:type="pct"/>
          </w:tcPr>
          <w:p w14:paraId="5085DCBC"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GDH:40301</w:t>
            </w:r>
          </w:p>
        </w:tc>
      </w:tr>
      <w:tr w:rsidR="007B6B98" w:rsidRPr="00195544" w14:paraId="59BA53D3" w14:textId="77777777" w:rsidTr="0019180D">
        <w:trPr>
          <w:trHeight w:val="240"/>
        </w:trPr>
        <w:tc>
          <w:tcPr>
            <w:tcW w:w="2501" w:type="pct"/>
            <w:noWrap/>
          </w:tcPr>
          <w:p w14:paraId="41ECC8AB"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lastRenderedPageBreak/>
              <w:t xml:space="preserve">Registo de </w:t>
            </w:r>
            <w:proofErr w:type="spellStart"/>
            <w:r w:rsidRPr="00195544">
              <w:rPr>
                <w:rFonts w:ascii="Times New Roman" w:hAnsi="Times New Roman" w:cs="Times New Roman"/>
                <w:color w:val="000000"/>
                <w:sz w:val="18"/>
                <w:szCs w:val="18"/>
              </w:rPr>
              <w:t>Holter</w:t>
            </w:r>
            <w:proofErr w:type="spellEnd"/>
            <w:r w:rsidRPr="00195544">
              <w:rPr>
                <w:rFonts w:ascii="Times New Roman" w:hAnsi="Times New Roman" w:cs="Times New Roman"/>
                <w:color w:val="000000"/>
                <w:sz w:val="18"/>
                <w:szCs w:val="18"/>
              </w:rPr>
              <w:t xml:space="preserve"> até 24 horas com análise </w:t>
            </w:r>
            <w:proofErr w:type="spellStart"/>
            <w:r w:rsidRPr="00195544">
              <w:rPr>
                <w:rFonts w:ascii="Times New Roman" w:hAnsi="Times New Roman" w:cs="Times New Roman"/>
                <w:color w:val="000000"/>
                <w:sz w:val="18"/>
                <w:szCs w:val="18"/>
              </w:rPr>
              <w:t>interactiva</w:t>
            </w:r>
            <w:proofErr w:type="spellEnd"/>
            <w:r w:rsidRPr="00195544">
              <w:rPr>
                <w:rFonts w:ascii="Times New Roman" w:hAnsi="Times New Roman" w:cs="Times New Roman"/>
                <w:color w:val="000000"/>
                <w:sz w:val="18"/>
                <w:szCs w:val="18"/>
              </w:rPr>
              <w:t xml:space="preserve"> do perfil rítmico e do segmento ST, podendo incluir variabilidade da frequência cardíaca</w:t>
            </w:r>
          </w:p>
        </w:tc>
        <w:tc>
          <w:tcPr>
            <w:tcW w:w="1084" w:type="pct"/>
            <w:noWrap/>
          </w:tcPr>
          <w:p w14:paraId="33DB2C60" w14:textId="07AA2889"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18" w:name="RANGE!E40"/>
            <w:r w:rsidRPr="00195544">
              <w:rPr>
                <w:rFonts w:ascii="Times New Roman" w:hAnsi="Times New Roman" w:cs="Times New Roman"/>
                <w:color w:val="000000"/>
                <w:sz w:val="18"/>
                <w:szCs w:val="18"/>
              </w:rPr>
              <w:t>43,70 €</w:t>
            </w:r>
            <w:bookmarkEnd w:id="18"/>
          </w:p>
        </w:tc>
        <w:tc>
          <w:tcPr>
            <w:tcW w:w="1416" w:type="pct"/>
          </w:tcPr>
          <w:p w14:paraId="7A423A0F"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GDH:40405</w:t>
            </w:r>
          </w:p>
        </w:tc>
      </w:tr>
      <w:tr w:rsidR="007B6B98" w:rsidRPr="00195544" w14:paraId="48E38EBD" w14:textId="77777777" w:rsidTr="0019180D">
        <w:trPr>
          <w:trHeight w:val="240"/>
        </w:trPr>
        <w:tc>
          <w:tcPr>
            <w:tcW w:w="2501" w:type="pct"/>
            <w:noWrap/>
          </w:tcPr>
          <w:p w14:paraId="5C2EA197"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Monitorização da pressão arterial durante 24 horas, incluindo gravação e análise por </w:t>
            </w:r>
            <w:proofErr w:type="spellStart"/>
            <w:r w:rsidRPr="00195544">
              <w:rPr>
                <w:rFonts w:ascii="Times New Roman" w:hAnsi="Times New Roman" w:cs="Times New Roman"/>
                <w:i/>
                <w:iCs/>
                <w:color w:val="000000"/>
                <w:sz w:val="18"/>
                <w:szCs w:val="18"/>
              </w:rPr>
              <w:t>scanning</w:t>
            </w:r>
            <w:proofErr w:type="spellEnd"/>
          </w:p>
        </w:tc>
        <w:tc>
          <w:tcPr>
            <w:tcW w:w="1084" w:type="pct"/>
            <w:noWrap/>
          </w:tcPr>
          <w:p w14:paraId="03F9F2D4"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59,20 €</w:t>
            </w:r>
          </w:p>
        </w:tc>
        <w:tc>
          <w:tcPr>
            <w:tcW w:w="1416" w:type="pct"/>
          </w:tcPr>
          <w:p w14:paraId="26E561BE"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41010</w:t>
            </w:r>
          </w:p>
        </w:tc>
      </w:tr>
      <w:tr w:rsidR="007B6B98" w:rsidRPr="00195544" w14:paraId="6FB20E96" w14:textId="77777777" w:rsidTr="0019180D">
        <w:trPr>
          <w:trHeight w:val="240"/>
        </w:trPr>
        <w:tc>
          <w:tcPr>
            <w:tcW w:w="2501" w:type="pct"/>
            <w:noWrap/>
          </w:tcPr>
          <w:p w14:paraId="5CE7C4E5"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Monitorização eletrocardiográfica contínua, com registo de eventos, ativado pelo doente com memorização pré e pós-sintomática, por cada período de 7 dias </w:t>
            </w:r>
          </w:p>
        </w:tc>
        <w:tc>
          <w:tcPr>
            <w:tcW w:w="1084" w:type="pct"/>
            <w:noWrap/>
          </w:tcPr>
          <w:p w14:paraId="42797609"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47,30 €</w:t>
            </w:r>
          </w:p>
        </w:tc>
        <w:tc>
          <w:tcPr>
            <w:tcW w:w="1416" w:type="pct"/>
          </w:tcPr>
          <w:p w14:paraId="48B1FFE0"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40479</w:t>
            </w:r>
          </w:p>
        </w:tc>
      </w:tr>
      <w:tr w:rsidR="007B6B98" w:rsidRPr="00195544" w14:paraId="0E34A957" w14:textId="77777777" w:rsidTr="0019180D">
        <w:trPr>
          <w:trHeight w:val="240"/>
        </w:trPr>
        <w:tc>
          <w:tcPr>
            <w:tcW w:w="2501" w:type="pct"/>
            <w:noWrap/>
          </w:tcPr>
          <w:p w14:paraId="1CE68502"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Prova de esforço em bicicleta ergométrica ou em tapete rolante com monitorização </w:t>
            </w:r>
            <w:proofErr w:type="spellStart"/>
            <w:r w:rsidRPr="00195544">
              <w:rPr>
                <w:rFonts w:ascii="Times New Roman" w:hAnsi="Times New Roman" w:cs="Times New Roman"/>
                <w:color w:val="000000"/>
                <w:sz w:val="18"/>
                <w:szCs w:val="18"/>
              </w:rPr>
              <w:t>electrocardiográfica</w:t>
            </w:r>
            <w:proofErr w:type="spellEnd"/>
            <w:r w:rsidRPr="00195544">
              <w:rPr>
                <w:rFonts w:ascii="Times New Roman" w:hAnsi="Times New Roman" w:cs="Times New Roman"/>
                <w:color w:val="000000"/>
                <w:sz w:val="18"/>
                <w:szCs w:val="18"/>
              </w:rPr>
              <w:t xml:space="preserve"> contínua, registo de ECG em cada estádio</w:t>
            </w:r>
          </w:p>
        </w:tc>
        <w:tc>
          <w:tcPr>
            <w:tcW w:w="1084" w:type="pct"/>
            <w:noWrap/>
          </w:tcPr>
          <w:p w14:paraId="52896296"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32,10 €</w:t>
            </w:r>
          </w:p>
        </w:tc>
        <w:tc>
          <w:tcPr>
            <w:tcW w:w="1416" w:type="pct"/>
          </w:tcPr>
          <w:p w14:paraId="7B97EB8E"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40315</w:t>
            </w:r>
          </w:p>
        </w:tc>
      </w:tr>
      <w:tr w:rsidR="007B6B98" w:rsidRPr="00195544" w14:paraId="7B54AA5B" w14:textId="77777777" w:rsidTr="0019180D">
        <w:trPr>
          <w:trHeight w:val="240"/>
        </w:trPr>
        <w:tc>
          <w:tcPr>
            <w:tcW w:w="2501" w:type="pct"/>
            <w:noWrap/>
          </w:tcPr>
          <w:p w14:paraId="155120BC"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Ecocardiograma </w:t>
            </w:r>
            <w:proofErr w:type="spellStart"/>
            <w:r w:rsidRPr="00195544">
              <w:rPr>
                <w:rFonts w:ascii="Times New Roman" w:hAnsi="Times New Roman" w:cs="Times New Roman"/>
                <w:color w:val="000000"/>
                <w:sz w:val="18"/>
                <w:szCs w:val="18"/>
              </w:rPr>
              <w:t>transtorácico</w:t>
            </w:r>
            <w:proofErr w:type="spellEnd"/>
            <w:r w:rsidRPr="00195544">
              <w:rPr>
                <w:rFonts w:ascii="Times New Roman" w:hAnsi="Times New Roman" w:cs="Times New Roman"/>
                <w:color w:val="000000"/>
                <w:sz w:val="18"/>
                <w:szCs w:val="18"/>
              </w:rPr>
              <w:t xml:space="preserve"> bidimensional</w:t>
            </w:r>
          </w:p>
        </w:tc>
        <w:tc>
          <w:tcPr>
            <w:tcW w:w="1084" w:type="pct"/>
            <w:noWrap/>
          </w:tcPr>
          <w:p w14:paraId="646193A0" w14:textId="24A8C7F2"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19" w:name="RANGE!E44"/>
            <w:r w:rsidRPr="00195544">
              <w:rPr>
                <w:rFonts w:ascii="Times New Roman" w:hAnsi="Times New Roman" w:cs="Times New Roman"/>
                <w:color w:val="000000"/>
                <w:sz w:val="18"/>
                <w:szCs w:val="18"/>
              </w:rPr>
              <w:t>38,80 €</w:t>
            </w:r>
            <w:bookmarkEnd w:id="19"/>
          </w:p>
        </w:tc>
        <w:tc>
          <w:tcPr>
            <w:tcW w:w="1416" w:type="pct"/>
          </w:tcPr>
          <w:p w14:paraId="0E695E55"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GDH:40560</w:t>
            </w:r>
          </w:p>
        </w:tc>
      </w:tr>
      <w:tr w:rsidR="007B6B98" w:rsidRPr="00195544" w14:paraId="31CB9546" w14:textId="77777777" w:rsidTr="0019180D">
        <w:trPr>
          <w:trHeight w:val="240"/>
        </w:trPr>
        <w:tc>
          <w:tcPr>
            <w:tcW w:w="2501" w:type="pct"/>
            <w:noWrap/>
          </w:tcPr>
          <w:p w14:paraId="7A187032"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Ecocardiograma com estudo </w:t>
            </w:r>
            <w:proofErr w:type="spellStart"/>
            <w:r w:rsidRPr="00195544">
              <w:rPr>
                <w:rFonts w:ascii="Times New Roman" w:hAnsi="Times New Roman" w:cs="Times New Roman"/>
                <w:color w:val="000000"/>
                <w:sz w:val="18"/>
                <w:szCs w:val="18"/>
              </w:rPr>
              <w:t>Döppler</w:t>
            </w:r>
            <w:proofErr w:type="spellEnd"/>
          </w:p>
        </w:tc>
        <w:tc>
          <w:tcPr>
            <w:tcW w:w="1084" w:type="pct"/>
            <w:noWrap/>
          </w:tcPr>
          <w:p w14:paraId="16953A35" w14:textId="31F51BAF"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20" w:name="RANGE!E45"/>
            <w:r w:rsidRPr="00195544">
              <w:rPr>
                <w:rFonts w:ascii="Times New Roman" w:hAnsi="Times New Roman" w:cs="Times New Roman"/>
                <w:color w:val="000000"/>
                <w:sz w:val="18"/>
                <w:szCs w:val="18"/>
              </w:rPr>
              <w:t>53,20 €</w:t>
            </w:r>
            <w:bookmarkEnd w:id="20"/>
          </w:p>
        </w:tc>
        <w:tc>
          <w:tcPr>
            <w:tcW w:w="1416" w:type="pct"/>
          </w:tcPr>
          <w:p w14:paraId="75E6C975"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GDH:40550</w:t>
            </w:r>
          </w:p>
        </w:tc>
      </w:tr>
      <w:tr w:rsidR="007B6B98" w:rsidRPr="00195544" w14:paraId="541BCACF" w14:textId="77777777" w:rsidTr="0019180D">
        <w:trPr>
          <w:trHeight w:val="240"/>
        </w:trPr>
        <w:tc>
          <w:tcPr>
            <w:tcW w:w="2501" w:type="pct"/>
            <w:noWrap/>
          </w:tcPr>
          <w:p w14:paraId="6A2A7D5D"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Ecocardiografia </w:t>
            </w:r>
            <w:proofErr w:type="spellStart"/>
            <w:r w:rsidRPr="00195544">
              <w:rPr>
                <w:rFonts w:ascii="Times New Roman" w:hAnsi="Times New Roman" w:cs="Times New Roman"/>
                <w:color w:val="000000"/>
                <w:sz w:val="18"/>
                <w:szCs w:val="18"/>
              </w:rPr>
              <w:t>transtorácica</w:t>
            </w:r>
            <w:proofErr w:type="spellEnd"/>
            <w:r w:rsidRPr="00195544">
              <w:rPr>
                <w:rFonts w:ascii="Times New Roman" w:hAnsi="Times New Roman" w:cs="Times New Roman"/>
                <w:color w:val="000000"/>
                <w:sz w:val="18"/>
                <w:szCs w:val="18"/>
              </w:rPr>
              <w:t xml:space="preserve"> de sobrecarga com exercício, sem recurso a fármacos</w:t>
            </w:r>
          </w:p>
        </w:tc>
        <w:tc>
          <w:tcPr>
            <w:tcW w:w="1084" w:type="pct"/>
            <w:noWrap/>
          </w:tcPr>
          <w:p w14:paraId="7B1837F1" w14:textId="1C416C1F"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21" w:name="RANGE!E46"/>
            <w:r w:rsidRPr="00195544">
              <w:rPr>
                <w:rFonts w:ascii="Times New Roman" w:hAnsi="Times New Roman" w:cs="Times New Roman"/>
                <w:color w:val="000000"/>
                <w:sz w:val="18"/>
                <w:szCs w:val="18"/>
              </w:rPr>
              <w:t>211,20 €</w:t>
            </w:r>
            <w:bookmarkEnd w:id="21"/>
          </w:p>
        </w:tc>
        <w:tc>
          <w:tcPr>
            <w:tcW w:w="1416" w:type="pct"/>
          </w:tcPr>
          <w:p w14:paraId="6B270C9D"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40661</w:t>
            </w:r>
          </w:p>
        </w:tc>
      </w:tr>
      <w:tr w:rsidR="007B6B98" w:rsidRPr="00195544" w14:paraId="54206C68" w14:textId="77777777" w:rsidTr="0019180D">
        <w:trPr>
          <w:trHeight w:val="240"/>
        </w:trPr>
        <w:tc>
          <w:tcPr>
            <w:tcW w:w="2501" w:type="pct"/>
            <w:noWrap/>
          </w:tcPr>
          <w:p w14:paraId="49405711"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Ecocardiografia </w:t>
            </w:r>
            <w:proofErr w:type="spellStart"/>
            <w:r w:rsidRPr="00195544">
              <w:rPr>
                <w:rFonts w:ascii="Times New Roman" w:hAnsi="Times New Roman" w:cs="Times New Roman"/>
                <w:color w:val="000000"/>
                <w:sz w:val="18"/>
                <w:szCs w:val="18"/>
              </w:rPr>
              <w:t>transtorácica</w:t>
            </w:r>
            <w:proofErr w:type="spellEnd"/>
            <w:r w:rsidRPr="00195544">
              <w:rPr>
                <w:rFonts w:ascii="Times New Roman" w:hAnsi="Times New Roman" w:cs="Times New Roman"/>
                <w:color w:val="000000"/>
                <w:sz w:val="18"/>
                <w:szCs w:val="18"/>
              </w:rPr>
              <w:t xml:space="preserve"> de sobrecarga farmacológica (inclui custo do fármaco)</w:t>
            </w:r>
          </w:p>
        </w:tc>
        <w:tc>
          <w:tcPr>
            <w:tcW w:w="1084" w:type="pct"/>
            <w:noWrap/>
          </w:tcPr>
          <w:p w14:paraId="44590848" w14:textId="556487A6"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22" w:name="RANGE!E47"/>
            <w:r w:rsidRPr="00195544">
              <w:rPr>
                <w:rFonts w:ascii="Times New Roman" w:hAnsi="Times New Roman" w:cs="Times New Roman"/>
                <w:color w:val="000000"/>
                <w:sz w:val="18"/>
                <w:szCs w:val="18"/>
              </w:rPr>
              <w:t>109,50 €</w:t>
            </w:r>
            <w:bookmarkEnd w:id="22"/>
          </w:p>
        </w:tc>
        <w:tc>
          <w:tcPr>
            <w:tcW w:w="1416" w:type="pct"/>
          </w:tcPr>
          <w:p w14:paraId="269F9B95"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40660</w:t>
            </w:r>
          </w:p>
        </w:tc>
      </w:tr>
      <w:tr w:rsidR="007B6B98" w:rsidRPr="00195544" w14:paraId="0348309F" w14:textId="77777777" w:rsidTr="0019180D">
        <w:trPr>
          <w:trHeight w:val="240"/>
        </w:trPr>
        <w:tc>
          <w:tcPr>
            <w:tcW w:w="2501" w:type="pct"/>
            <w:noWrap/>
          </w:tcPr>
          <w:p w14:paraId="7AEBC458"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Ecocardiografia </w:t>
            </w:r>
            <w:proofErr w:type="spellStart"/>
            <w:r w:rsidRPr="00195544">
              <w:rPr>
                <w:rFonts w:ascii="Times New Roman" w:hAnsi="Times New Roman" w:cs="Times New Roman"/>
                <w:color w:val="000000"/>
                <w:sz w:val="18"/>
                <w:szCs w:val="18"/>
              </w:rPr>
              <w:t>transesofágica</w:t>
            </w:r>
            <w:proofErr w:type="spellEnd"/>
          </w:p>
        </w:tc>
        <w:tc>
          <w:tcPr>
            <w:tcW w:w="1084" w:type="pct"/>
            <w:noWrap/>
          </w:tcPr>
          <w:p w14:paraId="41D859C2" w14:textId="60AE91A7"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23" w:name="RANGE!E48"/>
            <w:r w:rsidRPr="00195544">
              <w:rPr>
                <w:rFonts w:ascii="Times New Roman" w:hAnsi="Times New Roman" w:cs="Times New Roman"/>
                <w:color w:val="000000"/>
                <w:sz w:val="18"/>
                <w:szCs w:val="18"/>
              </w:rPr>
              <w:t>277,80 €</w:t>
            </w:r>
            <w:bookmarkEnd w:id="23"/>
          </w:p>
        </w:tc>
        <w:tc>
          <w:tcPr>
            <w:tcW w:w="1416" w:type="pct"/>
          </w:tcPr>
          <w:p w14:paraId="23F82FA2"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GDH:40630</w:t>
            </w:r>
          </w:p>
        </w:tc>
      </w:tr>
      <w:tr w:rsidR="007B6B98" w:rsidRPr="00195544" w14:paraId="35625765" w14:textId="77777777" w:rsidTr="0019180D">
        <w:trPr>
          <w:trHeight w:val="240"/>
        </w:trPr>
        <w:tc>
          <w:tcPr>
            <w:tcW w:w="2501" w:type="pct"/>
            <w:noWrap/>
          </w:tcPr>
          <w:p w14:paraId="037E0447"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Cintigrafia </w:t>
            </w:r>
            <w:proofErr w:type="spellStart"/>
            <w:r w:rsidRPr="00195544">
              <w:rPr>
                <w:rFonts w:ascii="Times New Roman" w:hAnsi="Times New Roman" w:cs="Times New Roman"/>
                <w:color w:val="000000"/>
                <w:sz w:val="18"/>
                <w:szCs w:val="18"/>
              </w:rPr>
              <w:t>miocárdica</w:t>
            </w:r>
            <w:proofErr w:type="spellEnd"/>
            <w:r w:rsidRPr="00195544">
              <w:rPr>
                <w:rFonts w:ascii="Times New Roman" w:hAnsi="Times New Roman" w:cs="Times New Roman"/>
                <w:color w:val="000000"/>
                <w:sz w:val="18"/>
                <w:szCs w:val="18"/>
              </w:rPr>
              <w:t xml:space="preserve"> de perfusão em esforço/stress farmacológico</w:t>
            </w:r>
          </w:p>
        </w:tc>
        <w:tc>
          <w:tcPr>
            <w:tcW w:w="1084" w:type="pct"/>
            <w:noWrap/>
          </w:tcPr>
          <w:p w14:paraId="1476DA56" w14:textId="7CBD6786"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24" w:name="RANGE!E49"/>
            <w:r w:rsidRPr="00195544">
              <w:rPr>
                <w:rFonts w:ascii="Times New Roman" w:hAnsi="Times New Roman" w:cs="Times New Roman"/>
                <w:color w:val="000000"/>
                <w:sz w:val="18"/>
                <w:szCs w:val="18"/>
              </w:rPr>
              <w:t>212,20 €</w:t>
            </w:r>
            <w:bookmarkEnd w:id="24"/>
          </w:p>
        </w:tc>
        <w:tc>
          <w:tcPr>
            <w:tcW w:w="1416" w:type="pct"/>
          </w:tcPr>
          <w:p w14:paraId="2EA2C4BD"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58015</w:t>
            </w:r>
          </w:p>
        </w:tc>
      </w:tr>
      <w:tr w:rsidR="007B6B98" w:rsidRPr="00195544" w14:paraId="2C4594D0" w14:textId="77777777" w:rsidTr="0019180D">
        <w:trPr>
          <w:trHeight w:val="240"/>
        </w:trPr>
        <w:tc>
          <w:tcPr>
            <w:tcW w:w="2501" w:type="pct"/>
            <w:noWrap/>
          </w:tcPr>
          <w:p w14:paraId="18BF9FE3"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Doppler </w:t>
            </w:r>
            <w:proofErr w:type="spellStart"/>
            <w:r w:rsidRPr="00195544">
              <w:rPr>
                <w:rFonts w:ascii="Times New Roman" w:hAnsi="Times New Roman" w:cs="Times New Roman"/>
                <w:color w:val="000000"/>
                <w:sz w:val="18"/>
                <w:szCs w:val="18"/>
              </w:rPr>
              <w:t>transcraniano</w:t>
            </w:r>
            <w:proofErr w:type="spellEnd"/>
          </w:p>
        </w:tc>
        <w:tc>
          <w:tcPr>
            <w:tcW w:w="1084" w:type="pct"/>
            <w:noWrap/>
          </w:tcPr>
          <w:p w14:paraId="0A658FB3"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37,60 €</w:t>
            </w:r>
          </w:p>
        </w:tc>
        <w:tc>
          <w:tcPr>
            <w:tcW w:w="1416" w:type="pct"/>
          </w:tcPr>
          <w:p w14:paraId="75467D65"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63770</w:t>
            </w:r>
          </w:p>
        </w:tc>
      </w:tr>
      <w:tr w:rsidR="007B6B98" w:rsidRPr="00195544" w14:paraId="42E164F9" w14:textId="77777777" w:rsidTr="0019180D">
        <w:trPr>
          <w:trHeight w:val="240"/>
        </w:trPr>
        <w:tc>
          <w:tcPr>
            <w:tcW w:w="2501" w:type="pct"/>
            <w:noWrap/>
          </w:tcPr>
          <w:p w14:paraId="046AB2A1"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Doppler dos vasos do pescoço</w:t>
            </w:r>
          </w:p>
        </w:tc>
        <w:tc>
          <w:tcPr>
            <w:tcW w:w="1084" w:type="pct"/>
            <w:noWrap/>
          </w:tcPr>
          <w:p w14:paraId="0C536D69" w14:textId="05510CC6"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25" w:name="RANGE!E51"/>
            <w:r w:rsidRPr="00195544">
              <w:rPr>
                <w:rFonts w:ascii="Times New Roman" w:hAnsi="Times New Roman" w:cs="Times New Roman"/>
                <w:color w:val="000000"/>
                <w:sz w:val="18"/>
                <w:szCs w:val="18"/>
              </w:rPr>
              <w:t>23,17 €</w:t>
            </w:r>
            <w:bookmarkEnd w:id="25"/>
          </w:p>
        </w:tc>
        <w:tc>
          <w:tcPr>
            <w:tcW w:w="1416" w:type="pct"/>
          </w:tcPr>
          <w:p w14:paraId="7798FAFB"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GDH:17290</w:t>
            </w:r>
          </w:p>
        </w:tc>
      </w:tr>
      <w:tr w:rsidR="007B6B98" w:rsidRPr="00195544" w14:paraId="3ABC234F" w14:textId="77777777" w:rsidTr="0019180D">
        <w:trPr>
          <w:trHeight w:val="240"/>
        </w:trPr>
        <w:tc>
          <w:tcPr>
            <w:tcW w:w="2501" w:type="pct"/>
            <w:noWrap/>
          </w:tcPr>
          <w:p w14:paraId="5BEB6C9D"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Doppler do sector arterial dos membros inferiores, cada membro</w:t>
            </w:r>
          </w:p>
        </w:tc>
        <w:tc>
          <w:tcPr>
            <w:tcW w:w="1084" w:type="pct"/>
            <w:noWrap/>
          </w:tcPr>
          <w:p w14:paraId="71B299CD"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23,17 €</w:t>
            </w:r>
          </w:p>
        </w:tc>
        <w:tc>
          <w:tcPr>
            <w:tcW w:w="1416" w:type="pct"/>
          </w:tcPr>
          <w:p w14:paraId="6BC33459"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17294</w:t>
            </w:r>
          </w:p>
        </w:tc>
      </w:tr>
      <w:tr w:rsidR="007B6B98" w:rsidRPr="00195544" w14:paraId="39B4BB5C" w14:textId="77777777" w:rsidTr="0019180D">
        <w:trPr>
          <w:trHeight w:val="240"/>
        </w:trPr>
        <w:tc>
          <w:tcPr>
            <w:tcW w:w="2501" w:type="pct"/>
            <w:noWrap/>
          </w:tcPr>
          <w:p w14:paraId="5EA3539B"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Angiografia cerebral</w:t>
            </w:r>
          </w:p>
        </w:tc>
        <w:tc>
          <w:tcPr>
            <w:tcW w:w="1084" w:type="pct"/>
            <w:noWrap/>
          </w:tcPr>
          <w:p w14:paraId="3ACB4D35" w14:textId="39072225"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26" w:name="RANGE!E53"/>
            <w:r w:rsidRPr="00195544">
              <w:rPr>
                <w:rFonts w:ascii="Times New Roman" w:hAnsi="Times New Roman" w:cs="Times New Roman"/>
                <w:color w:val="000000"/>
                <w:sz w:val="18"/>
                <w:szCs w:val="18"/>
              </w:rPr>
              <w:t>535,60 €</w:t>
            </w:r>
            <w:bookmarkEnd w:id="26"/>
          </w:p>
        </w:tc>
        <w:tc>
          <w:tcPr>
            <w:tcW w:w="1416" w:type="pct"/>
          </w:tcPr>
          <w:p w14:paraId="245DB350"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14024 + GDH 14032</w:t>
            </w:r>
          </w:p>
        </w:tc>
      </w:tr>
      <w:tr w:rsidR="007B6B98" w:rsidRPr="00195544" w14:paraId="6B01942E" w14:textId="77777777" w:rsidTr="0019180D">
        <w:trPr>
          <w:trHeight w:val="240"/>
        </w:trPr>
        <w:tc>
          <w:tcPr>
            <w:tcW w:w="2501" w:type="pct"/>
            <w:noWrap/>
          </w:tcPr>
          <w:p w14:paraId="65849435"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proofErr w:type="spellStart"/>
            <w:r w:rsidRPr="00195544">
              <w:rPr>
                <w:rFonts w:ascii="Times New Roman" w:hAnsi="Times New Roman" w:cs="Times New Roman"/>
                <w:sz w:val="18"/>
                <w:szCs w:val="18"/>
              </w:rPr>
              <w:t>Angio</w:t>
            </w:r>
            <w:proofErr w:type="spellEnd"/>
            <w:r w:rsidRPr="00195544">
              <w:rPr>
                <w:rFonts w:ascii="Times New Roman" w:hAnsi="Times New Roman" w:cs="Times New Roman"/>
                <w:sz w:val="18"/>
                <w:szCs w:val="18"/>
              </w:rPr>
              <w:t xml:space="preserve"> TC vasos pescoço </w:t>
            </w:r>
            <w:proofErr w:type="spellStart"/>
            <w:r w:rsidRPr="00195544">
              <w:rPr>
                <w:rFonts w:ascii="Times New Roman" w:hAnsi="Times New Roman" w:cs="Times New Roman"/>
                <w:sz w:val="18"/>
                <w:szCs w:val="18"/>
              </w:rPr>
              <w:t>supraaórticos</w:t>
            </w:r>
            <w:proofErr w:type="spellEnd"/>
          </w:p>
        </w:tc>
        <w:tc>
          <w:tcPr>
            <w:tcW w:w="1084" w:type="pct"/>
            <w:noWrap/>
          </w:tcPr>
          <w:p w14:paraId="2A36A2A7"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sz w:val="18"/>
                <w:szCs w:val="18"/>
              </w:rPr>
              <w:t>177,60 €</w:t>
            </w:r>
          </w:p>
        </w:tc>
        <w:tc>
          <w:tcPr>
            <w:tcW w:w="1416" w:type="pct"/>
          </w:tcPr>
          <w:p w14:paraId="0D0A9BA4"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sz w:val="18"/>
                <w:szCs w:val="18"/>
              </w:rPr>
              <w:t>GDH 16030 + GDH 16350</w:t>
            </w:r>
          </w:p>
        </w:tc>
      </w:tr>
      <w:tr w:rsidR="007B6B98" w:rsidRPr="00195544" w14:paraId="0150D3CC" w14:textId="77777777" w:rsidTr="0019180D">
        <w:trPr>
          <w:trHeight w:val="240"/>
        </w:trPr>
        <w:tc>
          <w:tcPr>
            <w:tcW w:w="2501" w:type="pct"/>
            <w:noWrap/>
          </w:tcPr>
          <w:p w14:paraId="369E8BFE"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proofErr w:type="spellStart"/>
            <w:r w:rsidRPr="00195544">
              <w:rPr>
                <w:rFonts w:ascii="Times New Roman" w:hAnsi="Times New Roman" w:cs="Times New Roman"/>
                <w:sz w:val="18"/>
                <w:szCs w:val="18"/>
              </w:rPr>
              <w:t>Angiotomografia</w:t>
            </w:r>
            <w:proofErr w:type="spellEnd"/>
            <w:r w:rsidRPr="00195544">
              <w:rPr>
                <w:rFonts w:ascii="Times New Roman" w:hAnsi="Times New Roman" w:cs="Times New Roman"/>
                <w:sz w:val="18"/>
                <w:szCs w:val="18"/>
              </w:rPr>
              <w:t xml:space="preserve"> axial computorizada (</w:t>
            </w:r>
            <w:proofErr w:type="spellStart"/>
            <w:r w:rsidRPr="00195544">
              <w:rPr>
                <w:rFonts w:ascii="Times New Roman" w:hAnsi="Times New Roman" w:cs="Times New Roman"/>
                <w:sz w:val="18"/>
                <w:szCs w:val="18"/>
              </w:rPr>
              <w:t>AngioTC</w:t>
            </w:r>
            <w:proofErr w:type="spellEnd"/>
            <w:r w:rsidRPr="00195544">
              <w:rPr>
                <w:rFonts w:ascii="Times New Roman" w:hAnsi="Times New Roman" w:cs="Times New Roman"/>
                <w:sz w:val="18"/>
                <w:szCs w:val="18"/>
              </w:rPr>
              <w:t>)</w:t>
            </w:r>
          </w:p>
        </w:tc>
        <w:tc>
          <w:tcPr>
            <w:tcW w:w="1084" w:type="pct"/>
            <w:noWrap/>
          </w:tcPr>
          <w:p w14:paraId="7B6D5CAC"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sz w:val="18"/>
                <w:szCs w:val="18"/>
              </w:rPr>
              <w:t>264,40 €</w:t>
            </w:r>
          </w:p>
        </w:tc>
        <w:tc>
          <w:tcPr>
            <w:tcW w:w="1416" w:type="pct"/>
          </w:tcPr>
          <w:p w14:paraId="2D8924AD"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sz w:val="18"/>
                <w:szCs w:val="18"/>
              </w:rPr>
              <w:t>GDH 16103 + GDH 16350</w:t>
            </w:r>
          </w:p>
        </w:tc>
      </w:tr>
      <w:tr w:rsidR="007B6B98" w:rsidRPr="00195544" w14:paraId="093F7E97" w14:textId="77777777" w:rsidTr="0019180D">
        <w:trPr>
          <w:trHeight w:val="240"/>
        </w:trPr>
        <w:tc>
          <w:tcPr>
            <w:tcW w:w="2501" w:type="pct"/>
            <w:noWrap/>
          </w:tcPr>
          <w:p w14:paraId="14D9EF83"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sz w:val="18"/>
                <w:szCs w:val="18"/>
              </w:rPr>
              <w:t>Angiografia por ressonância magnética (</w:t>
            </w:r>
            <w:proofErr w:type="spellStart"/>
            <w:r w:rsidRPr="00195544">
              <w:rPr>
                <w:rFonts w:ascii="Times New Roman" w:hAnsi="Times New Roman" w:cs="Times New Roman"/>
                <w:sz w:val="18"/>
                <w:szCs w:val="18"/>
              </w:rPr>
              <w:t>AngioRM</w:t>
            </w:r>
            <w:proofErr w:type="spellEnd"/>
            <w:r w:rsidRPr="00195544">
              <w:rPr>
                <w:rFonts w:ascii="Times New Roman" w:hAnsi="Times New Roman" w:cs="Times New Roman"/>
                <w:sz w:val="18"/>
                <w:szCs w:val="18"/>
              </w:rPr>
              <w:t>)</w:t>
            </w:r>
          </w:p>
        </w:tc>
        <w:tc>
          <w:tcPr>
            <w:tcW w:w="1084" w:type="pct"/>
            <w:noWrap/>
          </w:tcPr>
          <w:p w14:paraId="07C62320"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sz w:val="18"/>
                <w:szCs w:val="18"/>
              </w:rPr>
              <w:t>533,50 €</w:t>
            </w:r>
          </w:p>
        </w:tc>
        <w:tc>
          <w:tcPr>
            <w:tcW w:w="1416" w:type="pct"/>
          </w:tcPr>
          <w:p w14:paraId="573E39E2"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sz w:val="18"/>
                <w:szCs w:val="18"/>
              </w:rPr>
              <w:t>GDH 18054 + GDH 18234</w:t>
            </w:r>
          </w:p>
        </w:tc>
      </w:tr>
      <w:tr w:rsidR="007B6B98" w:rsidRPr="00195544" w14:paraId="3B2D7DF4" w14:textId="77777777" w:rsidTr="0019180D">
        <w:trPr>
          <w:trHeight w:val="240"/>
        </w:trPr>
        <w:tc>
          <w:tcPr>
            <w:tcW w:w="2501" w:type="pct"/>
            <w:noWrap/>
          </w:tcPr>
          <w:p w14:paraId="63E81CCD"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sz w:val="18"/>
                <w:szCs w:val="18"/>
              </w:rPr>
              <w:t>Angiografia convencional dos membros inferiores</w:t>
            </w:r>
          </w:p>
        </w:tc>
        <w:tc>
          <w:tcPr>
            <w:tcW w:w="1084" w:type="pct"/>
            <w:noWrap/>
          </w:tcPr>
          <w:p w14:paraId="5AA5DC48"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sz w:val="18"/>
                <w:szCs w:val="18"/>
              </w:rPr>
              <w:t>535,60 €</w:t>
            </w:r>
          </w:p>
        </w:tc>
        <w:tc>
          <w:tcPr>
            <w:tcW w:w="1416" w:type="pct"/>
          </w:tcPr>
          <w:p w14:paraId="2800A101"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sz w:val="18"/>
                <w:szCs w:val="18"/>
              </w:rPr>
              <w:t>GDH 14024 + GDH 14032</w:t>
            </w:r>
          </w:p>
        </w:tc>
      </w:tr>
      <w:tr w:rsidR="007B6B98" w:rsidRPr="00195544" w14:paraId="209FDBD8" w14:textId="77777777" w:rsidTr="0019180D">
        <w:trPr>
          <w:trHeight w:val="240"/>
        </w:trPr>
        <w:tc>
          <w:tcPr>
            <w:tcW w:w="2501" w:type="pct"/>
            <w:noWrap/>
          </w:tcPr>
          <w:p w14:paraId="5B45C445"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sz w:val="18"/>
                <w:szCs w:val="18"/>
              </w:rPr>
              <w:t>RM cardíaca para estudo de perfusão do miocárdio</w:t>
            </w:r>
          </w:p>
        </w:tc>
        <w:tc>
          <w:tcPr>
            <w:tcW w:w="1084" w:type="pct"/>
            <w:noWrap/>
          </w:tcPr>
          <w:p w14:paraId="1E87619C" w14:textId="67B47315"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27" w:name="RANGE!E58"/>
            <w:r w:rsidRPr="00195544">
              <w:rPr>
                <w:rFonts w:ascii="Times New Roman" w:hAnsi="Times New Roman" w:cs="Times New Roman"/>
                <w:sz w:val="18"/>
                <w:szCs w:val="18"/>
              </w:rPr>
              <w:t>195,70 €</w:t>
            </w:r>
            <w:bookmarkEnd w:id="27"/>
          </w:p>
        </w:tc>
        <w:tc>
          <w:tcPr>
            <w:tcW w:w="1416" w:type="pct"/>
          </w:tcPr>
          <w:p w14:paraId="4AB86FA5"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sz w:val="18"/>
                <w:szCs w:val="18"/>
              </w:rPr>
              <w:t>GDH: 18113</w:t>
            </w:r>
          </w:p>
        </w:tc>
      </w:tr>
      <w:tr w:rsidR="007B6B98" w:rsidRPr="00195544" w14:paraId="4DFF5C1B" w14:textId="77777777" w:rsidTr="0019180D">
        <w:trPr>
          <w:trHeight w:val="240"/>
        </w:trPr>
        <w:tc>
          <w:tcPr>
            <w:tcW w:w="2501" w:type="pct"/>
            <w:noWrap/>
          </w:tcPr>
          <w:p w14:paraId="2FC1AB36"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RM cardíaca morfológica/funcional</w:t>
            </w:r>
          </w:p>
        </w:tc>
        <w:tc>
          <w:tcPr>
            <w:tcW w:w="1084" w:type="pct"/>
            <w:noWrap/>
          </w:tcPr>
          <w:p w14:paraId="33D203DF" w14:textId="1C311996"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28" w:name="RANGE!E59"/>
            <w:r w:rsidRPr="00195544">
              <w:rPr>
                <w:rFonts w:ascii="Times New Roman" w:hAnsi="Times New Roman" w:cs="Times New Roman"/>
                <w:color w:val="000000"/>
                <w:sz w:val="18"/>
                <w:szCs w:val="18"/>
              </w:rPr>
              <w:t>127,90 €</w:t>
            </w:r>
            <w:bookmarkEnd w:id="28"/>
          </w:p>
        </w:tc>
        <w:tc>
          <w:tcPr>
            <w:tcW w:w="1416" w:type="pct"/>
          </w:tcPr>
          <w:p w14:paraId="1AEB3FE8"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GDH:18111/GDH:18112</w:t>
            </w:r>
          </w:p>
        </w:tc>
      </w:tr>
      <w:tr w:rsidR="007B6B98" w:rsidRPr="00195544" w14:paraId="6BE099B8" w14:textId="77777777" w:rsidTr="0019180D">
        <w:trPr>
          <w:trHeight w:val="240"/>
        </w:trPr>
        <w:tc>
          <w:tcPr>
            <w:tcW w:w="2501" w:type="pct"/>
            <w:noWrap/>
          </w:tcPr>
          <w:p w14:paraId="587D53D2"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RM do crânio</w:t>
            </w:r>
          </w:p>
        </w:tc>
        <w:tc>
          <w:tcPr>
            <w:tcW w:w="1084" w:type="pct"/>
            <w:noWrap/>
          </w:tcPr>
          <w:p w14:paraId="5B057B3A"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127,90 €</w:t>
            </w:r>
          </w:p>
        </w:tc>
        <w:tc>
          <w:tcPr>
            <w:tcW w:w="1416" w:type="pct"/>
          </w:tcPr>
          <w:p w14:paraId="7C553509"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18010</w:t>
            </w:r>
          </w:p>
        </w:tc>
      </w:tr>
      <w:tr w:rsidR="007B6B98" w:rsidRPr="00195544" w14:paraId="23C36AE3" w14:textId="77777777" w:rsidTr="0019180D">
        <w:trPr>
          <w:trHeight w:val="240"/>
        </w:trPr>
        <w:tc>
          <w:tcPr>
            <w:tcW w:w="2501" w:type="pct"/>
            <w:noWrap/>
          </w:tcPr>
          <w:p w14:paraId="22762700"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TC do crânio</w:t>
            </w:r>
          </w:p>
        </w:tc>
        <w:tc>
          <w:tcPr>
            <w:tcW w:w="1084" w:type="pct"/>
            <w:noWrap/>
          </w:tcPr>
          <w:p w14:paraId="29C2E7EB" w14:textId="0D37D5E0"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29" w:name="RANGE!E61"/>
            <w:r w:rsidRPr="00195544">
              <w:rPr>
                <w:rFonts w:ascii="Times New Roman" w:hAnsi="Times New Roman" w:cs="Times New Roman"/>
                <w:color w:val="000000"/>
                <w:sz w:val="18"/>
                <w:szCs w:val="18"/>
              </w:rPr>
              <w:t>67,00 €</w:t>
            </w:r>
            <w:bookmarkEnd w:id="29"/>
          </w:p>
        </w:tc>
        <w:tc>
          <w:tcPr>
            <w:tcW w:w="1416" w:type="pct"/>
          </w:tcPr>
          <w:p w14:paraId="3547EFB3"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GDH:16010</w:t>
            </w:r>
          </w:p>
        </w:tc>
      </w:tr>
      <w:tr w:rsidR="007B6B98" w:rsidRPr="00195544" w14:paraId="7636759E" w14:textId="77777777" w:rsidTr="0019180D">
        <w:trPr>
          <w:trHeight w:val="240"/>
        </w:trPr>
        <w:tc>
          <w:tcPr>
            <w:tcW w:w="2501" w:type="pct"/>
            <w:noWrap/>
          </w:tcPr>
          <w:p w14:paraId="1AE85D89"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TC, </w:t>
            </w:r>
            <w:proofErr w:type="spellStart"/>
            <w:r w:rsidRPr="00195544">
              <w:rPr>
                <w:rFonts w:ascii="Times New Roman" w:hAnsi="Times New Roman" w:cs="Times New Roman"/>
                <w:color w:val="000000"/>
                <w:sz w:val="18"/>
                <w:szCs w:val="18"/>
              </w:rPr>
              <w:t>coronariografia</w:t>
            </w:r>
            <w:proofErr w:type="spellEnd"/>
            <w:r w:rsidRPr="00195544">
              <w:rPr>
                <w:rFonts w:ascii="Times New Roman" w:hAnsi="Times New Roman" w:cs="Times New Roman"/>
                <w:color w:val="000000"/>
                <w:sz w:val="18"/>
                <w:szCs w:val="18"/>
              </w:rPr>
              <w:t xml:space="preserve"> (</w:t>
            </w:r>
            <w:proofErr w:type="spellStart"/>
            <w:r w:rsidRPr="00195544">
              <w:rPr>
                <w:rFonts w:ascii="Times New Roman" w:hAnsi="Times New Roman" w:cs="Times New Roman"/>
                <w:color w:val="000000"/>
                <w:sz w:val="18"/>
                <w:szCs w:val="18"/>
              </w:rPr>
              <w:t>Angio</w:t>
            </w:r>
            <w:proofErr w:type="spellEnd"/>
            <w:r w:rsidRPr="00195544">
              <w:rPr>
                <w:rFonts w:ascii="Times New Roman" w:hAnsi="Times New Roman" w:cs="Times New Roman"/>
                <w:color w:val="000000"/>
                <w:sz w:val="18"/>
                <w:szCs w:val="18"/>
              </w:rPr>
              <w:t>-TC)</w:t>
            </w:r>
          </w:p>
        </w:tc>
        <w:tc>
          <w:tcPr>
            <w:tcW w:w="1084" w:type="pct"/>
            <w:noWrap/>
          </w:tcPr>
          <w:p w14:paraId="5F5906CB" w14:textId="3F6B065D"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30" w:name="RANGE!E62"/>
            <w:r w:rsidRPr="00195544">
              <w:rPr>
                <w:rFonts w:ascii="Times New Roman" w:hAnsi="Times New Roman" w:cs="Times New Roman"/>
                <w:sz w:val="18"/>
                <w:szCs w:val="18"/>
              </w:rPr>
              <w:t>210,70 €</w:t>
            </w:r>
            <w:bookmarkEnd w:id="30"/>
          </w:p>
        </w:tc>
        <w:tc>
          <w:tcPr>
            <w:tcW w:w="1416" w:type="pct"/>
          </w:tcPr>
          <w:p w14:paraId="75667229"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sz w:val="18"/>
                <w:szCs w:val="18"/>
              </w:rPr>
              <w:t>GDH: 16063</w:t>
            </w:r>
          </w:p>
        </w:tc>
      </w:tr>
      <w:tr w:rsidR="007B6B98" w:rsidRPr="00195544" w14:paraId="0206E1BF" w14:textId="77777777" w:rsidTr="0019180D">
        <w:trPr>
          <w:trHeight w:val="240"/>
        </w:trPr>
        <w:tc>
          <w:tcPr>
            <w:tcW w:w="2501" w:type="pct"/>
            <w:noWrap/>
          </w:tcPr>
          <w:p w14:paraId="224B2FCD"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TC cardíaca, score de cálcio</w:t>
            </w:r>
          </w:p>
        </w:tc>
        <w:tc>
          <w:tcPr>
            <w:tcW w:w="1084" w:type="pct"/>
            <w:noWrap/>
          </w:tcPr>
          <w:p w14:paraId="397599A0"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88,70 €</w:t>
            </w:r>
          </w:p>
        </w:tc>
        <w:tc>
          <w:tcPr>
            <w:tcW w:w="1416" w:type="pct"/>
          </w:tcPr>
          <w:p w14:paraId="6F9353E8"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 16062</w:t>
            </w:r>
          </w:p>
        </w:tc>
      </w:tr>
      <w:tr w:rsidR="007B6B98" w:rsidRPr="00195544" w14:paraId="074ADD77" w14:textId="77777777" w:rsidTr="0019180D">
        <w:trPr>
          <w:trHeight w:val="240"/>
        </w:trPr>
        <w:tc>
          <w:tcPr>
            <w:tcW w:w="2501" w:type="pct"/>
            <w:noWrap/>
          </w:tcPr>
          <w:p w14:paraId="5D0F169B"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Tórax, duas incidências (Tabela de Radiologia)</w:t>
            </w:r>
          </w:p>
        </w:tc>
        <w:tc>
          <w:tcPr>
            <w:tcW w:w="1084" w:type="pct"/>
            <w:noWrap/>
          </w:tcPr>
          <w:p w14:paraId="26E31752" w14:textId="59DC9EAA"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31" w:name="RANGE!E64"/>
            <w:r w:rsidRPr="00195544">
              <w:rPr>
                <w:rFonts w:ascii="Times New Roman" w:hAnsi="Times New Roman" w:cs="Times New Roman"/>
                <w:color w:val="000000"/>
                <w:sz w:val="18"/>
                <w:szCs w:val="18"/>
              </w:rPr>
              <w:t>9,00 €</w:t>
            </w:r>
            <w:bookmarkEnd w:id="31"/>
          </w:p>
        </w:tc>
        <w:tc>
          <w:tcPr>
            <w:tcW w:w="1416" w:type="pct"/>
          </w:tcPr>
          <w:p w14:paraId="71027B8E"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GDH:10406</w:t>
            </w:r>
          </w:p>
        </w:tc>
      </w:tr>
      <w:tr w:rsidR="007B6B98" w:rsidRPr="00195544" w14:paraId="2F030518" w14:textId="77777777" w:rsidTr="0019180D">
        <w:trPr>
          <w:trHeight w:val="240"/>
        </w:trPr>
        <w:tc>
          <w:tcPr>
            <w:tcW w:w="2501" w:type="pct"/>
            <w:noWrap/>
          </w:tcPr>
          <w:p w14:paraId="5E1EE0D7" w14:textId="77777777" w:rsidR="007B6B98" w:rsidRPr="00195544" w:rsidRDefault="007B6B98" w:rsidP="006E377B">
            <w:pPr>
              <w:pStyle w:val="TableNormal1"/>
              <w:spacing w:before="60" w:after="60" w:line="240" w:lineRule="auto"/>
              <w:rPr>
                <w:rFonts w:ascii="Times New Roman" w:hAnsi="Times New Roman" w:cs="Times New Roman"/>
                <w:sz w:val="18"/>
                <w:szCs w:val="18"/>
              </w:rPr>
            </w:pPr>
            <w:r w:rsidRPr="00195544">
              <w:rPr>
                <w:rFonts w:ascii="Times New Roman" w:hAnsi="Times New Roman" w:cs="Times New Roman"/>
                <w:color w:val="000000"/>
                <w:sz w:val="18"/>
                <w:szCs w:val="18"/>
              </w:rPr>
              <w:t xml:space="preserve">Monitorização </w:t>
            </w:r>
            <w:proofErr w:type="spellStart"/>
            <w:r w:rsidRPr="00195544">
              <w:rPr>
                <w:rFonts w:ascii="Times New Roman" w:hAnsi="Times New Roman" w:cs="Times New Roman"/>
                <w:color w:val="000000"/>
                <w:sz w:val="18"/>
                <w:szCs w:val="18"/>
              </w:rPr>
              <w:t>electrocardiográfica</w:t>
            </w:r>
            <w:proofErr w:type="spellEnd"/>
            <w:r w:rsidRPr="00195544">
              <w:rPr>
                <w:rFonts w:ascii="Times New Roman" w:hAnsi="Times New Roman" w:cs="Times New Roman"/>
                <w:color w:val="000000"/>
                <w:sz w:val="18"/>
                <w:szCs w:val="18"/>
              </w:rPr>
              <w:t xml:space="preserve"> contínua até 7 dias, com registo de eventos, </w:t>
            </w:r>
            <w:proofErr w:type="spellStart"/>
            <w:r w:rsidRPr="00195544">
              <w:rPr>
                <w:rFonts w:ascii="Times New Roman" w:hAnsi="Times New Roman" w:cs="Times New Roman"/>
                <w:color w:val="000000"/>
                <w:sz w:val="18"/>
                <w:szCs w:val="18"/>
              </w:rPr>
              <w:t>activado</w:t>
            </w:r>
            <w:proofErr w:type="spellEnd"/>
            <w:r w:rsidRPr="00195544">
              <w:rPr>
                <w:rFonts w:ascii="Times New Roman" w:hAnsi="Times New Roman" w:cs="Times New Roman"/>
                <w:color w:val="000000"/>
                <w:sz w:val="18"/>
                <w:szCs w:val="18"/>
              </w:rPr>
              <w:t xml:space="preserve"> pelo doente com memorização pré e pós-sintomática</w:t>
            </w:r>
          </w:p>
        </w:tc>
        <w:tc>
          <w:tcPr>
            <w:tcW w:w="1084" w:type="pct"/>
            <w:noWrap/>
          </w:tcPr>
          <w:p w14:paraId="61A4844D"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bookmarkStart w:id="32" w:name="RANGE!E65"/>
            <w:r w:rsidRPr="00195544">
              <w:rPr>
                <w:rFonts w:ascii="Times New Roman" w:hAnsi="Times New Roman" w:cs="Times New Roman"/>
                <w:color w:val="000000"/>
                <w:sz w:val="18"/>
                <w:szCs w:val="18"/>
              </w:rPr>
              <w:t>47,30 €</w:t>
            </w:r>
            <w:bookmarkEnd w:id="32"/>
          </w:p>
        </w:tc>
        <w:tc>
          <w:tcPr>
            <w:tcW w:w="1416" w:type="pct"/>
          </w:tcPr>
          <w:p w14:paraId="7F7462E6" w14:textId="77777777" w:rsidR="007B6B98" w:rsidRPr="00195544" w:rsidRDefault="007B6B98" w:rsidP="006E377B">
            <w:pPr>
              <w:pStyle w:val="TableNormal1"/>
              <w:spacing w:before="60" w:after="60" w:line="240" w:lineRule="auto"/>
              <w:jc w:val="center"/>
              <w:rPr>
                <w:rFonts w:ascii="Times New Roman" w:hAnsi="Times New Roman" w:cs="Times New Roman"/>
                <w:sz w:val="18"/>
                <w:szCs w:val="18"/>
              </w:rPr>
            </w:pPr>
            <w:r w:rsidRPr="00195544">
              <w:rPr>
                <w:rFonts w:ascii="Times New Roman" w:hAnsi="Times New Roman" w:cs="Times New Roman"/>
                <w:color w:val="000000"/>
                <w:sz w:val="18"/>
                <w:szCs w:val="18"/>
              </w:rPr>
              <w:t>GDH:40479</w:t>
            </w:r>
          </w:p>
        </w:tc>
      </w:tr>
    </w:tbl>
    <w:p w14:paraId="0CEDFD8F" w14:textId="77777777" w:rsidR="007B6B98" w:rsidRDefault="007B6B98" w:rsidP="00B82DC0">
      <w:pPr>
        <w:jc w:val="both"/>
        <w:rPr>
          <w:rFonts w:ascii="Times New Roman" w:eastAsiaTheme="majorEastAsia" w:hAnsi="Times New Roman" w:cs="Times New Roman"/>
          <w:b/>
          <w:sz w:val="24"/>
          <w:szCs w:val="26"/>
        </w:rPr>
      </w:pPr>
    </w:p>
    <w:p w14:paraId="722BC223" w14:textId="77777777" w:rsidR="00195544" w:rsidRPr="00E033BE" w:rsidRDefault="00195544" w:rsidP="00B82DC0">
      <w:pPr>
        <w:jc w:val="both"/>
        <w:rPr>
          <w:rFonts w:ascii="Times New Roman" w:eastAsiaTheme="majorEastAsia" w:hAnsi="Times New Roman" w:cs="Times New Roman"/>
          <w:b/>
          <w:sz w:val="24"/>
          <w:szCs w:val="26"/>
        </w:rPr>
      </w:pPr>
    </w:p>
    <w:p w14:paraId="29CEFF6A" w14:textId="0E8386C5" w:rsidR="006E377B" w:rsidRDefault="00070E89" w:rsidP="00195544">
      <w:pPr>
        <w:pStyle w:val="Heading2"/>
        <w:rPr>
          <w:rFonts w:ascii="Times New Roman" w:hAnsi="Times New Roman" w:cs="Times New Roman"/>
          <w:b/>
          <w:color w:val="auto"/>
          <w:sz w:val="24"/>
        </w:rPr>
      </w:pPr>
      <w:bookmarkStart w:id="33" w:name="_Toc5266937"/>
      <w:r>
        <w:rPr>
          <w:rFonts w:ascii="Times New Roman" w:hAnsi="Times New Roman" w:cs="Times New Roman"/>
          <w:b/>
          <w:color w:val="auto"/>
          <w:sz w:val="24"/>
        </w:rPr>
        <w:t>Tabela</w:t>
      </w:r>
      <w:r w:rsidR="007B6B98" w:rsidRPr="00AC5FBE">
        <w:rPr>
          <w:rFonts w:ascii="Times New Roman" w:hAnsi="Times New Roman" w:cs="Times New Roman"/>
          <w:b/>
          <w:color w:val="auto"/>
          <w:sz w:val="24"/>
        </w:rPr>
        <w:t xml:space="preserve"> Suplementar S</w:t>
      </w:r>
      <w:r w:rsidR="006E377B">
        <w:rPr>
          <w:rFonts w:ascii="Times New Roman" w:hAnsi="Times New Roman" w:cs="Times New Roman"/>
          <w:b/>
          <w:color w:val="auto"/>
          <w:sz w:val="24"/>
        </w:rPr>
        <w:t>5</w:t>
      </w:r>
      <w:r w:rsidR="007B6B98" w:rsidRPr="00AC5FBE">
        <w:rPr>
          <w:rFonts w:ascii="Times New Roman" w:hAnsi="Times New Roman" w:cs="Times New Roman"/>
          <w:b/>
          <w:color w:val="auto"/>
          <w:sz w:val="24"/>
        </w:rPr>
        <w:t xml:space="preserve">: </w:t>
      </w:r>
      <w:r w:rsidR="007B6B98" w:rsidRPr="007B6B98">
        <w:rPr>
          <w:rFonts w:ascii="Times New Roman" w:hAnsi="Times New Roman" w:cs="Times New Roman"/>
          <w:b/>
          <w:color w:val="auto"/>
          <w:sz w:val="24"/>
        </w:rPr>
        <w:t xml:space="preserve">Custos </w:t>
      </w:r>
      <w:bookmarkEnd w:id="33"/>
      <w:r w:rsidR="006E377B" w:rsidRPr="006E377B">
        <w:rPr>
          <w:rFonts w:ascii="Times New Roman" w:hAnsi="Times New Roman" w:cs="Times New Roman"/>
          <w:b/>
          <w:color w:val="auto"/>
          <w:sz w:val="24"/>
        </w:rPr>
        <w:t>unitários de reabilitação e ajudas técnicas</w:t>
      </w:r>
      <w:r w:rsidR="006E377B">
        <w:rPr>
          <w:rFonts w:ascii="Times New Roman" w:hAnsi="Times New Roman" w:cs="Times New Roman"/>
          <w:b/>
          <w:color w:val="auto"/>
          <w:sz w:val="24"/>
        </w:rPr>
        <w:t>.</w:t>
      </w:r>
      <w:bookmarkStart w:id="34" w:name="_Toc370396240"/>
      <w:bookmarkStart w:id="35" w:name="_Toc5267026"/>
    </w:p>
    <w:p w14:paraId="7F7788C3" w14:textId="77777777" w:rsidR="006360BA" w:rsidRPr="006360BA" w:rsidRDefault="006360BA" w:rsidP="00195544">
      <w:pPr>
        <w:keepNext/>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2830"/>
        <w:gridCol w:w="1984"/>
        <w:gridCol w:w="3680"/>
      </w:tblGrid>
      <w:tr w:rsidR="007B6B98" w:rsidRPr="00847029" w14:paraId="4AFE8254" w14:textId="77777777" w:rsidTr="0019180D">
        <w:trPr>
          <w:trHeight w:val="398"/>
        </w:trPr>
        <w:tc>
          <w:tcPr>
            <w:tcW w:w="1666" w:type="pct"/>
            <w:noWrap/>
            <w:vAlign w:val="center"/>
            <w:hideMark/>
          </w:tcPr>
          <w:bookmarkEnd w:id="34"/>
          <w:bookmarkEnd w:id="35"/>
          <w:p w14:paraId="49886E64" w14:textId="125DB0BD" w:rsidR="007B6B98" w:rsidRPr="006E377B" w:rsidRDefault="006E377B" w:rsidP="006E377B">
            <w:pPr>
              <w:pStyle w:val="TableNormal1"/>
              <w:spacing w:before="60" w:after="60" w:line="240" w:lineRule="auto"/>
              <w:jc w:val="center"/>
              <w:rPr>
                <w:rFonts w:ascii="Times New Roman" w:hAnsi="Times New Roman" w:cs="Times New Roman"/>
                <w:b/>
                <w:sz w:val="18"/>
                <w:szCs w:val="18"/>
              </w:rPr>
            </w:pPr>
            <w:r>
              <w:rPr>
                <w:rFonts w:ascii="Times New Roman" w:hAnsi="Times New Roman" w:cs="Times New Roman"/>
                <w:b/>
                <w:sz w:val="18"/>
                <w:szCs w:val="18"/>
              </w:rPr>
              <w:t>Recurso</w:t>
            </w:r>
          </w:p>
        </w:tc>
        <w:tc>
          <w:tcPr>
            <w:tcW w:w="1168" w:type="pct"/>
            <w:vAlign w:val="center"/>
            <w:hideMark/>
          </w:tcPr>
          <w:p w14:paraId="11FFD6A9" w14:textId="77777777" w:rsidR="007B6B98" w:rsidRPr="006E377B" w:rsidRDefault="007B6B98" w:rsidP="006E377B">
            <w:pPr>
              <w:pStyle w:val="TableNormal1"/>
              <w:spacing w:before="60" w:after="60" w:line="240" w:lineRule="auto"/>
              <w:jc w:val="center"/>
              <w:rPr>
                <w:rFonts w:ascii="Times New Roman" w:hAnsi="Times New Roman" w:cs="Times New Roman"/>
                <w:b/>
                <w:sz w:val="18"/>
                <w:szCs w:val="18"/>
              </w:rPr>
            </w:pPr>
            <w:r w:rsidRPr="006E377B">
              <w:rPr>
                <w:rFonts w:ascii="Times New Roman" w:hAnsi="Times New Roman" w:cs="Times New Roman"/>
                <w:b/>
                <w:sz w:val="18"/>
                <w:szCs w:val="18"/>
              </w:rPr>
              <w:t>Custo Unitário (€)</w:t>
            </w:r>
          </w:p>
        </w:tc>
        <w:tc>
          <w:tcPr>
            <w:tcW w:w="2166" w:type="pct"/>
            <w:vAlign w:val="center"/>
            <w:hideMark/>
          </w:tcPr>
          <w:p w14:paraId="1EDACD31" w14:textId="77777777" w:rsidR="007B6B98" w:rsidRPr="006E377B" w:rsidRDefault="007B6B98" w:rsidP="006E377B">
            <w:pPr>
              <w:pStyle w:val="TableNormal1"/>
              <w:spacing w:before="60" w:after="60" w:line="240" w:lineRule="auto"/>
              <w:jc w:val="center"/>
              <w:rPr>
                <w:rFonts w:ascii="Times New Roman" w:hAnsi="Times New Roman" w:cs="Times New Roman"/>
                <w:b/>
                <w:sz w:val="18"/>
                <w:szCs w:val="18"/>
              </w:rPr>
            </w:pPr>
            <w:r w:rsidRPr="006E377B">
              <w:rPr>
                <w:rFonts w:ascii="Times New Roman" w:hAnsi="Times New Roman" w:cs="Times New Roman"/>
                <w:b/>
                <w:sz w:val="18"/>
                <w:szCs w:val="18"/>
              </w:rPr>
              <w:t>Descrição e Fontes</w:t>
            </w:r>
          </w:p>
        </w:tc>
      </w:tr>
      <w:tr w:rsidR="007B6B98" w:rsidRPr="00847029" w14:paraId="6960FE11" w14:textId="77777777" w:rsidTr="0019180D">
        <w:trPr>
          <w:trHeight w:val="355"/>
        </w:trPr>
        <w:tc>
          <w:tcPr>
            <w:tcW w:w="1666" w:type="pct"/>
            <w:noWrap/>
            <w:vAlign w:val="center"/>
          </w:tcPr>
          <w:p w14:paraId="20DAACD4" w14:textId="52A128C3"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Técnicas especiais de cinesiterapia</w:t>
            </w:r>
          </w:p>
        </w:tc>
        <w:tc>
          <w:tcPr>
            <w:tcW w:w="1168" w:type="pct"/>
            <w:noWrap/>
            <w:vAlign w:val="center"/>
          </w:tcPr>
          <w:p w14:paraId="00251278"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7,20 €</w:t>
            </w:r>
          </w:p>
        </w:tc>
        <w:tc>
          <w:tcPr>
            <w:tcW w:w="2166" w:type="pct"/>
            <w:vAlign w:val="center"/>
          </w:tcPr>
          <w:p w14:paraId="294223B7"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 xml:space="preserve">GDH 60377, </w:t>
            </w:r>
            <w:r w:rsidRPr="006E377B">
              <w:rPr>
                <w:rFonts w:ascii="Times New Roman" w:hAnsi="Times New Roman" w:cs="Times New Roman"/>
                <w:sz w:val="18"/>
                <w:szCs w:val="18"/>
              </w:rPr>
              <w:t>Portaria n.º 254/2018</w:t>
            </w:r>
          </w:p>
        </w:tc>
      </w:tr>
      <w:tr w:rsidR="007B6B98" w:rsidRPr="00847029" w14:paraId="6D33AD43" w14:textId="77777777" w:rsidTr="0019180D">
        <w:trPr>
          <w:trHeight w:val="355"/>
        </w:trPr>
        <w:tc>
          <w:tcPr>
            <w:tcW w:w="1666" w:type="pct"/>
            <w:noWrap/>
            <w:vAlign w:val="center"/>
          </w:tcPr>
          <w:p w14:paraId="48FFD18E"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lastRenderedPageBreak/>
              <w:t>Fortalecimento muscular manual</w:t>
            </w:r>
          </w:p>
        </w:tc>
        <w:tc>
          <w:tcPr>
            <w:tcW w:w="1168" w:type="pct"/>
            <w:noWrap/>
            <w:vAlign w:val="center"/>
          </w:tcPr>
          <w:p w14:paraId="19170656"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4,80 €</w:t>
            </w:r>
          </w:p>
        </w:tc>
        <w:tc>
          <w:tcPr>
            <w:tcW w:w="2166" w:type="pct"/>
            <w:vAlign w:val="center"/>
          </w:tcPr>
          <w:p w14:paraId="235ACB3D" w14:textId="77777777" w:rsidR="007B6B98" w:rsidRPr="006E377B" w:rsidRDefault="007B6B98" w:rsidP="006E377B">
            <w:pPr>
              <w:pStyle w:val="TableNormal1"/>
              <w:spacing w:before="60" w:after="60" w:line="240" w:lineRule="auto"/>
              <w:rPr>
                <w:rFonts w:ascii="Times New Roman" w:hAnsi="Times New Roman" w:cs="Times New Roman"/>
                <w:sz w:val="18"/>
                <w:szCs w:val="18"/>
                <w:highlight w:val="yellow"/>
              </w:rPr>
            </w:pPr>
            <w:r w:rsidRPr="006E377B">
              <w:rPr>
                <w:rFonts w:ascii="Times New Roman" w:hAnsi="Times New Roman" w:cs="Times New Roman"/>
                <w:color w:val="000000"/>
                <w:sz w:val="18"/>
                <w:szCs w:val="18"/>
              </w:rPr>
              <w:t xml:space="preserve">GDH 61102, </w:t>
            </w:r>
            <w:r w:rsidRPr="006E377B">
              <w:rPr>
                <w:rFonts w:ascii="Times New Roman" w:hAnsi="Times New Roman" w:cs="Times New Roman"/>
                <w:sz w:val="18"/>
                <w:szCs w:val="18"/>
              </w:rPr>
              <w:t>Portaria n.º 254/2018</w:t>
            </w:r>
          </w:p>
        </w:tc>
      </w:tr>
      <w:tr w:rsidR="007B6B98" w:rsidRPr="00847029" w14:paraId="48AED014" w14:textId="77777777" w:rsidTr="0019180D">
        <w:trPr>
          <w:trHeight w:val="355"/>
        </w:trPr>
        <w:tc>
          <w:tcPr>
            <w:tcW w:w="1666" w:type="pct"/>
            <w:noWrap/>
            <w:vAlign w:val="center"/>
          </w:tcPr>
          <w:p w14:paraId="728AD5D4"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Treino de equilíbrio e marcha</w:t>
            </w:r>
          </w:p>
        </w:tc>
        <w:tc>
          <w:tcPr>
            <w:tcW w:w="1168" w:type="pct"/>
            <w:noWrap/>
            <w:vAlign w:val="center"/>
          </w:tcPr>
          <w:p w14:paraId="533A14D5"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6,10 €</w:t>
            </w:r>
          </w:p>
        </w:tc>
        <w:tc>
          <w:tcPr>
            <w:tcW w:w="2166" w:type="pct"/>
            <w:vAlign w:val="center"/>
          </w:tcPr>
          <w:p w14:paraId="763E2217" w14:textId="0BA5A59F"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 xml:space="preserve">GDH 60404, </w:t>
            </w:r>
            <w:r w:rsidRPr="006E377B">
              <w:rPr>
                <w:rFonts w:ascii="Times New Roman" w:hAnsi="Times New Roman" w:cs="Times New Roman"/>
                <w:sz w:val="18"/>
                <w:szCs w:val="18"/>
              </w:rPr>
              <w:t>Portaria n.º 254/2018</w:t>
            </w:r>
          </w:p>
        </w:tc>
      </w:tr>
      <w:tr w:rsidR="007B6B98" w:rsidRPr="00847029" w14:paraId="4ADCC2EF" w14:textId="77777777" w:rsidTr="0019180D">
        <w:trPr>
          <w:trHeight w:val="355"/>
        </w:trPr>
        <w:tc>
          <w:tcPr>
            <w:tcW w:w="1666" w:type="pct"/>
            <w:noWrap/>
            <w:vAlign w:val="center"/>
          </w:tcPr>
          <w:p w14:paraId="757175B1"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Treino de destreza manual</w:t>
            </w:r>
          </w:p>
        </w:tc>
        <w:tc>
          <w:tcPr>
            <w:tcW w:w="1168" w:type="pct"/>
            <w:noWrap/>
            <w:vAlign w:val="center"/>
          </w:tcPr>
          <w:p w14:paraId="1CBCECC2"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8,30 €</w:t>
            </w:r>
          </w:p>
        </w:tc>
        <w:tc>
          <w:tcPr>
            <w:tcW w:w="2166" w:type="pct"/>
            <w:vAlign w:val="center"/>
          </w:tcPr>
          <w:p w14:paraId="16D37FDB" w14:textId="6CCF8400"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 xml:space="preserve">GDH 61068, </w:t>
            </w:r>
            <w:r w:rsidRPr="006E377B">
              <w:rPr>
                <w:rFonts w:ascii="Times New Roman" w:hAnsi="Times New Roman" w:cs="Times New Roman"/>
                <w:sz w:val="18"/>
                <w:szCs w:val="18"/>
              </w:rPr>
              <w:t>Portaria n.º 254/2018</w:t>
            </w:r>
          </w:p>
        </w:tc>
      </w:tr>
      <w:tr w:rsidR="007B6B98" w:rsidRPr="00847029" w14:paraId="2F432284" w14:textId="77777777" w:rsidTr="0019180D">
        <w:trPr>
          <w:trHeight w:val="355"/>
        </w:trPr>
        <w:tc>
          <w:tcPr>
            <w:tcW w:w="1666" w:type="pct"/>
            <w:noWrap/>
            <w:vAlign w:val="center"/>
          </w:tcPr>
          <w:p w14:paraId="122F2484"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Treino de coordenação motora</w:t>
            </w:r>
          </w:p>
        </w:tc>
        <w:tc>
          <w:tcPr>
            <w:tcW w:w="1168" w:type="pct"/>
            <w:noWrap/>
            <w:vAlign w:val="center"/>
          </w:tcPr>
          <w:p w14:paraId="35989FB0"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6,10 €</w:t>
            </w:r>
          </w:p>
        </w:tc>
        <w:tc>
          <w:tcPr>
            <w:tcW w:w="2166" w:type="pct"/>
            <w:vAlign w:val="center"/>
          </w:tcPr>
          <w:p w14:paraId="3B330492"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 xml:space="preserve">GDH 61070, </w:t>
            </w:r>
            <w:r w:rsidRPr="006E377B">
              <w:rPr>
                <w:rFonts w:ascii="Times New Roman" w:hAnsi="Times New Roman" w:cs="Times New Roman"/>
                <w:sz w:val="18"/>
                <w:szCs w:val="18"/>
              </w:rPr>
              <w:t>Portaria n.º 254/2018</w:t>
            </w:r>
          </w:p>
        </w:tc>
      </w:tr>
      <w:tr w:rsidR="007B6B98" w:rsidRPr="00847029" w14:paraId="5CFF4B81" w14:textId="77777777" w:rsidTr="0019180D">
        <w:trPr>
          <w:trHeight w:val="355"/>
        </w:trPr>
        <w:tc>
          <w:tcPr>
            <w:tcW w:w="1666" w:type="pct"/>
            <w:noWrap/>
            <w:vAlign w:val="center"/>
          </w:tcPr>
          <w:p w14:paraId="3D8FF4C0"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Treino de escrita à mão ou à máquina de escrever/computador</w:t>
            </w:r>
          </w:p>
        </w:tc>
        <w:tc>
          <w:tcPr>
            <w:tcW w:w="1168" w:type="pct"/>
            <w:noWrap/>
            <w:vAlign w:val="center"/>
          </w:tcPr>
          <w:p w14:paraId="56AD3893"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5,20 €</w:t>
            </w:r>
          </w:p>
        </w:tc>
        <w:tc>
          <w:tcPr>
            <w:tcW w:w="2166" w:type="pct"/>
            <w:vAlign w:val="center"/>
          </w:tcPr>
          <w:p w14:paraId="4E603C8A" w14:textId="7007D986"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 xml:space="preserve">GDH 61076, </w:t>
            </w:r>
            <w:r w:rsidRPr="006E377B">
              <w:rPr>
                <w:rFonts w:ascii="Times New Roman" w:hAnsi="Times New Roman" w:cs="Times New Roman"/>
                <w:sz w:val="18"/>
                <w:szCs w:val="18"/>
              </w:rPr>
              <w:t>Portaria n.º 254/2018</w:t>
            </w:r>
          </w:p>
        </w:tc>
      </w:tr>
      <w:tr w:rsidR="007B6B98" w:rsidRPr="00847029" w14:paraId="2E31FB4A" w14:textId="77777777" w:rsidTr="0019180D">
        <w:trPr>
          <w:trHeight w:val="355"/>
        </w:trPr>
        <w:tc>
          <w:tcPr>
            <w:tcW w:w="1666" w:type="pct"/>
            <w:noWrap/>
            <w:vAlign w:val="center"/>
          </w:tcPr>
          <w:p w14:paraId="490077BE"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Treino em atividades de vida diária</w:t>
            </w:r>
          </w:p>
        </w:tc>
        <w:tc>
          <w:tcPr>
            <w:tcW w:w="1168" w:type="pct"/>
            <w:noWrap/>
            <w:vAlign w:val="center"/>
          </w:tcPr>
          <w:p w14:paraId="31FE92BC"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21,60 €</w:t>
            </w:r>
          </w:p>
        </w:tc>
        <w:tc>
          <w:tcPr>
            <w:tcW w:w="2166" w:type="pct"/>
            <w:vAlign w:val="center"/>
          </w:tcPr>
          <w:p w14:paraId="0E50008E" w14:textId="7830EEAD"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 xml:space="preserve">GDH 61087, </w:t>
            </w:r>
            <w:r w:rsidRPr="006E377B">
              <w:rPr>
                <w:rFonts w:ascii="Times New Roman" w:hAnsi="Times New Roman" w:cs="Times New Roman"/>
                <w:sz w:val="18"/>
                <w:szCs w:val="18"/>
              </w:rPr>
              <w:t>Portaria n.º 254/2018</w:t>
            </w:r>
          </w:p>
        </w:tc>
      </w:tr>
      <w:tr w:rsidR="007B6B98" w:rsidRPr="00847029" w14:paraId="71083CF1" w14:textId="77777777" w:rsidTr="0019180D">
        <w:trPr>
          <w:trHeight w:val="355"/>
        </w:trPr>
        <w:tc>
          <w:tcPr>
            <w:tcW w:w="1666" w:type="pct"/>
            <w:noWrap/>
            <w:vAlign w:val="center"/>
          </w:tcPr>
          <w:p w14:paraId="4E820619"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Massagem com técnicas especiais</w:t>
            </w:r>
          </w:p>
        </w:tc>
        <w:tc>
          <w:tcPr>
            <w:tcW w:w="1168" w:type="pct"/>
            <w:noWrap/>
            <w:vAlign w:val="center"/>
          </w:tcPr>
          <w:p w14:paraId="6D30BA1B"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8,50 €</w:t>
            </w:r>
          </w:p>
        </w:tc>
        <w:tc>
          <w:tcPr>
            <w:tcW w:w="2166" w:type="pct"/>
            <w:vAlign w:val="center"/>
          </w:tcPr>
          <w:p w14:paraId="01609386"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 xml:space="preserve">GDH 60267, </w:t>
            </w:r>
            <w:r w:rsidRPr="006E377B">
              <w:rPr>
                <w:rFonts w:ascii="Times New Roman" w:hAnsi="Times New Roman" w:cs="Times New Roman"/>
                <w:sz w:val="18"/>
                <w:szCs w:val="18"/>
              </w:rPr>
              <w:t>Portaria n.º 254/2018</w:t>
            </w:r>
          </w:p>
        </w:tc>
      </w:tr>
      <w:tr w:rsidR="007B6B98" w:rsidRPr="00847029" w14:paraId="05F2656A" w14:textId="77777777" w:rsidTr="0019180D">
        <w:trPr>
          <w:trHeight w:val="355"/>
        </w:trPr>
        <w:tc>
          <w:tcPr>
            <w:tcW w:w="1666" w:type="pct"/>
            <w:noWrap/>
            <w:vAlign w:val="center"/>
          </w:tcPr>
          <w:p w14:paraId="6416CB68"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Terapia da fala</w:t>
            </w:r>
          </w:p>
        </w:tc>
        <w:tc>
          <w:tcPr>
            <w:tcW w:w="1168" w:type="pct"/>
            <w:noWrap/>
            <w:vAlign w:val="center"/>
          </w:tcPr>
          <w:p w14:paraId="598642B3"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7,80 €</w:t>
            </w:r>
          </w:p>
        </w:tc>
        <w:tc>
          <w:tcPr>
            <w:tcW w:w="2166" w:type="pct"/>
            <w:vAlign w:val="center"/>
          </w:tcPr>
          <w:p w14:paraId="0EB9B8C7"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 xml:space="preserve">GDH 61061, </w:t>
            </w:r>
            <w:r w:rsidRPr="006E377B">
              <w:rPr>
                <w:rFonts w:ascii="Times New Roman" w:hAnsi="Times New Roman" w:cs="Times New Roman"/>
                <w:sz w:val="18"/>
                <w:szCs w:val="18"/>
              </w:rPr>
              <w:t>Portaria n.º 254/2018</w:t>
            </w:r>
          </w:p>
        </w:tc>
      </w:tr>
      <w:tr w:rsidR="007B6B98" w:rsidRPr="00847029" w14:paraId="3622EF2B" w14:textId="77777777" w:rsidTr="0019180D">
        <w:trPr>
          <w:trHeight w:val="355"/>
        </w:trPr>
        <w:tc>
          <w:tcPr>
            <w:tcW w:w="1666" w:type="pct"/>
            <w:noWrap/>
            <w:vAlign w:val="center"/>
          </w:tcPr>
          <w:p w14:paraId="3F29530C"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Treino de utilização de ortótese</w:t>
            </w:r>
          </w:p>
        </w:tc>
        <w:tc>
          <w:tcPr>
            <w:tcW w:w="1168" w:type="pct"/>
            <w:noWrap/>
            <w:vAlign w:val="center"/>
          </w:tcPr>
          <w:p w14:paraId="2F63CE66"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4,10 €</w:t>
            </w:r>
          </w:p>
        </w:tc>
        <w:tc>
          <w:tcPr>
            <w:tcW w:w="2166" w:type="pct"/>
            <w:vAlign w:val="center"/>
          </w:tcPr>
          <w:p w14:paraId="22F1ED22"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 xml:space="preserve">GDH 61024, </w:t>
            </w:r>
            <w:r w:rsidRPr="006E377B">
              <w:rPr>
                <w:rFonts w:ascii="Times New Roman" w:hAnsi="Times New Roman" w:cs="Times New Roman"/>
                <w:sz w:val="18"/>
                <w:szCs w:val="18"/>
              </w:rPr>
              <w:t>Portaria n.º 254/2018</w:t>
            </w:r>
          </w:p>
        </w:tc>
      </w:tr>
      <w:tr w:rsidR="007B6B98" w:rsidRPr="00847029" w14:paraId="54196491" w14:textId="77777777" w:rsidTr="0019180D">
        <w:trPr>
          <w:trHeight w:val="355"/>
        </w:trPr>
        <w:tc>
          <w:tcPr>
            <w:tcW w:w="1666" w:type="pct"/>
            <w:noWrap/>
            <w:vAlign w:val="center"/>
          </w:tcPr>
          <w:p w14:paraId="753E18D6"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Treino de utilização de prótese do membro inferior</w:t>
            </w:r>
          </w:p>
        </w:tc>
        <w:tc>
          <w:tcPr>
            <w:tcW w:w="1168" w:type="pct"/>
            <w:noWrap/>
            <w:vAlign w:val="center"/>
          </w:tcPr>
          <w:p w14:paraId="6A4BD03C"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9,20 €</w:t>
            </w:r>
          </w:p>
        </w:tc>
        <w:tc>
          <w:tcPr>
            <w:tcW w:w="2166" w:type="pct"/>
            <w:vAlign w:val="center"/>
          </w:tcPr>
          <w:p w14:paraId="79808FCB"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 xml:space="preserve">GDH 61002, </w:t>
            </w:r>
            <w:r w:rsidRPr="006E377B">
              <w:rPr>
                <w:rFonts w:ascii="Times New Roman" w:hAnsi="Times New Roman" w:cs="Times New Roman"/>
                <w:sz w:val="18"/>
                <w:szCs w:val="18"/>
              </w:rPr>
              <w:t>Portaria n.º 254/2018</w:t>
            </w:r>
          </w:p>
        </w:tc>
      </w:tr>
      <w:tr w:rsidR="007B6B98" w:rsidRPr="00847029" w14:paraId="15DC10FC" w14:textId="77777777" w:rsidTr="0019180D">
        <w:trPr>
          <w:trHeight w:val="355"/>
        </w:trPr>
        <w:tc>
          <w:tcPr>
            <w:tcW w:w="1666" w:type="pct"/>
            <w:noWrap/>
            <w:vAlign w:val="center"/>
          </w:tcPr>
          <w:p w14:paraId="6D33F866"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Reabilitação cardíaca (grupo 6)</w:t>
            </w:r>
          </w:p>
        </w:tc>
        <w:tc>
          <w:tcPr>
            <w:tcW w:w="1168" w:type="pct"/>
            <w:noWrap/>
            <w:vAlign w:val="center"/>
          </w:tcPr>
          <w:p w14:paraId="7DCD4634"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18,90 €</w:t>
            </w:r>
          </w:p>
        </w:tc>
        <w:tc>
          <w:tcPr>
            <w:tcW w:w="2166" w:type="pct"/>
            <w:vAlign w:val="center"/>
          </w:tcPr>
          <w:p w14:paraId="470B417C"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 xml:space="preserve">GDH 61140, </w:t>
            </w:r>
            <w:r w:rsidRPr="006E377B">
              <w:rPr>
                <w:rFonts w:ascii="Times New Roman" w:hAnsi="Times New Roman" w:cs="Times New Roman"/>
                <w:sz w:val="18"/>
                <w:szCs w:val="18"/>
              </w:rPr>
              <w:t>Portaria n.º 254/2018</w:t>
            </w:r>
          </w:p>
        </w:tc>
      </w:tr>
      <w:tr w:rsidR="007B6B98" w:rsidRPr="00847029" w14:paraId="7A5B8D1C" w14:textId="77777777" w:rsidTr="0019180D">
        <w:trPr>
          <w:trHeight w:val="355"/>
        </w:trPr>
        <w:tc>
          <w:tcPr>
            <w:tcW w:w="1666" w:type="pct"/>
            <w:noWrap/>
            <w:vAlign w:val="center"/>
          </w:tcPr>
          <w:p w14:paraId="36844C58"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Mobilização articular manual</w:t>
            </w:r>
          </w:p>
        </w:tc>
        <w:tc>
          <w:tcPr>
            <w:tcW w:w="1168" w:type="pct"/>
            <w:noWrap/>
            <w:vAlign w:val="center"/>
          </w:tcPr>
          <w:p w14:paraId="0C7199AC"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4,90 €</w:t>
            </w:r>
          </w:p>
        </w:tc>
        <w:tc>
          <w:tcPr>
            <w:tcW w:w="2166" w:type="pct"/>
            <w:vAlign w:val="center"/>
          </w:tcPr>
          <w:p w14:paraId="7D211CD2"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 xml:space="preserve">GDH 60290, </w:t>
            </w:r>
            <w:r w:rsidRPr="006E377B">
              <w:rPr>
                <w:rFonts w:ascii="Times New Roman" w:hAnsi="Times New Roman" w:cs="Times New Roman"/>
                <w:sz w:val="18"/>
                <w:szCs w:val="18"/>
              </w:rPr>
              <w:t>Portaria n.º 254/2018</w:t>
            </w:r>
          </w:p>
        </w:tc>
      </w:tr>
      <w:tr w:rsidR="007B6B98" w:rsidRPr="00847029" w14:paraId="60A08A88" w14:textId="77777777" w:rsidTr="0019180D">
        <w:trPr>
          <w:trHeight w:val="355"/>
        </w:trPr>
        <w:tc>
          <w:tcPr>
            <w:tcW w:w="1666" w:type="pct"/>
            <w:noWrap/>
            <w:vAlign w:val="center"/>
          </w:tcPr>
          <w:p w14:paraId="25416FDF"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Serviços de Medicina Física e de Reabilitação</w:t>
            </w:r>
          </w:p>
        </w:tc>
        <w:tc>
          <w:tcPr>
            <w:tcW w:w="1168" w:type="pct"/>
            <w:noWrap/>
            <w:vAlign w:val="center"/>
          </w:tcPr>
          <w:p w14:paraId="5A6D8BDC"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205,10 €</w:t>
            </w:r>
          </w:p>
        </w:tc>
        <w:tc>
          <w:tcPr>
            <w:tcW w:w="2166" w:type="pct"/>
            <w:vAlign w:val="center"/>
          </w:tcPr>
          <w:p w14:paraId="379B6C8F"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Portaria n.º 207/2017</w:t>
            </w:r>
          </w:p>
        </w:tc>
      </w:tr>
      <w:tr w:rsidR="007B6B98" w:rsidRPr="00847029" w14:paraId="3B31E3D2" w14:textId="77777777" w:rsidTr="0019180D">
        <w:trPr>
          <w:trHeight w:val="355"/>
        </w:trPr>
        <w:tc>
          <w:tcPr>
            <w:tcW w:w="1666" w:type="pct"/>
            <w:noWrap/>
            <w:vAlign w:val="center"/>
          </w:tcPr>
          <w:p w14:paraId="09EF626B"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Visitas de enfermagem</w:t>
            </w:r>
          </w:p>
        </w:tc>
        <w:tc>
          <w:tcPr>
            <w:tcW w:w="1168" w:type="pct"/>
            <w:noWrap/>
            <w:vAlign w:val="center"/>
          </w:tcPr>
          <w:p w14:paraId="3F9F62A3"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33,10 €</w:t>
            </w:r>
          </w:p>
        </w:tc>
        <w:tc>
          <w:tcPr>
            <w:tcW w:w="2166" w:type="pct"/>
            <w:vAlign w:val="center"/>
          </w:tcPr>
          <w:p w14:paraId="6097D0CB"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Artigo 17º, Portaria nº 207/2017</w:t>
            </w:r>
          </w:p>
        </w:tc>
      </w:tr>
      <w:tr w:rsidR="007B6B98" w:rsidRPr="00847029" w14:paraId="7A12E044" w14:textId="77777777" w:rsidTr="0019180D">
        <w:trPr>
          <w:trHeight w:val="355"/>
        </w:trPr>
        <w:tc>
          <w:tcPr>
            <w:tcW w:w="1666" w:type="pct"/>
            <w:noWrap/>
            <w:vAlign w:val="center"/>
          </w:tcPr>
          <w:p w14:paraId="03FDD499"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Visitas de Assistente Social</w:t>
            </w:r>
          </w:p>
        </w:tc>
        <w:tc>
          <w:tcPr>
            <w:tcW w:w="1168" w:type="pct"/>
            <w:noWrap/>
            <w:vAlign w:val="center"/>
          </w:tcPr>
          <w:p w14:paraId="3BD194E0" w14:textId="77777777" w:rsidR="007B6B98" w:rsidRPr="006E377B" w:rsidRDefault="007B6B98" w:rsidP="006E377B">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11,47 €</w:t>
            </w:r>
          </w:p>
        </w:tc>
        <w:tc>
          <w:tcPr>
            <w:tcW w:w="2166" w:type="pct"/>
            <w:vAlign w:val="center"/>
          </w:tcPr>
          <w:p w14:paraId="72491E0D" w14:textId="77777777" w:rsidR="007B6B98" w:rsidRPr="006E377B" w:rsidRDefault="007B6B98" w:rsidP="006E377B">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Portaria nº. 183/2011</w:t>
            </w:r>
          </w:p>
        </w:tc>
      </w:tr>
      <w:tr w:rsidR="007B6B98" w:rsidRPr="00847029" w14:paraId="2643EF71" w14:textId="77777777" w:rsidTr="0019180D">
        <w:trPr>
          <w:trHeight w:val="355"/>
        </w:trPr>
        <w:tc>
          <w:tcPr>
            <w:tcW w:w="1666" w:type="pct"/>
            <w:noWrap/>
            <w:vAlign w:val="center"/>
          </w:tcPr>
          <w:p w14:paraId="4132812C"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Andarilho</w:t>
            </w:r>
          </w:p>
        </w:tc>
        <w:tc>
          <w:tcPr>
            <w:tcW w:w="1168" w:type="pct"/>
            <w:noWrap/>
            <w:vAlign w:val="center"/>
          </w:tcPr>
          <w:p w14:paraId="49924130"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36,00 €</w:t>
            </w:r>
          </w:p>
        </w:tc>
        <w:tc>
          <w:tcPr>
            <w:tcW w:w="2166" w:type="pct"/>
            <w:vAlign w:val="center"/>
          </w:tcPr>
          <w:p w14:paraId="0ADB9DDD"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https://www.universosenior.com/products/andarilho-fixo-em-aluminio/</w:t>
            </w:r>
          </w:p>
        </w:tc>
      </w:tr>
      <w:tr w:rsidR="007B6B98" w:rsidRPr="00847029" w14:paraId="52068EBD" w14:textId="77777777" w:rsidTr="0019180D">
        <w:trPr>
          <w:trHeight w:val="355"/>
        </w:trPr>
        <w:tc>
          <w:tcPr>
            <w:tcW w:w="1666" w:type="pct"/>
            <w:noWrap/>
            <w:vAlign w:val="center"/>
          </w:tcPr>
          <w:p w14:paraId="174598D2"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Pirâmide Marcha</w:t>
            </w:r>
          </w:p>
        </w:tc>
        <w:tc>
          <w:tcPr>
            <w:tcW w:w="1168" w:type="pct"/>
            <w:noWrap/>
            <w:vAlign w:val="center"/>
          </w:tcPr>
          <w:p w14:paraId="640470CD"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22,00 €</w:t>
            </w:r>
          </w:p>
        </w:tc>
        <w:tc>
          <w:tcPr>
            <w:tcW w:w="2166" w:type="pct"/>
            <w:vAlign w:val="center"/>
          </w:tcPr>
          <w:p w14:paraId="19685160"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https://www.universosenior.com/products/piramide-tripe-punho-curto/</w:t>
            </w:r>
          </w:p>
        </w:tc>
      </w:tr>
      <w:tr w:rsidR="007B6B98" w:rsidRPr="00847029" w14:paraId="2E3EA143" w14:textId="77777777" w:rsidTr="0019180D">
        <w:trPr>
          <w:trHeight w:val="355"/>
        </w:trPr>
        <w:tc>
          <w:tcPr>
            <w:tcW w:w="1666" w:type="pct"/>
            <w:noWrap/>
            <w:vAlign w:val="center"/>
          </w:tcPr>
          <w:p w14:paraId="609ED1B5" w14:textId="08414C93"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Cadeira/Veículo Rodas Sem Motor</w:t>
            </w:r>
          </w:p>
        </w:tc>
        <w:tc>
          <w:tcPr>
            <w:tcW w:w="1168" w:type="pct"/>
            <w:noWrap/>
            <w:vAlign w:val="center"/>
          </w:tcPr>
          <w:p w14:paraId="47DFFFEB"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155,80 €</w:t>
            </w:r>
          </w:p>
        </w:tc>
        <w:tc>
          <w:tcPr>
            <w:tcW w:w="2166" w:type="pct"/>
            <w:vAlign w:val="center"/>
          </w:tcPr>
          <w:p w14:paraId="7769BB2D"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Ortopedia moderna</w:t>
            </w:r>
          </w:p>
        </w:tc>
      </w:tr>
      <w:tr w:rsidR="007B6B98" w:rsidRPr="00847029" w14:paraId="0DB61181" w14:textId="77777777" w:rsidTr="0019180D">
        <w:trPr>
          <w:trHeight w:val="355"/>
        </w:trPr>
        <w:tc>
          <w:tcPr>
            <w:tcW w:w="1666" w:type="pct"/>
            <w:noWrap/>
            <w:vAlign w:val="center"/>
          </w:tcPr>
          <w:p w14:paraId="33BD612E" w14:textId="4C236244"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Talas posteriores pé equino</w:t>
            </w:r>
          </w:p>
        </w:tc>
        <w:tc>
          <w:tcPr>
            <w:tcW w:w="1168" w:type="pct"/>
            <w:noWrap/>
            <w:vAlign w:val="center"/>
          </w:tcPr>
          <w:p w14:paraId="0345F363"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80,00 €</w:t>
            </w:r>
          </w:p>
        </w:tc>
        <w:tc>
          <w:tcPr>
            <w:tcW w:w="2166" w:type="pct"/>
            <w:vAlign w:val="center"/>
          </w:tcPr>
          <w:p w14:paraId="2D96CFFE" w14:textId="047DB3C2"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Ortopedia moderna</w:t>
            </w:r>
          </w:p>
        </w:tc>
      </w:tr>
      <w:tr w:rsidR="007B6B98" w:rsidRPr="00847029" w14:paraId="72FA866D" w14:textId="77777777" w:rsidTr="0019180D">
        <w:trPr>
          <w:trHeight w:val="355"/>
        </w:trPr>
        <w:tc>
          <w:tcPr>
            <w:tcW w:w="1666" w:type="pct"/>
            <w:noWrap/>
            <w:vAlign w:val="center"/>
          </w:tcPr>
          <w:p w14:paraId="1CCA3E42"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Calçado</w:t>
            </w:r>
          </w:p>
        </w:tc>
        <w:tc>
          <w:tcPr>
            <w:tcW w:w="1168" w:type="pct"/>
            <w:noWrap/>
            <w:vAlign w:val="center"/>
          </w:tcPr>
          <w:p w14:paraId="15C32CE4"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69,00 €</w:t>
            </w:r>
          </w:p>
        </w:tc>
        <w:tc>
          <w:tcPr>
            <w:tcW w:w="2166" w:type="pct"/>
            <w:vAlign w:val="center"/>
          </w:tcPr>
          <w:p w14:paraId="7B9DE22B"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https://www.universosenior.com/calcado/</w:t>
            </w:r>
          </w:p>
        </w:tc>
      </w:tr>
      <w:tr w:rsidR="007B6B98" w:rsidRPr="00847029" w14:paraId="0D58827D" w14:textId="77777777" w:rsidTr="0019180D">
        <w:trPr>
          <w:trHeight w:val="355"/>
        </w:trPr>
        <w:tc>
          <w:tcPr>
            <w:tcW w:w="1666" w:type="pct"/>
            <w:noWrap/>
            <w:vAlign w:val="center"/>
          </w:tcPr>
          <w:p w14:paraId="1003F8B7" w14:textId="6565BFEA"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Tabuleiro para a cadeira de rodas</w:t>
            </w:r>
          </w:p>
        </w:tc>
        <w:tc>
          <w:tcPr>
            <w:tcW w:w="1168" w:type="pct"/>
            <w:noWrap/>
            <w:vAlign w:val="center"/>
          </w:tcPr>
          <w:p w14:paraId="0369345D"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85,00 €</w:t>
            </w:r>
          </w:p>
        </w:tc>
        <w:tc>
          <w:tcPr>
            <w:tcW w:w="2166" w:type="pct"/>
            <w:vAlign w:val="center"/>
          </w:tcPr>
          <w:p w14:paraId="760A89E1"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https://www.universosenior.com/products/tabuleiro-em-madeira-para-cadeira-de-rodas/</w:t>
            </w:r>
          </w:p>
        </w:tc>
      </w:tr>
      <w:tr w:rsidR="007B6B98" w:rsidRPr="00847029" w14:paraId="3C41D809" w14:textId="77777777" w:rsidTr="0019180D">
        <w:trPr>
          <w:trHeight w:val="355"/>
        </w:trPr>
        <w:tc>
          <w:tcPr>
            <w:tcW w:w="1666" w:type="pct"/>
            <w:noWrap/>
            <w:vAlign w:val="center"/>
          </w:tcPr>
          <w:p w14:paraId="1792B1BB"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Tábua de transferência</w:t>
            </w:r>
          </w:p>
        </w:tc>
        <w:tc>
          <w:tcPr>
            <w:tcW w:w="1168" w:type="pct"/>
            <w:noWrap/>
            <w:vAlign w:val="center"/>
          </w:tcPr>
          <w:p w14:paraId="71B90EE0"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62,00 €</w:t>
            </w:r>
          </w:p>
        </w:tc>
        <w:tc>
          <w:tcPr>
            <w:tcW w:w="2166" w:type="pct"/>
            <w:vAlign w:val="center"/>
          </w:tcPr>
          <w:p w14:paraId="637C8D33"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https://www.universosenior.com/mobilidade/tabuas-de-transferencia/</w:t>
            </w:r>
          </w:p>
        </w:tc>
      </w:tr>
      <w:tr w:rsidR="007B6B98" w:rsidRPr="00847029" w14:paraId="7770A152" w14:textId="77777777" w:rsidTr="0019180D">
        <w:trPr>
          <w:trHeight w:val="355"/>
        </w:trPr>
        <w:tc>
          <w:tcPr>
            <w:tcW w:w="1666" w:type="pct"/>
            <w:noWrap/>
            <w:vAlign w:val="center"/>
          </w:tcPr>
          <w:p w14:paraId="4509AA6F"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Cinto de segurança</w:t>
            </w:r>
          </w:p>
        </w:tc>
        <w:tc>
          <w:tcPr>
            <w:tcW w:w="1168" w:type="pct"/>
            <w:noWrap/>
            <w:vAlign w:val="center"/>
          </w:tcPr>
          <w:p w14:paraId="1EDC4403"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15,00 €</w:t>
            </w:r>
          </w:p>
        </w:tc>
        <w:tc>
          <w:tcPr>
            <w:tcW w:w="2166" w:type="pct"/>
            <w:vAlign w:val="center"/>
          </w:tcPr>
          <w:p w14:paraId="0329D8D9"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https://www.universosenior.com/products/cinto-de-seguranca/</w:t>
            </w:r>
          </w:p>
        </w:tc>
      </w:tr>
      <w:tr w:rsidR="007B6B98" w:rsidRPr="00847029" w14:paraId="12B32CB9" w14:textId="77777777" w:rsidTr="0019180D">
        <w:trPr>
          <w:trHeight w:val="355"/>
        </w:trPr>
        <w:tc>
          <w:tcPr>
            <w:tcW w:w="1666" w:type="pct"/>
            <w:noWrap/>
            <w:vAlign w:val="center"/>
          </w:tcPr>
          <w:p w14:paraId="36E9B23D" w14:textId="0B8054D2"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Tala Posicionamento Mão/Postural Mão</w:t>
            </w:r>
          </w:p>
        </w:tc>
        <w:tc>
          <w:tcPr>
            <w:tcW w:w="1168" w:type="pct"/>
            <w:noWrap/>
            <w:vAlign w:val="center"/>
          </w:tcPr>
          <w:p w14:paraId="3E67AAD9"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72,28 €</w:t>
            </w:r>
          </w:p>
        </w:tc>
        <w:tc>
          <w:tcPr>
            <w:tcW w:w="2166" w:type="pct"/>
            <w:vAlign w:val="center"/>
          </w:tcPr>
          <w:p w14:paraId="2A1214C2"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https://www.universosenior.com/products/tala-imobilizacao-de-mao-em-termoplastico/</w:t>
            </w:r>
          </w:p>
        </w:tc>
      </w:tr>
      <w:tr w:rsidR="007B6B98" w:rsidRPr="00847029" w14:paraId="0989D5FD" w14:textId="77777777" w:rsidTr="0019180D">
        <w:trPr>
          <w:trHeight w:val="355"/>
        </w:trPr>
        <w:tc>
          <w:tcPr>
            <w:tcW w:w="1666" w:type="pct"/>
            <w:noWrap/>
            <w:vAlign w:val="center"/>
          </w:tcPr>
          <w:p w14:paraId="7EC76B4D" w14:textId="5542A37A"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Cama Articulada</w:t>
            </w:r>
          </w:p>
        </w:tc>
        <w:tc>
          <w:tcPr>
            <w:tcW w:w="1168" w:type="pct"/>
            <w:noWrap/>
            <w:vAlign w:val="center"/>
          </w:tcPr>
          <w:p w14:paraId="436C6EB8"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322,00 €</w:t>
            </w:r>
          </w:p>
        </w:tc>
        <w:tc>
          <w:tcPr>
            <w:tcW w:w="2166" w:type="pct"/>
            <w:vAlign w:val="center"/>
          </w:tcPr>
          <w:p w14:paraId="31E06B87"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https://www.universosenior.com/camas-hospitalares/</w:t>
            </w:r>
          </w:p>
        </w:tc>
      </w:tr>
      <w:tr w:rsidR="007B6B98" w:rsidRPr="00847029" w14:paraId="33A4ABFA" w14:textId="77777777" w:rsidTr="0019180D">
        <w:trPr>
          <w:trHeight w:val="355"/>
        </w:trPr>
        <w:tc>
          <w:tcPr>
            <w:tcW w:w="1666" w:type="pct"/>
            <w:noWrap/>
            <w:vAlign w:val="center"/>
          </w:tcPr>
          <w:p w14:paraId="07E30A61"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 xml:space="preserve">Almofada </w:t>
            </w:r>
            <w:proofErr w:type="spellStart"/>
            <w:r w:rsidRPr="006E377B">
              <w:rPr>
                <w:rFonts w:ascii="Times New Roman" w:hAnsi="Times New Roman" w:cs="Times New Roman"/>
                <w:sz w:val="18"/>
                <w:szCs w:val="18"/>
              </w:rPr>
              <w:t>anti-escara</w:t>
            </w:r>
            <w:proofErr w:type="spellEnd"/>
          </w:p>
        </w:tc>
        <w:tc>
          <w:tcPr>
            <w:tcW w:w="1168" w:type="pct"/>
            <w:noWrap/>
            <w:vAlign w:val="center"/>
          </w:tcPr>
          <w:p w14:paraId="2C11D8F2"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120,00 €</w:t>
            </w:r>
          </w:p>
        </w:tc>
        <w:tc>
          <w:tcPr>
            <w:tcW w:w="2166" w:type="pct"/>
            <w:vAlign w:val="center"/>
          </w:tcPr>
          <w:p w14:paraId="43BC8E1C"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https://www.universosenior.com/prevencao-anti-escaras/almofadas-anti-escaras/</w:t>
            </w:r>
          </w:p>
        </w:tc>
      </w:tr>
      <w:tr w:rsidR="007B6B98" w:rsidRPr="00847029" w14:paraId="025BAC3A" w14:textId="77777777" w:rsidTr="0019180D">
        <w:trPr>
          <w:trHeight w:val="355"/>
        </w:trPr>
        <w:tc>
          <w:tcPr>
            <w:tcW w:w="1666" w:type="pct"/>
            <w:noWrap/>
            <w:vAlign w:val="center"/>
          </w:tcPr>
          <w:p w14:paraId="4F666D90"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 xml:space="preserve">Colchão </w:t>
            </w:r>
            <w:proofErr w:type="spellStart"/>
            <w:r w:rsidRPr="006E377B">
              <w:rPr>
                <w:rFonts w:ascii="Times New Roman" w:hAnsi="Times New Roman" w:cs="Times New Roman"/>
                <w:sz w:val="18"/>
                <w:szCs w:val="18"/>
              </w:rPr>
              <w:t>anti-escaras</w:t>
            </w:r>
            <w:proofErr w:type="spellEnd"/>
          </w:p>
        </w:tc>
        <w:tc>
          <w:tcPr>
            <w:tcW w:w="1168" w:type="pct"/>
            <w:noWrap/>
            <w:vAlign w:val="center"/>
          </w:tcPr>
          <w:p w14:paraId="2785FBB0"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170,00 €</w:t>
            </w:r>
          </w:p>
        </w:tc>
        <w:tc>
          <w:tcPr>
            <w:tcW w:w="2166" w:type="pct"/>
            <w:vAlign w:val="center"/>
          </w:tcPr>
          <w:p w14:paraId="5A1568A0"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https://www.universosenior.com/products/colchao-monobloco-com-resguardo-integral-em-espuma-hr-de-alta-densidade-polyplot/</w:t>
            </w:r>
          </w:p>
        </w:tc>
      </w:tr>
      <w:tr w:rsidR="007B6B98" w:rsidRPr="00847029" w14:paraId="2D080BB8" w14:textId="77777777" w:rsidTr="0019180D">
        <w:trPr>
          <w:trHeight w:val="355"/>
        </w:trPr>
        <w:tc>
          <w:tcPr>
            <w:tcW w:w="1666" w:type="pct"/>
            <w:noWrap/>
            <w:vAlign w:val="center"/>
          </w:tcPr>
          <w:p w14:paraId="11EAE857"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Canadiana</w:t>
            </w:r>
          </w:p>
        </w:tc>
        <w:tc>
          <w:tcPr>
            <w:tcW w:w="1168" w:type="pct"/>
            <w:noWrap/>
            <w:vAlign w:val="center"/>
          </w:tcPr>
          <w:p w14:paraId="7BE01F15"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12,50 €</w:t>
            </w:r>
          </w:p>
        </w:tc>
        <w:tc>
          <w:tcPr>
            <w:tcW w:w="2166" w:type="pct"/>
            <w:vAlign w:val="center"/>
          </w:tcPr>
          <w:p w14:paraId="6015526D"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https://www.universosenior.com/products/canadiana-access-comfort/</w:t>
            </w:r>
          </w:p>
        </w:tc>
      </w:tr>
      <w:tr w:rsidR="007B6B98" w:rsidRPr="00847029" w14:paraId="5080492B" w14:textId="77777777" w:rsidTr="0019180D">
        <w:trPr>
          <w:trHeight w:val="355"/>
        </w:trPr>
        <w:tc>
          <w:tcPr>
            <w:tcW w:w="1666" w:type="pct"/>
            <w:noWrap/>
            <w:vAlign w:val="center"/>
          </w:tcPr>
          <w:p w14:paraId="28B66FCE"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Execução de ortóteses/ajudas técnicas.</w:t>
            </w:r>
          </w:p>
        </w:tc>
        <w:tc>
          <w:tcPr>
            <w:tcW w:w="1168" w:type="pct"/>
            <w:noWrap/>
            <w:vAlign w:val="center"/>
          </w:tcPr>
          <w:p w14:paraId="79EC0321"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101,90 €</w:t>
            </w:r>
          </w:p>
        </w:tc>
        <w:tc>
          <w:tcPr>
            <w:tcW w:w="2166" w:type="pct"/>
            <w:vAlign w:val="center"/>
          </w:tcPr>
          <w:p w14:paraId="6E410C43"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Portaria n.º 353/2017, de 16 de novembro</w:t>
            </w:r>
          </w:p>
        </w:tc>
      </w:tr>
      <w:tr w:rsidR="007B6B98" w:rsidRPr="00847029" w14:paraId="7E4C7ABB" w14:textId="77777777" w:rsidTr="0019180D">
        <w:trPr>
          <w:trHeight w:val="355"/>
        </w:trPr>
        <w:tc>
          <w:tcPr>
            <w:tcW w:w="1666" w:type="pct"/>
            <w:noWrap/>
            <w:vAlign w:val="center"/>
          </w:tcPr>
          <w:p w14:paraId="6483E6F0"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Palmilha com preenchimento</w:t>
            </w:r>
          </w:p>
        </w:tc>
        <w:tc>
          <w:tcPr>
            <w:tcW w:w="1168" w:type="pct"/>
            <w:noWrap/>
            <w:vAlign w:val="center"/>
          </w:tcPr>
          <w:p w14:paraId="333F69BE"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97,55 €</w:t>
            </w:r>
          </w:p>
        </w:tc>
        <w:tc>
          <w:tcPr>
            <w:tcW w:w="2166" w:type="pct"/>
            <w:vAlign w:val="center"/>
          </w:tcPr>
          <w:p w14:paraId="22C86EB9"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Ortopedia moderna</w:t>
            </w:r>
          </w:p>
        </w:tc>
      </w:tr>
      <w:tr w:rsidR="007B6B98" w:rsidRPr="00847029" w14:paraId="4BB9BFE8" w14:textId="77777777" w:rsidTr="0019180D">
        <w:trPr>
          <w:trHeight w:val="355"/>
        </w:trPr>
        <w:tc>
          <w:tcPr>
            <w:tcW w:w="1666" w:type="pct"/>
            <w:noWrap/>
            <w:vAlign w:val="center"/>
          </w:tcPr>
          <w:p w14:paraId="570D5BBB"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Prótese</w:t>
            </w:r>
          </w:p>
        </w:tc>
        <w:tc>
          <w:tcPr>
            <w:tcW w:w="1168" w:type="pct"/>
            <w:noWrap/>
            <w:vAlign w:val="center"/>
          </w:tcPr>
          <w:p w14:paraId="36850241"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2.500,00 €</w:t>
            </w:r>
          </w:p>
        </w:tc>
        <w:tc>
          <w:tcPr>
            <w:tcW w:w="2166" w:type="pct"/>
            <w:vAlign w:val="center"/>
          </w:tcPr>
          <w:p w14:paraId="27B451FB" w14:textId="4D67B38C"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Perito</w:t>
            </w:r>
            <w:r w:rsidR="006E7F7E">
              <w:rPr>
                <w:rFonts w:ascii="Times New Roman" w:hAnsi="Times New Roman" w:cs="Times New Roman"/>
                <w:sz w:val="18"/>
                <w:szCs w:val="18"/>
              </w:rPr>
              <w:t>s</w:t>
            </w:r>
          </w:p>
        </w:tc>
      </w:tr>
      <w:tr w:rsidR="007B6B98" w:rsidRPr="00847029" w14:paraId="56C061BD" w14:textId="77777777" w:rsidTr="0019180D">
        <w:trPr>
          <w:trHeight w:val="355"/>
        </w:trPr>
        <w:tc>
          <w:tcPr>
            <w:tcW w:w="1666" w:type="pct"/>
            <w:noWrap/>
            <w:vAlign w:val="center"/>
          </w:tcPr>
          <w:p w14:paraId="30040A30" w14:textId="77777777"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lastRenderedPageBreak/>
              <w:t>Copo</w:t>
            </w:r>
          </w:p>
        </w:tc>
        <w:tc>
          <w:tcPr>
            <w:tcW w:w="1168" w:type="pct"/>
            <w:noWrap/>
            <w:vAlign w:val="center"/>
          </w:tcPr>
          <w:p w14:paraId="2607A449" w14:textId="77777777" w:rsidR="007B6B98" w:rsidRPr="006E377B" w:rsidRDefault="007B6B98" w:rsidP="00195544">
            <w:pPr>
              <w:pStyle w:val="TableNormal1"/>
              <w:spacing w:before="60" w:after="60" w:line="240" w:lineRule="auto"/>
              <w:jc w:val="center"/>
              <w:rPr>
                <w:rFonts w:ascii="Times New Roman" w:hAnsi="Times New Roman" w:cs="Times New Roman"/>
                <w:sz w:val="18"/>
                <w:szCs w:val="18"/>
              </w:rPr>
            </w:pPr>
            <w:r w:rsidRPr="006E377B">
              <w:rPr>
                <w:rFonts w:ascii="Times New Roman" w:hAnsi="Times New Roman" w:cs="Times New Roman"/>
                <w:sz w:val="18"/>
                <w:szCs w:val="18"/>
              </w:rPr>
              <w:t>500,00 €</w:t>
            </w:r>
          </w:p>
        </w:tc>
        <w:tc>
          <w:tcPr>
            <w:tcW w:w="2166" w:type="pct"/>
            <w:vAlign w:val="center"/>
          </w:tcPr>
          <w:p w14:paraId="0E365DFD" w14:textId="1E5FF374" w:rsidR="007B6B98" w:rsidRPr="006E377B" w:rsidRDefault="007B6B98" w:rsidP="00195544">
            <w:pPr>
              <w:pStyle w:val="TableNormal1"/>
              <w:spacing w:before="60" w:after="60" w:line="240" w:lineRule="auto"/>
              <w:rPr>
                <w:rFonts w:ascii="Times New Roman" w:hAnsi="Times New Roman" w:cs="Times New Roman"/>
                <w:sz w:val="18"/>
                <w:szCs w:val="18"/>
              </w:rPr>
            </w:pPr>
            <w:r w:rsidRPr="006E377B">
              <w:rPr>
                <w:rFonts w:ascii="Times New Roman" w:hAnsi="Times New Roman" w:cs="Times New Roman"/>
                <w:sz w:val="18"/>
                <w:szCs w:val="18"/>
              </w:rPr>
              <w:t>Perito</w:t>
            </w:r>
            <w:r w:rsidR="006E7F7E">
              <w:rPr>
                <w:rFonts w:ascii="Times New Roman" w:hAnsi="Times New Roman" w:cs="Times New Roman"/>
                <w:sz w:val="18"/>
                <w:szCs w:val="18"/>
              </w:rPr>
              <w:t>s</w:t>
            </w:r>
          </w:p>
        </w:tc>
      </w:tr>
    </w:tbl>
    <w:p w14:paraId="2D727DA8" w14:textId="77777777" w:rsidR="007B6B98" w:rsidRDefault="007B6B98" w:rsidP="007B6B98">
      <w:pPr>
        <w:tabs>
          <w:tab w:val="left" w:pos="567"/>
        </w:tabs>
        <w:autoSpaceDE w:val="0"/>
        <w:autoSpaceDN w:val="0"/>
        <w:adjustRightInd w:val="0"/>
        <w:spacing w:after="0"/>
      </w:pPr>
    </w:p>
    <w:p w14:paraId="75F40461" w14:textId="6B08EA28" w:rsidR="006E377B" w:rsidRDefault="006E377B" w:rsidP="007B6B98">
      <w:pPr>
        <w:pStyle w:val="Caption"/>
        <w:rPr>
          <w:rFonts w:ascii="Times New Roman" w:eastAsiaTheme="majorEastAsia" w:hAnsi="Times New Roman"/>
          <w:bCs w:val="0"/>
          <w:sz w:val="24"/>
          <w:szCs w:val="26"/>
          <w:lang w:eastAsia="en-US"/>
        </w:rPr>
      </w:pPr>
    </w:p>
    <w:p w14:paraId="500BEE4D" w14:textId="77777777" w:rsidR="00195544" w:rsidRPr="00195544" w:rsidRDefault="00195544" w:rsidP="00195544"/>
    <w:p w14:paraId="2A313E76" w14:textId="3AA81928" w:rsidR="007B6B98" w:rsidRPr="006D48CF" w:rsidRDefault="00070E89" w:rsidP="006D48CF">
      <w:pPr>
        <w:pStyle w:val="Heading2"/>
        <w:rPr>
          <w:rFonts w:ascii="Times New Roman" w:hAnsi="Times New Roman" w:cs="Times New Roman"/>
          <w:b/>
          <w:color w:val="auto"/>
          <w:sz w:val="24"/>
        </w:rPr>
      </w:pPr>
      <w:r>
        <w:rPr>
          <w:rFonts w:ascii="Times New Roman" w:hAnsi="Times New Roman" w:cs="Times New Roman"/>
          <w:b/>
          <w:color w:val="auto"/>
          <w:sz w:val="24"/>
        </w:rPr>
        <w:t>Tabela</w:t>
      </w:r>
      <w:r w:rsidR="006E377B" w:rsidRPr="006D48CF">
        <w:rPr>
          <w:rFonts w:ascii="Times New Roman" w:hAnsi="Times New Roman" w:cs="Times New Roman"/>
          <w:b/>
          <w:color w:val="auto"/>
          <w:sz w:val="24"/>
        </w:rPr>
        <w:t xml:space="preserve"> Suplementar S6: Custos unitários de </w:t>
      </w:r>
      <w:bookmarkStart w:id="36" w:name="_Toc370396243"/>
      <w:bookmarkStart w:id="37" w:name="_Toc5267027"/>
      <w:r w:rsidR="007B6B98" w:rsidRPr="006D48CF">
        <w:rPr>
          <w:rFonts w:ascii="Times New Roman" w:hAnsi="Times New Roman" w:cs="Times New Roman"/>
          <w:b/>
          <w:color w:val="auto"/>
          <w:sz w:val="24"/>
        </w:rPr>
        <w:t>cuidados domiciliários e institucionalização.</w:t>
      </w:r>
      <w:bookmarkEnd w:id="36"/>
      <w:bookmarkEnd w:id="37"/>
    </w:p>
    <w:p w14:paraId="65A65B4B" w14:textId="77777777" w:rsidR="006E377B" w:rsidRPr="006E377B" w:rsidRDefault="006E377B" w:rsidP="006E377B"/>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2406"/>
        <w:gridCol w:w="990"/>
        <w:gridCol w:w="5098"/>
      </w:tblGrid>
      <w:tr w:rsidR="007B6B98" w:rsidRPr="00D9259E" w14:paraId="5320958A" w14:textId="77777777" w:rsidTr="0019180D">
        <w:trPr>
          <w:trHeight w:val="398"/>
        </w:trPr>
        <w:tc>
          <w:tcPr>
            <w:tcW w:w="1416" w:type="pct"/>
            <w:noWrap/>
            <w:vAlign w:val="center"/>
            <w:hideMark/>
          </w:tcPr>
          <w:p w14:paraId="3E35EE56" w14:textId="77777777" w:rsidR="007B6B98" w:rsidRPr="006E377B" w:rsidRDefault="007B6B98" w:rsidP="00195544">
            <w:pPr>
              <w:pStyle w:val="TableNormal1"/>
              <w:spacing w:before="120" w:after="120" w:line="240" w:lineRule="auto"/>
              <w:jc w:val="center"/>
              <w:rPr>
                <w:rFonts w:ascii="Times New Roman" w:hAnsi="Times New Roman" w:cs="Times New Roman"/>
                <w:b/>
                <w:sz w:val="18"/>
                <w:szCs w:val="18"/>
              </w:rPr>
            </w:pPr>
            <w:r w:rsidRPr="006E377B">
              <w:rPr>
                <w:rFonts w:ascii="Times New Roman" w:hAnsi="Times New Roman" w:cs="Times New Roman"/>
                <w:b/>
                <w:sz w:val="18"/>
                <w:szCs w:val="18"/>
              </w:rPr>
              <w:t>Cuidados Domiciliário e Institucionalização</w:t>
            </w:r>
          </w:p>
        </w:tc>
        <w:tc>
          <w:tcPr>
            <w:tcW w:w="583" w:type="pct"/>
            <w:vAlign w:val="center"/>
            <w:hideMark/>
          </w:tcPr>
          <w:p w14:paraId="36053F4C" w14:textId="77777777" w:rsidR="007B6B98" w:rsidRPr="006E377B" w:rsidRDefault="007B6B98" w:rsidP="00195544">
            <w:pPr>
              <w:pStyle w:val="TableNormal1"/>
              <w:spacing w:before="120" w:after="120" w:line="240" w:lineRule="auto"/>
              <w:jc w:val="center"/>
              <w:rPr>
                <w:rFonts w:ascii="Times New Roman" w:hAnsi="Times New Roman" w:cs="Times New Roman"/>
                <w:b/>
                <w:sz w:val="18"/>
                <w:szCs w:val="18"/>
              </w:rPr>
            </w:pPr>
            <w:r w:rsidRPr="006E377B">
              <w:rPr>
                <w:rFonts w:ascii="Times New Roman" w:hAnsi="Times New Roman" w:cs="Times New Roman"/>
                <w:b/>
                <w:sz w:val="18"/>
                <w:szCs w:val="18"/>
              </w:rPr>
              <w:t>Custo/dia (€)</w:t>
            </w:r>
          </w:p>
        </w:tc>
        <w:tc>
          <w:tcPr>
            <w:tcW w:w="3000" w:type="pct"/>
            <w:vAlign w:val="center"/>
            <w:hideMark/>
          </w:tcPr>
          <w:p w14:paraId="025A093A" w14:textId="77777777" w:rsidR="007B6B98" w:rsidRPr="006E377B" w:rsidRDefault="007B6B98" w:rsidP="00195544">
            <w:pPr>
              <w:pStyle w:val="TableNormal1"/>
              <w:spacing w:before="120" w:after="120" w:line="240" w:lineRule="auto"/>
              <w:jc w:val="center"/>
              <w:rPr>
                <w:rFonts w:ascii="Times New Roman" w:hAnsi="Times New Roman" w:cs="Times New Roman"/>
                <w:b/>
                <w:sz w:val="18"/>
                <w:szCs w:val="18"/>
              </w:rPr>
            </w:pPr>
            <w:r w:rsidRPr="006E377B">
              <w:rPr>
                <w:rFonts w:ascii="Times New Roman" w:hAnsi="Times New Roman" w:cs="Times New Roman"/>
                <w:b/>
                <w:sz w:val="18"/>
                <w:szCs w:val="18"/>
              </w:rPr>
              <w:t>Descrição e Fontes</w:t>
            </w:r>
          </w:p>
        </w:tc>
      </w:tr>
      <w:tr w:rsidR="007B6B98" w:rsidRPr="00D9259E" w14:paraId="0E666AE9" w14:textId="77777777" w:rsidTr="0019180D">
        <w:trPr>
          <w:trHeight w:val="355"/>
        </w:trPr>
        <w:tc>
          <w:tcPr>
            <w:tcW w:w="1416" w:type="pct"/>
            <w:noWrap/>
            <w:vAlign w:val="center"/>
          </w:tcPr>
          <w:p w14:paraId="2415B411"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Cuidados domiciliários</w:t>
            </w:r>
          </w:p>
        </w:tc>
        <w:tc>
          <w:tcPr>
            <w:tcW w:w="583" w:type="pct"/>
            <w:noWrap/>
            <w:vAlign w:val="center"/>
          </w:tcPr>
          <w:p w14:paraId="6FA9ADFD" w14:textId="77777777" w:rsidR="007B6B98" w:rsidRPr="006E377B" w:rsidRDefault="007B6B98" w:rsidP="00195544">
            <w:pPr>
              <w:pStyle w:val="TableNormal1"/>
              <w:spacing w:before="120" w:after="12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9,64 €</w:t>
            </w:r>
          </w:p>
        </w:tc>
        <w:tc>
          <w:tcPr>
            <w:tcW w:w="3000" w:type="pct"/>
            <w:vAlign w:val="center"/>
          </w:tcPr>
          <w:p w14:paraId="5B84BD7E"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sz w:val="18"/>
                <w:szCs w:val="18"/>
              </w:rPr>
              <w:t>Portaria n.º 353/2017</w:t>
            </w:r>
          </w:p>
        </w:tc>
      </w:tr>
      <w:tr w:rsidR="007B6B98" w:rsidRPr="00D9259E" w14:paraId="09F5586D" w14:textId="77777777" w:rsidTr="0019180D">
        <w:trPr>
          <w:trHeight w:val="355"/>
        </w:trPr>
        <w:tc>
          <w:tcPr>
            <w:tcW w:w="1416" w:type="pct"/>
            <w:noWrap/>
            <w:vAlign w:val="center"/>
          </w:tcPr>
          <w:p w14:paraId="0A2021D9"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Unidade de convalescença (30 dias)</w:t>
            </w:r>
          </w:p>
        </w:tc>
        <w:tc>
          <w:tcPr>
            <w:tcW w:w="583" w:type="pct"/>
            <w:noWrap/>
            <w:vAlign w:val="center"/>
          </w:tcPr>
          <w:p w14:paraId="0DBF33F6" w14:textId="77777777" w:rsidR="007B6B98" w:rsidRPr="006E377B" w:rsidRDefault="007B6B98" w:rsidP="00195544">
            <w:pPr>
              <w:pStyle w:val="TableNormal1"/>
              <w:spacing w:before="120" w:after="12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91,00 €</w:t>
            </w:r>
          </w:p>
        </w:tc>
        <w:tc>
          <w:tcPr>
            <w:tcW w:w="3000" w:type="pct"/>
            <w:vAlign w:val="center"/>
          </w:tcPr>
          <w:p w14:paraId="7B392BB2"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sz w:val="18"/>
                <w:szCs w:val="18"/>
              </w:rPr>
              <w:t>Encargos com cuidados de saúde</w:t>
            </w:r>
          </w:p>
          <w:p w14:paraId="5B4E48DE"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sz w:val="18"/>
                <w:szCs w:val="18"/>
              </w:rPr>
              <w:t>Foram excluídos os encargos com medicamentos, realização de exames auxiliares de diagnóstico, apósitos e material de penso para tratamento de úlceras de pressão pois já estão contabilizados no custo da medicação e MCDT.</w:t>
            </w:r>
          </w:p>
          <w:p w14:paraId="654E5A91"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sz w:val="18"/>
                <w:szCs w:val="18"/>
              </w:rPr>
              <w:t>Portaria n.º 353/2017</w:t>
            </w:r>
          </w:p>
        </w:tc>
      </w:tr>
      <w:tr w:rsidR="007B6B98" w:rsidRPr="00D9259E" w14:paraId="2905900E" w14:textId="77777777" w:rsidTr="0019180D">
        <w:trPr>
          <w:trHeight w:val="148"/>
        </w:trPr>
        <w:tc>
          <w:tcPr>
            <w:tcW w:w="1416" w:type="pct"/>
            <w:noWrap/>
            <w:vAlign w:val="center"/>
          </w:tcPr>
          <w:p w14:paraId="244E08B8"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Unidade de média duração e reabilitação (90 dias)</w:t>
            </w:r>
          </w:p>
        </w:tc>
        <w:tc>
          <w:tcPr>
            <w:tcW w:w="583" w:type="pct"/>
            <w:noWrap/>
            <w:vAlign w:val="center"/>
          </w:tcPr>
          <w:p w14:paraId="60B13A62" w14:textId="77777777" w:rsidR="007B6B98" w:rsidRPr="006E377B" w:rsidRDefault="007B6B98" w:rsidP="00195544">
            <w:pPr>
              <w:pStyle w:val="TableNormal1"/>
              <w:spacing w:before="120" w:after="12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56,08 €</w:t>
            </w:r>
          </w:p>
        </w:tc>
        <w:tc>
          <w:tcPr>
            <w:tcW w:w="3000" w:type="pct"/>
            <w:vAlign w:val="center"/>
          </w:tcPr>
          <w:p w14:paraId="0A199CA5"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sz w:val="18"/>
                <w:szCs w:val="18"/>
              </w:rPr>
              <w:t>Encargos com cuidados de saúde</w:t>
            </w:r>
          </w:p>
          <w:p w14:paraId="139B0DA8"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sz w:val="18"/>
                <w:szCs w:val="18"/>
              </w:rPr>
              <w:t>Foram excluídos os encargos com medicamentos, realização de exames auxiliares de diagnóstico, apósitos e material de penso para tratamento de úlceras de pressão pois já estão contabilizados no custo da medicação e MCDT.</w:t>
            </w:r>
          </w:p>
          <w:p w14:paraId="3E67A3D9"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sz w:val="18"/>
                <w:szCs w:val="18"/>
              </w:rPr>
              <w:t>Portaria n.º 353/2017</w:t>
            </w:r>
          </w:p>
        </w:tc>
      </w:tr>
      <w:tr w:rsidR="007B6B98" w:rsidRPr="00D9259E" w14:paraId="7A421A74" w14:textId="77777777" w:rsidTr="0019180D">
        <w:trPr>
          <w:trHeight w:val="148"/>
        </w:trPr>
        <w:tc>
          <w:tcPr>
            <w:tcW w:w="1416" w:type="pct"/>
            <w:noWrap/>
            <w:vAlign w:val="center"/>
          </w:tcPr>
          <w:p w14:paraId="557422DB"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Unidade de longa duração e manutenção (&gt;90 dias)</w:t>
            </w:r>
          </w:p>
        </w:tc>
        <w:tc>
          <w:tcPr>
            <w:tcW w:w="583" w:type="pct"/>
            <w:noWrap/>
            <w:vAlign w:val="center"/>
          </w:tcPr>
          <w:p w14:paraId="636A071E" w14:textId="77777777" w:rsidR="007B6B98" w:rsidRPr="006E377B" w:rsidRDefault="007B6B98" w:rsidP="00195544">
            <w:pPr>
              <w:pStyle w:val="TableNormal1"/>
              <w:spacing w:before="120" w:after="12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19,97 €</w:t>
            </w:r>
          </w:p>
        </w:tc>
        <w:tc>
          <w:tcPr>
            <w:tcW w:w="3000" w:type="pct"/>
            <w:vAlign w:val="center"/>
          </w:tcPr>
          <w:p w14:paraId="75A008C0"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sz w:val="18"/>
                <w:szCs w:val="18"/>
              </w:rPr>
              <w:t>Encargos com cuidados de saúde:18,61€/dia e com utilização de fraldas: 1,24€/dia</w:t>
            </w:r>
          </w:p>
          <w:p w14:paraId="177C9B73"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sz w:val="18"/>
                <w:szCs w:val="18"/>
              </w:rPr>
              <w:t>Foram excluídos os encargos com medicamentos, realização de exames auxiliares de diagnóstico, apósitos e material de penso para tratamento de úlceras de pressão pois já estão contabilizados no custo da medicação e MCDT.</w:t>
            </w:r>
          </w:p>
          <w:p w14:paraId="22643B42"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sz w:val="18"/>
                <w:szCs w:val="18"/>
              </w:rPr>
              <w:t>Portaria n.º 353/2017</w:t>
            </w:r>
          </w:p>
        </w:tc>
      </w:tr>
      <w:tr w:rsidR="007B6B98" w:rsidRPr="00D9259E" w14:paraId="415B48D0" w14:textId="77777777" w:rsidTr="0019180D">
        <w:trPr>
          <w:trHeight w:val="148"/>
        </w:trPr>
        <w:tc>
          <w:tcPr>
            <w:tcW w:w="1416" w:type="pct"/>
            <w:noWrap/>
            <w:vAlign w:val="center"/>
          </w:tcPr>
          <w:p w14:paraId="54FDDF48" w14:textId="77777777"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color w:val="000000"/>
                <w:sz w:val="18"/>
                <w:szCs w:val="18"/>
              </w:rPr>
              <w:t>Lar</w:t>
            </w:r>
          </w:p>
        </w:tc>
        <w:tc>
          <w:tcPr>
            <w:tcW w:w="583" w:type="pct"/>
            <w:noWrap/>
            <w:vAlign w:val="center"/>
          </w:tcPr>
          <w:p w14:paraId="2A6BB2D6" w14:textId="77777777" w:rsidR="007B6B98" w:rsidRPr="006E377B" w:rsidRDefault="007B6B98" w:rsidP="00195544">
            <w:pPr>
              <w:pStyle w:val="TableNormal1"/>
              <w:spacing w:before="120" w:after="120" w:line="240" w:lineRule="auto"/>
              <w:jc w:val="center"/>
              <w:rPr>
                <w:rFonts w:ascii="Times New Roman" w:hAnsi="Times New Roman" w:cs="Times New Roman"/>
                <w:sz w:val="18"/>
                <w:szCs w:val="18"/>
              </w:rPr>
            </w:pPr>
            <w:r w:rsidRPr="006E377B">
              <w:rPr>
                <w:rFonts w:ascii="Times New Roman" w:hAnsi="Times New Roman" w:cs="Times New Roman"/>
                <w:color w:val="000000"/>
                <w:sz w:val="18"/>
                <w:szCs w:val="18"/>
              </w:rPr>
              <w:t>25,67 €</w:t>
            </w:r>
          </w:p>
        </w:tc>
        <w:tc>
          <w:tcPr>
            <w:tcW w:w="3000" w:type="pct"/>
            <w:vAlign w:val="center"/>
          </w:tcPr>
          <w:p w14:paraId="00B881E1" w14:textId="3BC83951" w:rsidR="007B6B98" w:rsidRPr="006E377B" w:rsidRDefault="007B6B98" w:rsidP="00195544">
            <w:pPr>
              <w:pStyle w:val="TableNormal1"/>
              <w:spacing w:before="120" w:after="120" w:line="240" w:lineRule="auto"/>
              <w:rPr>
                <w:rFonts w:ascii="Times New Roman" w:hAnsi="Times New Roman" w:cs="Times New Roman"/>
                <w:sz w:val="18"/>
                <w:szCs w:val="18"/>
              </w:rPr>
            </w:pPr>
            <w:r w:rsidRPr="006E377B">
              <w:rPr>
                <w:rFonts w:ascii="Times New Roman" w:hAnsi="Times New Roman" w:cs="Times New Roman"/>
                <w:sz w:val="18"/>
                <w:szCs w:val="18"/>
              </w:rPr>
              <w:t xml:space="preserve">Custo do lar das instituições públicas: </w:t>
            </w:r>
            <w:r w:rsidRPr="006E377B">
              <w:rPr>
                <w:rFonts w:ascii="Times New Roman" w:hAnsi="Times New Roman" w:cs="Times New Roman"/>
                <w:color w:val="000000"/>
                <w:sz w:val="18"/>
                <w:szCs w:val="18"/>
              </w:rPr>
              <w:t>Inquérito DECO proteste 2013</w:t>
            </w:r>
            <w:r w:rsidR="000253EF">
              <w:rPr>
                <w:rFonts w:ascii="Times New Roman" w:hAnsi="Times New Roman" w:cs="Times New Roman"/>
                <w:color w:val="000000"/>
                <w:sz w:val="18"/>
                <w:szCs w:val="18"/>
              </w:rPr>
              <w:t xml:space="preserve"> (</w:t>
            </w:r>
            <w:r w:rsidR="000253EF" w:rsidRPr="000253EF">
              <w:rPr>
                <w:rFonts w:ascii="Times New Roman" w:hAnsi="Times New Roman" w:cs="Times New Roman"/>
                <w:color w:val="000000"/>
                <w:sz w:val="18"/>
                <w:szCs w:val="18"/>
              </w:rPr>
              <w:t>https://www.deco.proteste.pt/-/media/edideco/images/paper%20publications/teste%20saude/2013/102/lares%20de%20idosos/reference/lares%20de%20idosos/sp102_010014%20pdf.pdf?la=pt-pt</w:t>
            </w:r>
            <w:r w:rsidR="000253EF">
              <w:rPr>
                <w:rFonts w:ascii="Times New Roman" w:hAnsi="Times New Roman" w:cs="Times New Roman"/>
                <w:color w:val="000000"/>
                <w:sz w:val="18"/>
                <w:szCs w:val="18"/>
              </w:rPr>
              <w:t>)</w:t>
            </w:r>
          </w:p>
        </w:tc>
      </w:tr>
    </w:tbl>
    <w:p w14:paraId="6605369E" w14:textId="34F806B0" w:rsidR="007B6B98" w:rsidRDefault="007B6B98" w:rsidP="007B6B98">
      <w:pPr>
        <w:pStyle w:val="Relatrio"/>
      </w:pPr>
    </w:p>
    <w:p w14:paraId="2A2555CC" w14:textId="77777777" w:rsidR="00195544" w:rsidRPr="003554A6" w:rsidRDefault="00195544" w:rsidP="007B6B98">
      <w:pPr>
        <w:pStyle w:val="Relatrio"/>
      </w:pPr>
    </w:p>
    <w:p w14:paraId="30191A12" w14:textId="099CE7E8" w:rsidR="007B6B98" w:rsidRPr="006D48CF" w:rsidRDefault="00070E89" w:rsidP="006D48CF">
      <w:pPr>
        <w:pStyle w:val="Heading2"/>
        <w:rPr>
          <w:rFonts w:ascii="Times New Roman" w:hAnsi="Times New Roman" w:cs="Times New Roman"/>
          <w:b/>
          <w:color w:val="auto"/>
          <w:sz w:val="24"/>
        </w:rPr>
      </w:pPr>
      <w:bookmarkStart w:id="38" w:name="_Toc370396245"/>
      <w:bookmarkStart w:id="39" w:name="_Toc5267028"/>
      <w:r>
        <w:rPr>
          <w:rFonts w:ascii="Times New Roman" w:hAnsi="Times New Roman" w:cs="Times New Roman"/>
          <w:b/>
          <w:color w:val="auto"/>
          <w:sz w:val="24"/>
        </w:rPr>
        <w:lastRenderedPageBreak/>
        <w:t>Tabela</w:t>
      </w:r>
      <w:r w:rsidR="006E377B" w:rsidRPr="006D48CF">
        <w:rPr>
          <w:rFonts w:ascii="Times New Roman" w:hAnsi="Times New Roman" w:cs="Times New Roman"/>
          <w:b/>
          <w:color w:val="auto"/>
          <w:sz w:val="24"/>
        </w:rPr>
        <w:t xml:space="preserve"> Suplementar S7: </w:t>
      </w:r>
      <w:r w:rsidR="007B6B98" w:rsidRPr="006D48CF">
        <w:rPr>
          <w:rFonts w:ascii="Times New Roman" w:hAnsi="Times New Roman" w:cs="Times New Roman"/>
          <w:b/>
          <w:color w:val="auto"/>
          <w:sz w:val="24"/>
        </w:rPr>
        <w:t xml:space="preserve">Custos </w:t>
      </w:r>
      <w:r w:rsidR="006E7F7E" w:rsidRPr="006D48CF">
        <w:rPr>
          <w:rFonts w:ascii="Times New Roman" w:hAnsi="Times New Roman" w:cs="Times New Roman"/>
          <w:b/>
          <w:color w:val="auto"/>
          <w:sz w:val="24"/>
        </w:rPr>
        <w:t xml:space="preserve">unitários </w:t>
      </w:r>
      <w:r w:rsidR="006E7F7E">
        <w:rPr>
          <w:rFonts w:ascii="Times New Roman" w:hAnsi="Times New Roman" w:cs="Times New Roman"/>
          <w:b/>
          <w:color w:val="auto"/>
          <w:sz w:val="24"/>
        </w:rPr>
        <w:t>de</w:t>
      </w:r>
      <w:r w:rsidR="007B6B98" w:rsidRPr="006D48CF">
        <w:rPr>
          <w:rFonts w:ascii="Times New Roman" w:hAnsi="Times New Roman" w:cs="Times New Roman"/>
          <w:b/>
          <w:color w:val="auto"/>
          <w:sz w:val="24"/>
        </w:rPr>
        <w:t xml:space="preserve"> deslocações.</w:t>
      </w:r>
      <w:bookmarkEnd w:id="38"/>
      <w:bookmarkEnd w:id="39"/>
    </w:p>
    <w:p w14:paraId="4DEB788B" w14:textId="77777777" w:rsidR="006360BA" w:rsidRPr="006360BA" w:rsidRDefault="006360BA" w:rsidP="00195544">
      <w:pPr>
        <w:keepNext/>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549"/>
        <w:gridCol w:w="1700"/>
        <w:gridCol w:w="4245"/>
      </w:tblGrid>
      <w:tr w:rsidR="007B6B98" w:rsidRPr="006D7882" w14:paraId="10D13F8E" w14:textId="77777777" w:rsidTr="0019180D">
        <w:trPr>
          <w:trHeight w:val="398"/>
        </w:trPr>
        <w:tc>
          <w:tcPr>
            <w:tcW w:w="1500" w:type="pct"/>
            <w:noWrap/>
            <w:vAlign w:val="center"/>
          </w:tcPr>
          <w:p w14:paraId="4E09E833" w14:textId="337A256F" w:rsidR="007B6B98" w:rsidRPr="006E377B" w:rsidRDefault="006360BA" w:rsidP="003E22D9">
            <w:pPr>
              <w:pStyle w:val="TableNormal1"/>
              <w:keepNext/>
              <w:keepLines/>
              <w:spacing w:before="120" w:after="120"/>
              <w:jc w:val="center"/>
              <w:rPr>
                <w:rFonts w:ascii="Times New Roman" w:hAnsi="Times New Roman" w:cs="Times New Roman"/>
                <w:b/>
                <w:sz w:val="18"/>
                <w:szCs w:val="18"/>
              </w:rPr>
            </w:pPr>
            <w:r>
              <w:rPr>
                <w:rFonts w:ascii="Times New Roman" w:hAnsi="Times New Roman" w:cs="Times New Roman"/>
                <w:b/>
                <w:sz w:val="18"/>
                <w:szCs w:val="18"/>
              </w:rPr>
              <w:t>Tipo de transporte</w:t>
            </w:r>
          </w:p>
        </w:tc>
        <w:tc>
          <w:tcPr>
            <w:tcW w:w="1001" w:type="pct"/>
            <w:vAlign w:val="center"/>
          </w:tcPr>
          <w:p w14:paraId="6D1DC730" w14:textId="77777777" w:rsidR="007B6B98" w:rsidRPr="006E377B" w:rsidRDefault="007B6B98" w:rsidP="003E22D9">
            <w:pPr>
              <w:pStyle w:val="TableNormal1"/>
              <w:keepNext/>
              <w:keepLines/>
              <w:spacing w:before="120" w:after="120"/>
              <w:jc w:val="center"/>
              <w:rPr>
                <w:rFonts w:ascii="Times New Roman" w:hAnsi="Times New Roman" w:cs="Times New Roman"/>
                <w:b/>
                <w:sz w:val="18"/>
                <w:szCs w:val="18"/>
              </w:rPr>
            </w:pPr>
            <w:r w:rsidRPr="006E377B">
              <w:rPr>
                <w:rFonts w:ascii="Times New Roman" w:hAnsi="Times New Roman" w:cs="Times New Roman"/>
                <w:b/>
                <w:sz w:val="18"/>
                <w:szCs w:val="18"/>
              </w:rPr>
              <w:t>Custo Unitário (€)</w:t>
            </w:r>
          </w:p>
        </w:tc>
        <w:tc>
          <w:tcPr>
            <w:tcW w:w="2499" w:type="pct"/>
            <w:vAlign w:val="center"/>
          </w:tcPr>
          <w:p w14:paraId="2A6F7466" w14:textId="77777777" w:rsidR="007B6B98" w:rsidRPr="006E377B" w:rsidRDefault="007B6B98" w:rsidP="003E22D9">
            <w:pPr>
              <w:pStyle w:val="TableNormal1"/>
              <w:keepNext/>
              <w:keepLines/>
              <w:spacing w:before="120" w:after="120"/>
              <w:jc w:val="center"/>
              <w:rPr>
                <w:rFonts w:ascii="Times New Roman" w:hAnsi="Times New Roman" w:cs="Times New Roman"/>
                <w:b/>
                <w:sz w:val="18"/>
                <w:szCs w:val="18"/>
              </w:rPr>
            </w:pPr>
            <w:r w:rsidRPr="006E377B">
              <w:rPr>
                <w:rFonts w:ascii="Times New Roman" w:hAnsi="Times New Roman" w:cs="Times New Roman"/>
                <w:b/>
                <w:sz w:val="18"/>
                <w:szCs w:val="18"/>
              </w:rPr>
              <w:t>Fonte</w:t>
            </w:r>
          </w:p>
        </w:tc>
      </w:tr>
      <w:tr w:rsidR="007B6B98" w:rsidRPr="006D7882" w14:paraId="4C42E07E" w14:textId="77777777" w:rsidTr="0019180D">
        <w:trPr>
          <w:trHeight w:val="355"/>
        </w:trPr>
        <w:tc>
          <w:tcPr>
            <w:tcW w:w="1500" w:type="pct"/>
            <w:noWrap/>
            <w:vAlign w:val="center"/>
          </w:tcPr>
          <w:p w14:paraId="467FDD8A" w14:textId="77777777" w:rsidR="007B6B98" w:rsidRPr="006E377B" w:rsidRDefault="007B6B98" w:rsidP="003E22D9">
            <w:pPr>
              <w:pStyle w:val="TableNormal1"/>
              <w:keepNext/>
              <w:keepLines/>
              <w:spacing w:before="120" w:after="120" w:line="240" w:lineRule="auto"/>
              <w:rPr>
                <w:rFonts w:ascii="Times New Roman" w:hAnsi="Times New Roman" w:cs="Times New Roman"/>
                <w:color w:val="000000"/>
                <w:sz w:val="18"/>
                <w:szCs w:val="18"/>
              </w:rPr>
            </w:pPr>
            <w:r w:rsidRPr="006E377B">
              <w:rPr>
                <w:rFonts w:ascii="Times New Roman" w:hAnsi="Times New Roman" w:cs="Times New Roman"/>
                <w:sz w:val="18"/>
                <w:szCs w:val="18"/>
              </w:rPr>
              <w:t>Transporte (não urgente)</w:t>
            </w:r>
          </w:p>
        </w:tc>
        <w:tc>
          <w:tcPr>
            <w:tcW w:w="1001" w:type="pct"/>
            <w:noWrap/>
            <w:vAlign w:val="center"/>
          </w:tcPr>
          <w:p w14:paraId="3262BE64" w14:textId="77777777" w:rsidR="007B6B98" w:rsidRPr="006E377B" w:rsidRDefault="007B6B98" w:rsidP="003E22D9">
            <w:pPr>
              <w:keepNext/>
              <w:keepLines/>
              <w:spacing w:before="120" w:after="120"/>
              <w:jc w:val="center"/>
              <w:rPr>
                <w:rFonts w:ascii="Times New Roman" w:hAnsi="Times New Roman" w:cs="Times New Roman"/>
                <w:sz w:val="18"/>
                <w:szCs w:val="18"/>
              </w:rPr>
            </w:pPr>
            <w:r w:rsidRPr="006E377B">
              <w:rPr>
                <w:rFonts w:ascii="Times New Roman" w:hAnsi="Times New Roman" w:cs="Times New Roman"/>
                <w:sz w:val="18"/>
                <w:szCs w:val="18"/>
              </w:rPr>
              <w:t>12,02</w:t>
            </w:r>
          </w:p>
        </w:tc>
        <w:tc>
          <w:tcPr>
            <w:tcW w:w="2499" w:type="pct"/>
            <w:vAlign w:val="center"/>
          </w:tcPr>
          <w:p w14:paraId="112ED234" w14:textId="311A9328" w:rsidR="007B6B98" w:rsidRPr="006E377B" w:rsidRDefault="007B6B98" w:rsidP="000253EF">
            <w:pPr>
              <w:keepNext/>
              <w:keepLines/>
              <w:spacing w:before="120" w:after="120"/>
              <w:rPr>
                <w:rFonts w:ascii="Times New Roman" w:hAnsi="Times New Roman" w:cs="Times New Roman"/>
                <w:sz w:val="18"/>
                <w:szCs w:val="18"/>
              </w:rPr>
            </w:pPr>
            <w:r w:rsidRPr="006E377B">
              <w:rPr>
                <w:rFonts w:ascii="Times New Roman" w:hAnsi="Times New Roman" w:cs="Times New Roman"/>
                <w:sz w:val="18"/>
                <w:szCs w:val="18"/>
              </w:rPr>
              <w:t xml:space="preserve">Dados </w:t>
            </w:r>
            <w:proofErr w:type="spellStart"/>
            <w:r w:rsidRPr="006E377B">
              <w:rPr>
                <w:rFonts w:ascii="Times New Roman" w:hAnsi="Times New Roman" w:cs="Times New Roman"/>
                <w:sz w:val="18"/>
                <w:szCs w:val="18"/>
              </w:rPr>
              <w:t>auto-reportados</w:t>
            </w:r>
            <w:proofErr w:type="spellEnd"/>
            <w:r w:rsidRPr="006E377B">
              <w:rPr>
                <w:rFonts w:ascii="Times New Roman" w:hAnsi="Times New Roman" w:cs="Times New Roman"/>
                <w:sz w:val="18"/>
                <w:szCs w:val="18"/>
              </w:rPr>
              <w:t xml:space="preserve"> de Despesas de transporte, da última vez que foi a uma urgência num hospital público. </w:t>
            </w:r>
            <w:r w:rsidR="000253EF" w:rsidRPr="000253EF">
              <w:rPr>
                <w:rFonts w:ascii="Times New Roman" w:hAnsi="Times New Roman" w:cs="Times New Roman"/>
                <w:sz w:val="18"/>
                <w:szCs w:val="18"/>
              </w:rPr>
              <w:t>Barros, P.P. Políticas Públicas em Saúde: 2011–2014, Avaliação do Impacto [</w:t>
            </w:r>
            <w:proofErr w:type="spellStart"/>
            <w:r w:rsidR="000253EF" w:rsidRPr="000253EF">
              <w:rPr>
                <w:rFonts w:ascii="Times New Roman" w:hAnsi="Times New Roman" w:cs="Times New Roman"/>
                <w:i/>
                <w:sz w:val="18"/>
                <w:szCs w:val="18"/>
              </w:rPr>
              <w:t>Health</w:t>
            </w:r>
            <w:proofErr w:type="spellEnd"/>
            <w:r w:rsidR="000253EF" w:rsidRPr="000253EF">
              <w:rPr>
                <w:rFonts w:ascii="Times New Roman" w:hAnsi="Times New Roman" w:cs="Times New Roman"/>
                <w:i/>
                <w:sz w:val="18"/>
                <w:szCs w:val="18"/>
              </w:rPr>
              <w:t xml:space="preserve"> </w:t>
            </w:r>
            <w:proofErr w:type="spellStart"/>
            <w:r w:rsidR="000253EF" w:rsidRPr="000253EF">
              <w:rPr>
                <w:rFonts w:ascii="Times New Roman" w:hAnsi="Times New Roman" w:cs="Times New Roman"/>
                <w:i/>
                <w:sz w:val="18"/>
                <w:szCs w:val="18"/>
              </w:rPr>
              <w:t>Public</w:t>
            </w:r>
            <w:proofErr w:type="spellEnd"/>
            <w:r w:rsidR="000253EF" w:rsidRPr="000253EF">
              <w:rPr>
                <w:rFonts w:ascii="Times New Roman" w:hAnsi="Times New Roman" w:cs="Times New Roman"/>
                <w:i/>
                <w:sz w:val="18"/>
                <w:szCs w:val="18"/>
              </w:rPr>
              <w:t xml:space="preserve"> Policies: 2011–2014. </w:t>
            </w:r>
            <w:proofErr w:type="spellStart"/>
            <w:r w:rsidR="000253EF" w:rsidRPr="000253EF">
              <w:rPr>
                <w:rFonts w:ascii="Times New Roman" w:hAnsi="Times New Roman" w:cs="Times New Roman"/>
                <w:i/>
                <w:sz w:val="18"/>
                <w:szCs w:val="18"/>
              </w:rPr>
              <w:t>Impact</w:t>
            </w:r>
            <w:proofErr w:type="spellEnd"/>
            <w:r w:rsidR="000253EF" w:rsidRPr="000253EF">
              <w:rPr>
                <w:rFonts w:ascii="Times New Roman" w:hAnsi="Times New Roman" w:cs="Times New Roman"/>
                <w:i/>
                <w:sz w:val="18"/>
                <w:szCs w:val="18"/>
              </w:rPr>
              <w:t xml:space="preserve"> </w:t>
            </w:r>
            <w:proofErr w:type="spellStart"/>
            <w:r w:rsidR="000253EF" w:rsidRPr="000253EF">
              <w:rPr>
                <w:rFonts w:ascii="Times New Roman" w:hAnsi="Times New Roman" w:cs="Times New Roman"/>
                <w:i/>
                <w:sz w:val="18"/>
                <w:szCs w:val="18"/>
              </w:rPr>
              <w:t>Assessement</w:t>
            </w:r>
            <w:proofErr w:type="spellEnd"/>
            <w:r w:rsidR="000253EF">
              <w:rPr>
                <w:rFonts w:ascii="Times New Roman" w:hAnsi="Times New Roman" w:cs="Times New Roman"/>
                <w:sz w:val="18"/>
                <w:szCs w:val="18"/>
              </w:rPr>
              <w:t>]</w:t>
            </w:r>
            <w:r w:rsidR="000253EF" w:rsidRPr="000253EF">
              <w:rPr>
                <w:rFonts w:ascii="Times New Roman" w:hAnsi="Times New Roman" w:cs="Times New Roman"/>
                <w:sz w:val="18"/>
                <w:szCs w:val="18"/>
              </w:rPr>
              <w:t xml:space="preserve">. NOVA </w:t>
            </w:r>
            <w:proofErr w:type="spellStart"/>
            <w:r w:rsidR="000253EF" w:rsidRPr="000253EF">
              <w:rPr>
                <w:rFonts w:ascii="Times New Roman" w:hAnsi="Times New Roman" w:cs="Times New Roman"/>
                <w:i/>
                <w:sz w:val="18"/>
                <w:szCs w:val="18"/>
              </w:rPr>
              <w:t>Healthcare</w:t>
            </w:r>
            <w:proofErr w:type="spellEnd"/>
            <w:r w:rsidR="000253EF" w:rsidRPr="000253EF">
              <w:rPr>
                <w:rFonts w:ascii="Times New Roman" w:hAnsi="Times New Roman" w:cs="Times New Roman"/>
                <w:i/>
                <w:sz w:val="18"/>
                <w:szCs w:val="18"/>
              </w:rPr>
              <w:t xml:space="preserve"> </w:t>
            </w:r>
            <w:proofErr w:type="spellStart"/>
            <w:r w:rsidR="000253EF" w:rsidRPr="000253EF">
              <w:rPr>
                <w:rFonts w:ascii="Times New Roman" w:hAnsi="Times New Roman" w:cs="Times New Roman"/>
                <w:i/>
                <w:sz w:val="18"/>
                <w:szCs w:val="18"/>
              </w:rPr>
              <w:t>Initiative</w:t>
            </w:r>
            <w:proofErr w:type="spellEnd"/>
            <w:r w:rsidR="000253EF" w:rsidRPr="000253EF">
              <w:rPr>
                <w:rFonts w:ascii="Times New Roman" w:hAnsi="Times New Roman" w:cs="Times New Roman"/>
                <w:i/>
                <w:sz w:val="18"/>
                <w:szCs w:val="18"/>
              </w:rPr>
              <w:t xml:space="preserve">  Research</w:t>
            </w:r>
            <w:r w:rsidR="000253EF" w:rsidRPr="000253EF">
              <w:rPr>
                <w:rFonts w:ascii="Times New Roman" w:hAnsi="Times New Roman" w:cs="Times New Roman"/>
                <w:sz w:val="18"/>
                <w:szCs w:val="18"/>
              </w:rPr>
              <w:t>/Universidade NOVA de Lisboa,</w:t>
            </w:r>
            <w:r w:rsidR="000253EF">
              <w:rPr>
                <w:rFonts w:ascii="Times New Roman" w:hAnsi="Times New Roman" w:cs="Times New Roman"/>
                <w:sz w:val="18"/>
                <w:szCs w:val="18"/>
              </w:rPr>
              <w:t xml:space="preserve"> </w:t>
            </w:r>
            <w:r w:rsidR="000253EF" w:rsidRPr="000253EF">
              <w:rPr>
                <w:rFonts w:ascii="Times New Roman" w:hAnsi="Times New Roman" w:cs="Times New Roman"/>
                <w:sz w:val="18"/>
                <w:szCs w:val="18"/>
              </w:rPr>
              <w:t>Lisbo</w:t>
            </w:r>
            <w:r w:rsidR="000253EF">
              <w:rPr>
                <w:rFonts w:ascii="Times New Roman" w:hAnsi="Times New Roman" w:cs="Times New Roman"/>
                <w:sz w:val="18"/>
                <w:szCs w:val="18"/>
              </w:rPr>
              <w:t>a</w:t>
            </w:r>
            <w:r w:rsidR="000253EF" w:rsidRPr="000253EF">
              <w:rPr>
                <w:rFonts w:ascii="Times New Roman" w:hAnsi="Times New Roman" w:cs="Times New Roman"/>
                <w:sz w:val="18"/>
                <w:szCs w:val="18"/>
              </w:rPr>
              <w:t>; 2015.</w:t>
            </w:r>
          </w:p>
        </w:tc>
      </w:tr>
      <w:tr w:rsidR="007B6B98" w:rsidRPr="006D7882" w14:paraId="22869A42" w14:textId="77777777" w:rsidTr="0019180D">
        <w:trPr>
          <w:trHeight w:val="355"/>
        </w:trPr>
        <w:tc>
          <w:tcPr>
            <w:tcW w:w="1500" w:type="pct"/>
            <w:noWrap/>
            <w:vAlign w:val="center"/>
          </w:tcPr>
          <w:p w14:paraId="3CAB262E" w14:textId="77777777" w:rsidR="007B6B98" w:rsidRPr="006E377B" w:rsidRDefault="007B6B98" w:rsidP="003E22D9">
            <w:pPr>
              <w:pStyle w:val="TableNormal1"/>
              <w:keepLines/>
              <w:spacing w:before="120" w:after="120" w:line="240" w:lineRule="auto"/>
              <w:rPr>
                <w:rFonts w:ascii="Times New Roman" w:hAnsi="Times New Roman" w:cs="Times New Roman"/>
                <w:sz w:val="18"/>
                <w:szCs w:val="18"/>
              </w:rPr>
            </w:pPr>
            <w:r w:rsidRPr="006E377B">
              <w:rPr>
                <w:rFonts w:ascii="Times New Roman" w:hAnsi="Times New Roman" w:cs="Times New Roman"/>
                <w:sz w:val="18"/>
                <w:szCs w:val="18"/>
              </w:rPr>
              <w:t>Transporte urgente de doentes</w:t>
            </w:r>
          </w:p>
        </w:tc>
        <w:tc>
          <w:tcPr>
            <w:tcW w:w="1001" w:type="pct"/>
            <w:noWrap/>
            <w:vAlign w:val="center"/>
          </w:tcPr>
          <w:p w14:paraId="0CE4757A" w14:textId="77777777" w:rsidR="007B6B98" w:rsidRPr="006E377B" w:rsidRDefault="007B6B98" w:rsidP="003E22D9">
            <w:pPr>
              <w:keepLines/>
              <w:spacing w:before="120" w:after="120"/>
              <w:jc w:val="center"/>
              <w:rPr>
                <w:rFonts w:ascii="Times New Roman" w:hAnsi="Times New Roman" w:cs="Times New Roman"/>
                <w:sz w:val="18"/>
                <w:szCs w:val="18"/>
              </w:rPr>
            </w:pPr>
            <w:r w:rsidRPr="006E377B">
              <w:rPr>
                <w:rFonts w:ascii="Times New Roman" w:hAnsi="Times New Roman" w:cs="Times New Roman"/>
                <w:sz w:val="18"/>
                <w:szCs w:val="18"/>
              </w:rPr>
              <w:t>35,05</w:t>
            </w:r>
          </w:p>
        </w:tc>
        <w:tc>
          <w:tcPr>
            <w:tcW w:w="2499" w:type="pct"/>
            <w:vAlign w:val="center"/>
          </w:tcPr>
          <w:p w14:paraId="337B76BA" w14:textId="77777777" w:rsidR="007B6B98" w:rsidRPr="006E377B" w:rsidRDefault="007B6B98" w:rsidP="003E22D9">
            <w:pPr>
              <w:keepLines/>
              <w:spacing w:before="120" w:after="120"/>
              <w:rPr>
                <w:rFonts w:ascii="Times New Roman" w:hAnsi="Times New Roman" w:cs="Times New Roman"/>
                <w:sz w:val="18"/>
                <w:szCs w:val="18"/>
              </w:rPr>
            </w:pPr>
            <w:r w:rsidRPr="006E377B">
              <w:rPr>
                <w:rFonts w:ascii="Times New Roman" w:hAnsi="Times New Roman" w:cs="Times New Roman"/>
                <w:sz w:val="18"/>
                <w:szCs w:val="18"/>
              </w:rPr>
              <w:t>Contabilidade analítica do INEM ano 2012</w:t>
            </w:r>
          </w:p>
        </w:tc>
      </w:tr>
    </w:tbl>
    <w:p w14:paraId="20D8A3E7" w14:textId="5A7497B1" w:rsidR="007B6B98" w:rsidRDefault="007B6B98" w:rsidP="007B6B98">
      <w:pPr>
        <w:pStyle w:val="Cabealho21"/>
      </w:pPr>
    </w:p>
    <w:p w14:paraId="45EC59A3" w14:textId="77777777" w:rsidR="00195544" w:rsidRDefault="00195544" w:rsidP="007B6B98">
      <w:pPr>
        <w:pStyle w:val="Cabealho21"/>
      </w:pPr>
    </w:p>
    <w:p w14:paraId="52CFEF63" w14:textId="43C2D328" w:rsidR="006360BA" w:rsidRPr="006D48CF" w:rsidRDefault="00070E89" w:rsidP="006D48CF">
      <w:pPr>
        <w:pStyle w:val="Heading2"/>
        <w:rPr>
          <w:rFonts w:ascii="Times New Roman" w:hAnsi="Times New Roman" w:cs="Times New Roman"/>
          <w:b/>
          <w:color w:val="auto"/>
          <w:sz w:val="24"/>
        </w:rPr>
      </w:pPr>
      <w:bookmarkStart w:id="40" w:name="_Toc370396246"/>
      <w:bookmarkStart w:id="41" w:name="_Toc5267029"/>
      <w:r>
        <w:rPr>
          <w:rFonts w:ascii="Times New Roman" w:hAnsi="Times New Roman" w:cs="Times New Roman"/>
          <w:b/>
          <w:color w:val="auto"/>
          <w:sz w:val="24"/>
        </w:rPr>
        <w:t>Tabela</w:t>
      </w:r>
      <w:r w:rsidR="006360BA" w:rsidRPr="006D48CF">
        <w:rPr>
          <w:rFonts w:ascii="Times New Roman" w:hAnsi="Times New Roman" w:cs="Times New Roman"/>
          <w:b/>
          <w:color w:val="auto"/>
          <w:sz w:val="24"/>
        </w:rPr>
        <w:t xml:space="preserve"> Suplementar S8</w:t>
      </w:r>
      <w:proofErr w:type="gramStart"/>
      <w:r w:rsidR="006360BA" w:rsidRPr="006D48CF">
        <w:rPr>
          <w:rFonts w:ascii="Times New Roman" w:hAnsi="Times New Roman" w:cs="Times New Roman"/>
          <w:b/>
          <w:color w:val="auto"/>
          <w:sz w:val="24"/>
        </w:rPr>
        <w:t>: Outros</w:t>
      </w:r>
      <w:proofErr w:type="gramEnd"/>
      <w:r w:rsidR="006360BA" w:rsidRPr="006D48CF">
        <w:rPr>
          <w:rFonts w:ascii="Times New Roman" w:hAnsi="Times New Roman" w:cs="Times New Roman"/>
          <w:b/>
          <w:color w:val="auto"/>
          <w:sz w:val="24"/>
        </w:rPr>
        <w:t xml:space="preserve"> custos</w:t>
      </w:r>
      <w:r w:rsidR="006E7F7E">
        <w:rPr>
          <w:rFonts w:ascii="Times New Roman" w:hAnsi="Times New Roman" w:cs="Times New Roman"/>
          <w:b/>
          <w:color w:val="auto"/>
          <w:sz w:val="24"/>
        </w:rPr>
        <w:t xml:space="preserve"> </w:t>
      </w:r>
      <w:r w:rsidR="006E7F7E" w:rsidRPr="006D48CF">
        <w:rPr>
          <w:rFonts w:ascii="Times New Roman" w:hAnsi="Times New Roman" w:cs="Times New Roman"/>
          <w:b/>
          <w:color w:val="auto"/>
          <w:sz w:val="24"/>
        </w:rPr>
        <w:t>unitários</w:t>
      </w:r>
      <w:r w:rsidR="006360BA" w:rsidRPr="006D48CF">
        <w:rPr>
          <w:rFonts w:ascii="Times New Roman" w:hAnsi="Times New Roman" w:cs="Times New Roman"/>
          <w:b/>
          <w:color w:val="auto"/>
          <w:sz w:val="24"/>
        </w:rPr>
        <w:t>.</w:t>
      </w:r>
    </w:p>
    <w:bookmarkEnd w:id="40"/>
    <w:bookmarkEnd w:id="41"/>
    <w:p w14:paraId="6CA12271" w14:textId="46621AE5" w:rsidR="007B6B98" w:rsidRPr="006F76B3" w:rsidRDefault="007B6B98" w:rsidP="006360BA"/>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547"/>
        <w:gridCol w:w="1702"/>
        <w:gridCol w:w="4245"/>
      </w:tblGrid>
      <w:tr w:rsidR="007B6B98" w:rsidRPr="006D7882" w14:paraId="2CBE91A6" w14:textId="77777777" w:rsidTr="0019180D">
        <w:trPr>
          <w:trHeight w:val="398"/>
        </w:trPr>
        <w:tc>
          <w:tcPr>
            <w:tcW w:w="1499" w:type="pct"/>
            <w:noWrap/>
            <w:vAlign w:val="center"/>
          </w:tcPr>
          <w:p w14:paraId="7CB32BA7" w14:textId="77777777" w:rsidR="007B6B98" w:rsidRPr="006360BA" w:rsidRDefault="007B6B98" w:rsidP="006360BA">
            <w:pPr>
              <w:pStyle w:val="TableNormal1"/>
              <w:jc w:val="center"/>
              <w:rPr>
                <w:rFonts w:ascii="Times New Roman" w:hAnsi="Times New Roman" w:cs="Times New Roman"/>
                <w:b/>
                <w:sz w:val="18"/>
                <w:szCs w:val="18"/>
              </w:rPr>
            </w:pPr>
            <w:r w:rsidRPr="006360BA">
              <w:rPr>
                <w:rFonts w:ascii="Times New Roman" w:hAnsi="Times New Roman" w:cs="Times New Roman"/>
                <w:b/>
                <w:sz w:val="18"/>
                <w:szCs w:val="18"/>
              </w:rPr>
              <w:t>Ajudas Técnicas</w:t>
            </w:r>
          </w:p>
        </w:tc>
        <w:tc>
          <w:tcPr>
            <w:tcW w:w="1002" w:type="pct"/>
            <w:vAlign w:val="center"/>
          </w:tcPr>
          <w:p w14:paraId="009EA75F" w14:textId="77777777" w:rsidR="007B6B98" w:rsidRPr="006360BA" w:rsidRDefault="007B6B98" w:rsidP="006360BA">
            <w:pPr>
              <w:pStyle w:val="TableNormal1"/>
              <w:jc w:val="center"/>
              <w:rPr>
                <w:rFonts w:ascii="Times New Roman" w:hAnsi="Times New Roman" w:cs="Times New Roman"/>
                <w:b/>
                <w:sz w:val="18"/>
                <w:szCs w:val="18"/>
              </w:rPr>
            </w:pPr>
            <w:r w:rsidRPr="006360BA">
              <w:rPr>
                <w:rFonts w:ascii="Times New Roman" w:hAnsi="Times New Roman" w:cs="Times New Roman"/>
                <w:b/>
                <w:sz w:val="18"/>
                <w:szCs w:val="18"/>
              </w:rPr>
              <w:t>Custo Unitário (€)</w:t>
            </w:r>
          </w:p>
        </w:tc>
        <w:tc>
          <w:tcPr>
            <w:tcW w:w="2499" w:type="pct"/>
            <w:vAlign w:val="center"/>
          </w:tcPr>
          <w:p w14:paraId="6187AB2C" w14:textId="77777777" w:rsidR="007B6B98" w:rsidRPr="006360BA" w:rsidRDefault="007B6B98" w:rsidP="006360BA">
            <w:pPr>
              <w:pStyle w:val="TableNormal1"/>
              <w:jc w:val="center"/>
              <w:rPr>
                <w:rFonts w:ascii="Times New Roman" w:hAnsi="Times New Roman" w:cs="Times New Roman"/>
                <w:b/>
                <w:sz w:val="18"/>
                <w:szCs w:val="18"/>
              </w:rPr>
            </w:pPr>
            <w:r w:rsidRPr="006360BA">
              <w:rPr>
                <w:rFonts w:ascii="Times New Roman" w:hAnsi="Times New Roman" w:cs="Times New Roman"/>
                <w:b/>
                <w:sz w:val="18"/>
                <w:szCs w:val="18"/>
              </w:rPr>
              <w:t>Descrição e Fontes</w:t>
            </w:r>
          </w:p>
        </w:tc>
      </w:tr>
      <w:tr w:rsidR="007B6B98" w:rsidRPr="006D7882" w14:paraId="6192A00A" w14:textId="77777777" w:rsidTr="0019180D">
        <w:trPr>
          <w:trHeight w:val="355"/>
        </w:trPr>
        <w:tc>
          <w:tcPr>
            <w:tcW w:w="1499" w:type="pct"/>
            <w:noWrap/>
            <w:vAlign w:val="center"/>
          </w:tcPr>
          <w:p w14:paraId="25E66A5E" w14:textId="77777777" w:rsidR="007B6B98" w:rsidRPr="006E377B" w:rsidRDefault="007B6B98" w:rsidP="006360BA">
            <w:pPr>
              <w:pStyle w:val="TableNormal1"/>
              <w:spacing w:line="240" w:lineRule="auto"/>
              <w:rPr>
                <w:rFonts w:ascii="Times New Roman" w:hAnsi="Times New Roman" w:cs="Times New Roman"/>
                <w:color w:val="000000"/>
                <w:sz w:val="18"/>
                <w:szCs w:val="18"/>
              </w:rPr>
            </w:pPr>
            <w:r w:rsidRPr="006E377B">
              <w:rPr>
                <w:rFonts w:ascii="Times New Roman" w:hAnsi="Times New Roman" w:cs="Times New Roman"/>
                <w:color w:val="000000"/>
                <w:sz w:val="18"/>
                <w:szCs w:val="18"/>
              </w:rPr>
              <w:t>Fraldas</w:t>
            </w:r>
          </w:p>
        </w:tc>
        <w:tc>
          <w:tcPr>
            <w:tcW w:w="1002" w:type="pct"/>
            <w:noWrap/>
            <w:vAlign w:val="center"/>
          </w:tcPr>
          <w:p w14:paraId="138B628E" w14:textId="77777777" w:rsidR="007B6B98" w:rsidRPr="006E377B" w:rsidRDefault="007B6B98" w:rsidP="006360BA">
            <w:pPr>
              <w:jc w:val="center"/>
              <w:rPr>
                <w:rFonts w:ascii="Times New Roman" w:hAnsi="Times New Roman" w:cs="Times New Roman"/>
                <w:color w:val="000000"/>
                <w:sz w:val="18"/>
                <w:szCs w:val="18"/>
              </w:rPr>
            </w:pPr>
            <w:r w:rsidRPr="006E377B">
              <w:rPr>
                <w:rFonts w:ascii="Times New Roman" w:hAnsi="Times New Roman" w:cs="Times New Roman"/>
                <w:color w:val="000000"/>
                <w:sz w:val="18"/>
                <w:szCs w:val="18"/>
              </w:rPr>
              <w:t>0,36</w:t>
            </w:r>
          </w:p>
        </w:tc>
        <w:tc>
          <w:tcPr>
            <w:tcW w:w="2499" w:type="pct"/>
            <w:vAlign w:val="center"/>
          </w:tcPr>
          <w:p w14:paraId="6550A339" w14:textId="4F9A6101" w:rsidR="007B6B98" w:rsidRPr="006E377B" w:rsidRDefault="007B6B98" w:rsidP="006360BA">
            <w:pPr>
              <w:rPr>
                <w:rFonts w:ascii="Times New Roman" w:hAnsi="Times New Roman" w:cs="Times New Roman"/>
                <w:sz w:val="18"/>
                <w:szCs w:val="18"/>
              </w:rPr>
            </w:pPr>
            <w:proofErr w:type="spellStart"/>
            <w:r w:rsidRPr="006E377B">
              <w:rPr>
                <w:rFonts w:ascii="Times New Roman" w:hAnsi="Times New Roman" w:cs="Times New Roman"/>
                <w:sz w:val="18"/>
                <w:szCs w:val="18"/>
              </w:rPr>
              <w:t>Cátalogo</w:t>
            </w:r>
            <w:proofErr w:type="spellEnd"/>
            <w:r w:rsidRPr="006E377B">
              <w:rPr>
                <w:rFonts w:ascii="Times New Roman" w:hAnsi="Times New Roman" w:cs="Times New Roman"/>
                <w:sz w:val="18"/>
                <w:szCs w:val="18"/>
              </w:rPr>
              <w:t xml:space="preserve"> de Aprovisionamento Público da </w:t>
            </w:r>
            <w:r w:rsidR="006E7F7E" w:rsidRPr="006E377B">
              <w:rPr>
                <w:rFonts w:ascii="Times New Roman" w:hAnsi="Times New Roman" w:cs="Times New Roman"/>
                <w:sz w:val="18"/>
                <w:szCs w:val="18"/>
              </w:rPr>
              <w:t>Saúde</w:t>
            </w:r>
            <w:r w:rsidRPr="006E377B">
              <w:rPr>
                <w:rFonts w:ascii="Times New Roman" w:hAnsi="Times New Roman" w:cs="Times New Roman"/>
                <w:sz w:val="18"/>
                <w:szCs w:val="18"/>
              </w:rPr>
              <w:t>, SPMS, EPE; Fralda descartável para adulto (Tamanho médio), Fornecedor: INDAS PORTUGAL</w:t>
            </w:r>
          </w:p>
        </w:tc>
      </w:tr>
    </w:tbl>
    <w:p w14:paraId="511293C5" w14:textId="00210E9C" w:rsidR="007B6B98" w:rsidRDefault="007B6B98" w:rsidP="007B6B98">
      <w:pPr>
        <w:pStyle w:val="Relatrio"/>
        <w:ind w:firstLine="0"/>
      </w:pPr>
    </w:p>
    <w:p w14:paraId="0F3A17F1" w14:textId="77777777" w:rsidR="00195544" w:rsidRDefault="00195544" w:rsidP="007B6B98">
      <w:pPr>
        <w:pStyle w:val="Relatrio"/>
        <w:ind w:firstLine="0"/>
      </w:pPr>
    </w:p>
    <w:p w14:paraId="296AC5F6" w14:textId="77777777" w:rsidR="00195544" w:rsidRDefault="00195544">
      <w:pPr>
        <w:rPr>
          <w:rFonts w:ascii="Times New Roman" w:eastAsiaTheme="majorEastAsia" w:hAnsi="Times New Roman" w:cs="Times New Roman"/>
          <w:b/>
          <w:sz w:val="24"/>
          <w:szCs w:val="26"/>
        </w:rPr>
      </w:pPr>
      <w:r>
        <w:rPr>
          <w:rFonts w:ascii="Times New Roman" w:hAnsi="Times New Roman" w:cs="Times New Roman"/>
          <w:b/>
          <w:sz w:val="24"/>
        </w:rPr>
        <w:br w:type="page"/>
      </w:r>
    </w:p>
    <w:p w14:paraId="6D947C97" w14:textId="53AEBDDF" w:rsidR="0025001C" w:rsidRDefault="00070E89" w:rsidP="0025001C">
      <w:pPr>
        <w:pStyle w:val="Heading2"/>
        <w:rPr>
          <w:rFonts w:ascii="Times New Roman" w:hAnsi="Times New Roman" w:cs="Times New Roman"/>
          <w:b/>
          <w:color w:val="auto"/>
        </w:rPr>
      </w:pPr>
      <w:bookmarkStart w:id="42" w:name="_Toc5100088"/>
      <w:r>
        <w:rPr>
          <w:rFonts w:ascii="Times New Roman" w:hAnsi="Times New Roman" w:cs="Times New Roman"/>
          <w:b/>
          <w:color w:val="auto"/>
        </w:rPr>
        <w:lastRenderedPageBreak/>
        <w:t>Tabela</w:t>
      </w:r>
      <w:r w:rsidR="0025001C" w:rsidRPr="00E033BE">
        <w:rPr>
          <w:rFonts w:ascii="Times New Roman" w:hAnsi="Times New Roman" w:cs="Times New Roman"/>
          <w:b/>
          <w:color w:val="auto"/>
        </w:rPr>
        <w:t xml:space="preserve"> Suplementar S</w:t>
      </w:r>
      <w:r w:rsidR="0025001C">
        <w:rPr>
          <w:rFonts w:ascii="Times New Roman" w:hAnsi="Times New Roman" w:cs="Times New Roman"/>
          <w:b/>
          <w:color w:val="auto"/>
        </w:rPr>
        <w:t>9:</w:t>
      </w:r>
      <w:r w:rsidR="0025001C" w:rsidRPr="00E033BE">
        <w:rPr>
          <w:rFonts w:ascii="Times New Roman" w:hAnsi="Times New Roman" w:cs="Times New Roman"/>
          <w:b/>
          <w:color w:val="auto"/>
        </w:rPr>
        <w:t xml:space="preserve"> </w:t>
      </w:r>
      <w:r w:rsidR="0025001C" w:rsidRPr="0025001C">
        <w:rPr>
          <w:rFonts w:ascii="Times New Roman" w:hAnsi="Times New Roman" w:cs="Times New Roman"/>
          <w:b/>
          <w:color w:val="auto"/>
        </w:rPr>
        <w:t xml:space="preserve">Taxa de emprego e custo diário médio associados à perda de produtividade </w:t>
      </w:r>
      <w:r w:rsidR="00D64BE1">
        <w:rPr>
          <w:rFonts w:ascii="Times New Roman" w:hAnsi="Times New Roman" w:cs="Times New Roman"/>
          <w:b/>
          <w:color w:val="auto"/>
        </w:rPr>
        <w:t xml:space="preserve">por </w:t>
      </w:r>
      <w:r w:rsidR="000D76C7">
        <w:rPr>
          <w:rFonts w:ascii="Times New Roman" w:hAnsi="Times New Roman" w:cs="Times New Roman"/>
          <w:b/>
          <w:color w:val="auto"/>
        </w:rPr>
        <w:t>absenteísmo</w:t>
      </w:r>
      <w:r w:rsidR="00D64BE1">
        <w:rPr>
          <w:rFonts w:ascii="Times New Roman" w:hAnsi="Times New Roman" w:cs="Times New Roman"/>
          <w:b/>
          <w:color w:val="auto"/>
        </w:rPr>
        <w:t xml:space="preserve"> n</w:t>
      </w:r>
      <w:r w:rsidR="0025001C" w:rsidRPr="0025001C">
        <w:rPr>
          <w:rFonts w:ascii="Times New Roman" w:hAnsi="Times New Roman" w:cs="Times New Roman"/>
          <w:b/>
          <w:color w:val="auto"/>
        </w:rPr>
        <w:t xml:space="preserve">os doentes com </w:t>
      </w:r>
      <w:r w:rsidR="006D48CF">
        <w:rPr>
          <w:rFonts w:ascii="Times New Roman" w:hAnsi="Times New Roman" w:cs="Times New Roman"/>
          <w:b/>
          <w:color w:val="auto"/>
        </w:rPr>
        <w:t>aterosclerose</w:t>
      </w:r>
      <w:r w:rsidR="0025001C" w:rsidRPr="0025001C">
        <w:rPr>
          <w:rFonts w:ascii="Times New Roman" w:hAnsi="Times New Roman" w:cs="Times New Roman"/>
          <w:b/>
          <w:color w:val="auto"/>
        </w:rPr>
        <w:t>.</w:t>
      </w:r>
      <w:bookmarkEnd w:id="42"/>
      <w:r w:rsidR="0025001C" w:rsidRPr="0025001C">
        <w:rPr>
          <w:rFonts w:ascii="Times New Roman" w:hAnsi="Times New Roman" w:cs="Times New Roman"/>
          <w:b/>
          <w:color w:val="auto"/>
        </w:rPr>
        <w:t xml:space="preserve"> </w:t>
      </w:r>
    </w:p>
    <w:p w14:paraId="27A95CA3" w14:textId="77777777" w:rsidR="0025001C" w:rsidRPr="0025001C" w:rsidRDefault="0025001C" w:rsidP="0025001C"/>
    <w:tbl>
      <w:tblPr>
        <w:tblStyle w:val="TableSimp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1952"/>
        <w:gridCol w:w="1950"/>
      </w:tblGrid>
      <w:tr w:rsidR="0025001C" w:rsidRPr="003E22D9" w14:paraId="7D220006" w14:textId="77777777" w:rsidTr="0025001C">
        <w:trPr>
          <w:cnfStyle w:val="100000000000" w:firstRow="1" w:lastRow="0" w:firstColumn="0" w:lastColumn="0" w:oddVBand="0" w:evenVBand="0" w:oddHBand="0" w:evenHBand="0" w:firstRowFirstColumn="0" w:firstRowLastColumn="0" w:lastRowFirstColumn="0" w:lastRowLastColumn="0"/>
          <w:trHeight w:val="300"/>
          <w:jc w:val="center"/>
        </w:trPr>
        <w:tc>
          <w:tcPr>
            <w:tcW w:w="2703" w:type="pct"/>
            <w:tcBorders>
              <w:bottom w:val="none" w:sz="0" w:space="0" w:color="auto"/>
            </w:tcBorders>
            <w:noWrap/>
            <w:vAlign w:val="center"/>
          </w:tcPr>
          <w:p w14:paraId="747C93A7" w14:textId="77777777" w:rsidR="0025001C" w:rsidRPr="003E22D9" w:rsidRDefault="0025001C" w:rsidP="0025001C">
            <w:pPr>
              <w:spacing w:before="120" w:after="120" w:line="240" w:lineRule="auto"/>
              <w:jc w:val="center"/>
              <w:rPr>
                <w:rFonts w:ascii="Times New Roman" w:eastAsiaTheme="minorHAnsi" w:hAnsi="Times New Roman"/>
                <w:b/>
                <w:sz w:val="18"/>
                <w:szCs w:val="22"/>
                <w:lang w:eastAsia="en-US"/>
              </w:rPr>
            </w:pPr>
          </w:p>
        </w:tc>
        <w:tc>
          <w:tcPr>
            <w:tcW w:w="1149" w:type="pct"/>
            <w:tcBorders>
              <w:bottom w:val="none" w:sz="0" w:space="0" w:color="auto"/>
            </w:tcBorders>
            <w:noWrap/>
            <w:vAlign w:val="center"/>
          </w:tcPr>
          <w:p w14:paraId="6A3975F6" w14:textId="77777777" w:rsidR="0025001C" w:rsidRPr="003E22D9" w:rsidRDefault="0025001C" w:rsidP="0025001C">
            <w:pPr>
              <w:spacing w:before="120" w:after="120" w:line="240" w:lineRule="auto"/>
              <w:jc w:val="center"/>
              <w:rPr>
                <w:rFonts w:ascii="Times New Roman" w:eastAsiaTheme="minorHAnsi" w:hAnsi="Times New Roman"/>
                <w:b/>
                <w:sz w:val="18"/>
                <w:szCs w:val="22"/>
                <w:lang w:eastAsia="en-US"/>
              </w:rPr>
            </w:pPr>
            <w:r w:rsidRPr="003E22D9">
              <w:rPr>
                <w:rFonts w:ascii="Times New Roman" w:eastAsiaTheme="minorHAnsi" w:hAnsi="Times New Roman"/>
                <w:b/>
                <w:sz w:val="18"/>
                <w:szCs w:val="22"/>
                <w:lang w:eastAsia="en-US"/>
              </w:rPr>
              <w:t>Homens</w:t>
            </w:r>
          </w:p>
        </w:tc>
        <w:tc>
          <w:tcPr>
            <w:tcW w:w="1148" w:type="pct"/>
            <w:tcBorders>
              <w:bottom w:val="none" w:sz="0" w:space="0" w:color="auto"/>
            </w:tcBorders>
            <w:vAlign w:val="center"/>
          </w:tcPr>
          <w:p w14:paraId="396F47CB" w14:textId="77777777" w:rsidR="0025001C" w:rsidRPr="003E22D9" w:rsidRDefault="0025001C" w:rsidP="0025001C">
            <w:pPr>
              <w:spacing w:before="120" w:after="120" w:line="240" w:lineRule="auto"/>
              <w:jc w:val="center"/>
              <w:rPr>
                <w:rFonts w:ascii="Times New Roman" w:eastAsiaTheme="minorHAnsi" w:hAnsi="Times New Roman"/>
                <w:b/>
                <w:sz w:val="18"/>
                <w:szCs w:val="22"/>
                <w:lang w:eastAsia="en-US"/>
              </w:rPr>
            </w:pPr>
            <w:r w:rsidRPr="003E22D9">
              <w:rPr>
                <w:rFonts w:ascii="Times New Roman" w:eastAsiaTheme="minorHAnsi" w:hAnsi="Times New Roman"/>
                <w:b/>
                <w:sz w:val="18"/>
                <w:szCs w:val="22"/>
                <w:lang w:eastAsia="en-US"/>
              </w:rPr>
              <w:t>Mulheres</w:t>
            </w:r>
          </w:p>
        </w:tc>
      </w:tr>
      <w:tr w:rsidR="0025001C" w:rsidRPr="003E22D9" w14:paraId="20FCB081" w14:textId="77777777" w:rsidTr="0025001C">
        <w:trPr>
          <w:trHeight w:val="300"/>
          <w:jc w:val="center"/>
        </w:trPr>
        <w:tc>
          <w:tcPr>
            <w:tcW w:w="2703" w:type="pct"/>
            <w:noWrap/>
            <w:vAlign w:val="center"/>
            <w:hideMark/>
          </w:tcPr>
          <w:p w14:paraId="1C67D8BF" w14:textId="77777777" w:rsidR="0025001C" w:rsidRPr="003E22D9" w:rsidRDefault="0025001C" w:rsidP="006F729C">
            <w:pPr>
              <w:spacing w:before="120" w:after="120" w:line="240" w:lineRule="auto"/>
              <w:rPr>
                <w:rFonts w:ascii="Times New Roman" w:eastAsiaTheme="minorHAnsi" w:hAnsi="Times New Roman"/>
                <w:b/>
                <w:sz w:val="18"/>
                <w:szCs w:val="22"/>
                <w:lang w:eastAsia="en-US"/>
              </w:rPr>
            </w:pPr>
            <w:r w:rsidRPr="003E22D9">
              <w:rPr>
                <w:rFonts w:ascii="Times New Roman" w:eastAsiaTheme="minorHAnsi" w:hAnsi="Times New Roman"/>
                <w:b/>
                <w:sz w:val="18"/>
                <w:szCs w:val="22"/>
                <w:lang w:eastAsia="en-US"/>
              </w:rPr>
              <w:t>Taxa de emprego (&lt;65 anos)</w:t>
            </w:r>
          </w:p>
        </w:tc>
        <w:tc>
          <w:tcPr>
            <w:tcW w:w="1149" w:type="pct"/>
            <w:noWrap/>
            <w:vAlign w:val="center"/>
          </w:tcPr>
          <w:p w14:paraId="56F2E6E2"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p>
        </w:tc>
        <w:tc>
          <w:tcPr>
            <w:tcW w:w="1148" w:type="pct"/>
            <w:vAlign w:val="center"/>
          </w:tcPr>
          <w:p w14:paraId="3F906197"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p>
        </w:tc>
      </w:tr>
      <w:tr w:rsidR="0025001C" w:rsidRPr="003E22D9" w14:paraId="3F7E2198" w14:textId="77777777" w:rsidTr="0025001C">
        <w:trPr>
          <w:trHeight w:val="300"/>
          <w:jc w:val="center"/>
        </w:trPr>
        <w:tc>
          <w:tcPr>
            <w:tcW w:w="2703" w:type="pct"/>
            <w:noWrap/>
            <w:vAlign w:val="center"/>
          </w:tcPr>
          <w:p w14:paraId="190C05C1" w14:textId="77777777" w:rsidR="0025001C" w:rsidRPr="003E22D9" w:rsidRDefault="0025001C" w:rsidP="006F729C">
            <w:pPr>
              <w:spacing w:before="120" w:after="120" w:line="240" w:lineRule="auto"/>
              <w:ind w:firstLine="313"/>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EAM</w:t>
            </w:r>
          </w:p>
        </w:tc>
        <w:tc>
          <w:tcPr>
            <w:tcW w:w="1149" w:type="pct"/>
            <w:noWrap/>
            <w:vAlign w:val="center"/>
          </w:tcPr>
          <w:p w14:paraId="7D457C20"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39,2%</w:t>
            </w:r>
          </w:p>
        </w:tc>
        <w:tc>
          <w:tcPr>
            <w:tcW w:w="1148" w:type="pct"/>
            <w:vAlign w:val="center"/>
          </w:tcPr>
          <w:p w14:paraId="6DB7CE9C"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15,9%</w:t>
            </w:r>
          </w:p>
        </w:tc>
      </w:tr>
      <w:tr w:rsidR="0025001C" w:rsidRPr="003E22D9" w14:paraId="33509EFB" w14:textId="77777777" w:rsidTr="0025001C">
        <w:trPr>
          <w:trHeight w:val="300"/>
          <w:jc w:val="center"/>
        </w:trPr>
        <w:tc>
          <w:tcPr>
            <w:tcW w:w="2703" w:type="pct"/>
            <w:noWrap/>
            <w:vAlign w:val="center"/>
          </w:tcPr>
          <w:p w14:paraId="64DBA5D9" w14:textId="77777777" w:rsidR="0025001C" w:rsidRPr="003E22D9" w:rsidRDefault="0025001C" w:rsidP="006F729C">
            <w:pPr>
              <w:spacing w:before="120" w:after="120" w:line="240" w:lineRule="auto"/>
              <w:ind w:firstLine="313"/>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Doença coronária crónica</w:t>
            </w:r>
          </w:p>
        </w:tc>
        <w:tc>
          <w:tcPr>
            <w:tcW w:w="1149" w:type="pct"/>
            <w:noWrap/>
            <w:vAlign w:val="center"/>
          </w:tcPr>
          <w:p w14:paraId="597669AC"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53,8%</w:t>
            </w:r>
          </w:p>
        </w:tc>
        <w:tc>
          <w:tcPr>
            <w:tcW w:w="1148" w:type="pct"/>
            <w:vAlign w:val="center"/>
          </w:tcPr>
          <w:p w14:paraId="2EC0BE48"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35,3%</w:t>
            </w:r>
          </w:p>
        </w:tc>
      </w:tr>
      <w:tr w:rsidR="0025001C" w:rsidRPr="003E22D9" w14:paraId="529905A3" w14:textId="77777777" w:rsidTr="0025001C">
        <w:trPr>
          <w:trHeight w:val="300"/>
          <w:jc w:val="center"/>
        </w:trPr>
        <w:tc>
          <w:tcPr>
            <w:tcW w:w="2703" w:type="pct"/>
            <w:noWrap/>
            <w:vAlign w:val="center"/>
          </w:tcPr>
          <w:p w14:paraId="36EFE052" w14:textId="77777777" w:rsidR="0025001C" w:rsidRPr="003E22D9" w:rsidRDefault="0025001C" w:rsidP="006F729C">
            <w:pPr>
              <w:spacing w:before="120" w:after="120" w:line="240" w:lineRule="auto"/>
              <w:ind w:firstLine="313"/>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IC isquémica</w:t>
            </w:r>
          </w:p>
        </w:tc>
        <w:tc>
          <w:tcPr>
            <w:tcW w:w="1149" w:type="pct"/>
            <w:noWrap/>
            <w:vAlign w:val="center"/>
          </w:tcPr>
          <w:p w14:paraId="2B7D7B2A"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63,1%</w:t>
            </w:r>
          </w:p>
        </w:tc>
        <w:tc>
          <w:tcPr>
            <w:tcW w:w="1148" w:type="pct"/>
            <w:vAlign w:val="center"/>
          </w:tcPr>
          <w:p w14:paraId="07EAB7C7"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51,0%</w:t>
            </w:r>
          </w:p>
        </w:tc>
      </w:tr>
      <w:tr w:rsidR="0025001C" w:rsidRPr="003E22D9" w14:paraId="4083E184" w14:textId="77777777" w:rsidTr="0025001C">
        <w:trPr>
          <w:trHeight w:val="300"/>
          <w:jc w:val="center"/>
        </w:trPr>
        <w:tc>
          <w:tcPr>
            <w:tcW w:w="2703" w:type="pct"/>
            <w:noWrap/>
            <w:vAlign w:val="center"/>
          </w:tcPr>
          <w:p w14:paraId="537A2ED5" w14:textId="77777777" w:rsidR="0025001C" w:rsidRPr="003E22D9" w:rsidRDefault="0025001C" w:rsidP="006F729C">
            <w:pPr>
              <w:spacing w:before="120" w:after="120" w:line="240" w:lineRule="auto"/>
              <w:ind w:firstLine="313"/>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AVC</w:t>
            </w:r>
          </w:p>
        </w:tc>
        <w:tc>
          <w:tcPr>
            <w:tcW w:w="1149" w:type="pct"/>
            <w:noWrap/>
            <w:vAlign w:val="center"/>
          </w:tcPr>
          <w:p w14:paraId="11637B72"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40,5%</w:t>
            </w:r>
          </w:p>
        </w:tc>
        <w:tc>
          <w:tcPr>
            <w:tcW w:w="1148" w:type="pct"/>
            <w:vAlign w:val="center"/>
          </w:tcPr>
          <w:p w14:paraId="308384A1"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33,9%</w:t>
            </w:r>
          </w:p>
        </w:tc>
      </w:tr>
      <w:tr w:rsidR="0025001C" w:rsidRPr="003E22D9" w14:paraId="47FDD12D" w14:textId="77777777" w:rsidTr="0025001C">
        <w:trPr>
          <w:trHeight w:val="300"/>
          <w:jc w:val="center"/>
        </w:trPr>
        <w:tc>
          <w:tcPr>
            <w:tcW w:w="2703" w:type="pct"/>
            <w:noWrap/>
            <w:vAlign w:val="center"/>
          </w:tcPr>
          <w:p w14:paraId="1E6F544E" w14:textId="77777777" w:rsidR="0025001C" w:rsidRPr="003E22D9" w:rsidRDefault="0025001C" w:rsidP="006F729C">
            <w:pPr>
              <w:spacing w:before="120" w:after="120" w:line="240" w:lineRule="auto"/>
              <w:ind w:firstLine="313"/>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DAP</w:t>
            </w:r>
          </w:p>
        </w:tc>
        <w:tc>
          <w:tcPr>
            <w:tcW w:w="1149" w:type="pct"/>
            <w:noWrap/>
            <w:vAlign w:val="center"/>
          </w:tcPr>
          <w:p w14:paraId="3001F586"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76,0%</w:t>
            </w:r>
          </w:p>
        </w:tc>
        <w:tc>
          <w:tcPr>
            <w:tcW w:w="1148" w:type="pct"/>
            <w:vAlign w:val="center"/>
          </w:tcPr>
          <w:p w14:paraId="5634F091"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69,9%</w:t>
            </w:r>
          </w:p>
        </w:tc>
      </w:tr>
      <w:tr w:rsidR="0025001C" w:rsidRPr="003E22D9" w14:paraId="1346C791" w14:textId="77777777" w:rsidTr="0025001C">
        <w:trPr>
          <w:trHeight w:val="300"/>
          <w:jc w:val="center"/>
        </w:trPr>
        <w:tc>
          <w:tcPr>
            <w:tcW w:w="2703" w:type="pct"/>
            <w:noWrap/>
            <w:vAlign w:val="center"/>
          </w:tcPr>
          <w:p w14:paraId="6F4E97C4" w14:textId="77777777" w:rsidR="0025001C" w:rsidRPr="003E22D9" w:rsidRDefault="0025001C" w:rsidP="006F729C">
            <w:pPr>
              <w:spacing w:before="120" w:after="120" w:line="240" w:lineRule="auto"/>
              <w:rPr>
                <w:rFonts w:ascii="Times New Roman" w:eastAsiaTheme="minorHAnsi" w:hAnsi="Times New Roman"/>
                <w:b/>
                <w:sz w:val="18"/>
                <w:szCs w:val="22"/>
                <w:lang w:eastAsia="en-US"/>
              </w:rPr>
            </w:pPr>
            <w:r w:rsidRPr="003E22D9">
              <w:rPr>
                <w:rFonts w:ascii="Times New Roman" w:eastAsiaTheme="minorHAnsi" w:hAnsi="Times New Roman"/>
                <w:b/>
                <w:sz w:val="18"/>
                <w:szCs w:val="22"/>
                <w:lang w:eastAsia="en-US"/>
              </w:rPr>
              <w:t>Custo diário médio por trabalhador (&lt;65 anos)</w:t>
            </w:r>
          </w:p>
        </w:tc>
        <w:tc>
          <w:tcPr>
            <w:tcW w:w="1149" w:type="pct"/>
            <w:noWrap/>
            <w:vAlign w:val="center"/>
          </w:tcPr>
          <w:p w14:paraId="3521340A"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p>
        </w:tc>
        <w:tc>
          <w:tcPr>
            <w:tcW w:w="1148" w:type="pct"/>
            <w:vAlign w:val="center"/>
          </w:tcPr>
          <w:p w14:paraId="55D62498"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p>
        </w:tc>
      </w:tr>
      <w:tr w:rsidR="0025001C" w:rsidRPr="003E22D9" w14:paraId="4676F529" w14:textId="77777777" w:rsidTr="0025001C">
        <w:trPr>
          <w:trHeight w:val="300"/>
          <w:jc w:val="center"/>
        </w:trPr>
        <w:tc>
          <w:tcPr>
            <w:tcW w:w="2703" w:type="pct"/>
            <w:noWrap/>
            <w:vAlign w:val="center"/>
          </w:tcPr>
          <w:p w14:paraId="1D62D22E" w14:textId="77777777" w:rsidR="0025001C" w:rsidRPr="003E22D9" w:rsidRDefault="0025001C" w:rsidP="006F729C">
            <w:pPr>
              <w:spacing w:before="120" w:after="120" w:line="240" w:lineRule="auto"/>
              <w:ind w:firstLine="313"/>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Absenteísmo por consultas, MCDT e urgências*</w:t>
            </w:r>
          </w:p>
        </w:tc>
        <w:tc>
          <w:tcPr>
            <w:tcW w:w="1149" w:type="pct"/>
            <w:noWrap/>
            <w:vAlign w:val="center"/>
          </w:tcPr>
          <w:p w14:paraId="7325F3A4"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€ 95,39</w:t>
            </w:r>
          </w:p>
        </w:tc>
        <w:tc>
          <w:tcPr>
            <w:tcW w:w="1148" w:type="pct"/>
            <w:vAlign w:val="center"/>
          </w:tcPr>
          <w:p w14:paraId="1200DEFB"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€ 76,17</w:t>
            </w:r>
          </w:p>
        </w:tc>
      </w:tr>
      <w:tr w:rsidR="0025001C" w:rsidRPr="003E22D9" w14:paraId="01C0DA4B" w14:textId="77777777" w:rsidTr="0025001C">
        <w:trPr>
          <w:trHeight w:val="300"/>
          <w:jc w:val="center"/>
        </w:trPr>
        <w:tc>
          <w:tcPr>
            <w:tcW w:w="2703" w:type="pct"/>
            <w:noWrap/>
            <w:vAlign w:val="center"/>
          </w:tcPr>
          <w:p w14:paraId="5CA805A7" w14:textId="77777777" w:rsidR="0025001C" w:rsidRPr="003E22D9" w:rsidRDefault="0025001C" w:rsidP="006F729C">
            <w:pPr>
              <w:spacing w:before="120" w:after="120" w:line="240" w:lineRule="auto"/>
              <w:ind w:firstLine="313"/>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Absenteísmo por internamento/convalescença</w:t>
            </w:r>
          </w:p>
        </w:tc>
        <w:tc>
          <w:tcPr>
            <w:tcW w:w="1149" w:type="pct"/>
            <w:noWrap/>
            <w:vAlign w:val="center"/>
          </w:tcPr>
          <w:p w14:paraId="34EDB6C1"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€ 60,06</w:t>
            </w:r>
          </w:p>
        </w:tc>
        <w:tc>
          <w:tcPr>
            <w:tcW w:w="1148" w:type="pct"/>
            <w:vAlign w:val="center"/>
          </w:tcPr>
          <w:p w14:paraId="1E88D0D9" w14:textId="77777777" w:rsidR="0025001C" w:rsidRPr="003E22D9" w:rsidRDefault="0025001C" w:rsidP="0025001C">
            <w:pPr>
              <w:spacing w:before="120" w:after="120" w:line="240" w:lineRule="auto"/>
              <w:jc w:val="center"/>
              <w:rPr>
                <w:rFonts w:ascii="Times New Roman" w:eastAsiaTheme="minorHAnsi" w:hAnsi="Times New Roman"/>
                <w:sz w:val="18"/>
                <w:szCs w:val="22"/>
                <w:lang w:eastAsia="en-US"/>
              </w:rPr>
            </w:pPr>
            <w:r w:rsidRPr="003E22D9">
              <w:rPr>
                <w:rFonts w:ascii="Times New Roman" w:eastAsiaTheme="minorHAnsi" w:hAnsi="Times New Roman"/>
                <w:sz w:val="18"/>
                <w:szCs w:val="22"/>
                <w:lang w:eastAsia="en-US"/>
              </w:rPr>
              <w:t>€ 47,96</w:t>
            </w:r>
          </w:p>
        </w:tc>
      </w:tr>
    </w:tbl>
    <w:p w14:paraId="5E833155" w14:textId="77777777" w:rsidR="0025001C" w:rsidRPr="003E22D9" w:rsidRDefault="0025001C" w:rsidP="0025001C">
      <w:pPr>
        <w:spacing w:line="480" w:lineRule="auto"/>
        <w:rPr>
          <w:rFonts w:ascii="Times New Roman" w:hAnsi="Times New Roman" w:cs="Times New Roman"/>
          <w:sz w:val="18"/>
        </w:rPr>
      </w:pPr>
      <w:r w:rsidRPr="003E22D9">
        <w:rPr>
          <w:rFonts w:ascii="Times New Roman" w:hAnsi="Times New Roman" w:cs="Times New Roman"/>
          <w:sz w:val="18"/>
        </w:rPr>
        <w:t>*Estima-se que 50% das urgências ocorrem em período laboral.</w:t>
      </w:r>
    </w:p>
    <w:p w14:paraId="6A086BA9" w14:textId="77777777" w:rsidR="0025001C" w:rsidRPr="003E22D9" w:rsidRDefault="0025001C" w:rsidP="0025001C">
      <w:pPr>
        <w:spacing w:line="480" w:lineRule="auto"/>
        <w:rPr>
          <w:rFonts w:ascii="Times New Roman" w:hAnsi="Times New Roman" w:cs="Times New Roman"/>
          <w:sz w:val="18"/>
        </w:rPr>
      </w:pPr>
      <w:r w:rsidRPr="003E22D9">
        <w:rPr>
          <w:rFonts w:ascii="Times New Roman" w:hAnsi="Times New Roman" w:cs="Times New Roman"/>
          <w:sz w:val="18"/>
        </w:rPr>
        <w:t xml:space="preserve">Fonte: estimativa dos autores com base no INS 2014 e no Boletim Estatístico de novembro de 2018, Gabinete de Estratégia e Planeamento do Ministério do Trabalho, Solidariedade e da Segurança Social. </w:t>
      </w:r>
    </w:p>
    <w:p w14:paraId="7B6CCB45" w14:textId="77777777" w:rsidR="007D3158" w:rsidRPr="00E033BE" w:rsidRDefault="007D3158" w:rsidP="00195F3D">
      <w:pPr>
        <w:spacing w:line="480" w:lineRule="auto"/>
        <w:rPr>
          <w:rFonts w:ascii="Times New Roman" w:hAnsi="Times New Roman" w:cs="Times New Roman"/>
        </w:rPr>
      </w:pPr>
    </w:p>
    <w:p w14:paraId="7B6CCB46" w14:textId="77777777" w:rsidR="00195F3D" w:rsidRPr="00E033BE" w:rsidRDefault="00195F3D" w:rsidP="00681ACD">
      <w:pPr>
        <w:spacing w:after="0"/>
        <w:rPr>
          <w:rFonts w:ascii="Times New Roman" w:hAnsi="Times New Roman" w:cs="Times New Roman"/>
          <w:sz w:val="18"/>
        </w:rPr>
      </w:pPr>
    </w:p>
    <w:sectPr w:rsidR="00195F3D" w:rsidRPr="00E033B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FAA19" w14:textId="77777777" w:rsidR="00697303" w:rsidRDefault="00697303" w:rsidP="00BB3915">
      <w:pPr>
        <w:spacing w:after="0" w:line="240" w:lineRule="auto"/>
      </w:pPr>
      <w:r>
        <w:separator/>
      </w:r>
    </w:p>
  </w:endnote>
  <w:endnote w:type="continuationSeparator" w:id="0">
    <w:p w14:paraId="7B6627DF" w14:textId="77777777" w:rsidR="00697303" w:rsidRDefault="00697303" w:rsidP="00BB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70982" w14:textId="77777777" w:rsidR="00697303" w:rsidRDefault="00697303" w:rsidP="00BB3915">
      <w:pPr>
        <w:spacing w:after="0" w:line="240" w:lineRule="auto"/>
      </w:pPr>
      <w:r>
        <w:separator/>
      </w:r>
    </w:p>
  </w:footnote>
  <w:footnote w:type="continuationSeparator" w:id="0">
    <w:p w14:paraId="30E06170" w14:textId="77777777" w:rsidR="00697303" w:rsidRDefault="00697303" w:rsidP="00BB3915">
      <w:pPr>
        <w:spacing w:after="0" w:line="240" w:lineRule="auto"/>
      </w:pPr>
      <w:r>
        <w:continuationSeparator/>
      </w:r>
    </w:p>
  </w:footnote>
  <w:footnote w:id="1">
    <w:p w14:paraId="5132780B" w14:textId="13593ED8" w:rsidR="006D477D" w:rsidRPr="006D477D" w:rsidRDefault="006D477D" w:rsidP="006D477D">
      <w:pPr>
        <w:pStyle w:val="FootnoteText"/>
      </w:pPr>
      <w:r>
        <w:rPr>
          <w:rStyle w:val="FootnoteReference"/>
        </w:rPr>
        <w:footnoteRef/>
      </w:r>
      <w:r w:rsidRPr="006D477D">
        <w:rPr>
          <w:lang w:val="en-US"/>
        </w:rPr>
        <w:t xml:space="preserve"> Ohman EM, Bhatt DL, Steg PG, Goto S, Hirsch AT, Liau CS, et al. The REduction of Atherothrombosis for Continued Health (REACH) Registry: An international, prospective, observational investigation in subjects at risk for atherothrombotic events-study design. </w:t>
      </w:r>
      <w:proofErr w:type="spellStart"/>
      <w:r w:rsidRPr="006D477D">
        <w:t>Am</w:t>
      </w:r>
      <w:proofErr w:type="spellEnd"/>
      <w:r w:rsidRPr="006D477D">
        <w:t xml:space="preserve"> </w:t>
      </w:r>
      <w:proofErr w:type="spellStart"/>
      <w:r w:rsidRPr="006D477D">
        <w:t>Heart</w:t>
      </w:r>
      <w:proofErr w:type="spellEnd"/>
      <w:r w:rsidRPr="006D477D">
        <w:t xml:space="preserve"> J. 2006;151(4</w:t>
      </w:r>
      <w:proofErr w:type="gramStart"/>
      <w:r w:rsidRPr="006D477D">
        <w:t>):786.e</w:t>
      </w:r>
      <w:proofErr w:type="gramEnd"/>
      <w:r w:rsidRPr="006D477D">
        <w:t>1-786.e10.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27CC8"/>
    <w:multiLevelType w:val="hybridMultilevel"/>
    <w:tmpl w:val="D5BE58C2"/>
    <w:lvl w:ilvl="0" w:tplc="08160005">
      <w:start w:val="1"/>
      <w:numFmt w:val="bullet"/>
      <w:lvlText w:val=""/>
      <w:lvlJc w:val="left"/>
      <w:pPr>
        <w:ind w:left="1429" w:hanging="360"/>
      </w:pPr>
      <w:rPr>
        <w:rFonts w:ascii="Wingdings" w:hAnsi="Wingdings" w:hint="default"/>
      </w:rPr>
    </w:lvl>
    <w:lvl w:ilvl="1" w:tplc="08160003">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 w15:restartNumberingAfterBreak="0">
    <w:nsid w:val="2743784A"/>
    <w:multiLevelType w:val="hybridMultilevel"/>
    <w:tmpl w:val="E3C6CC08"/>
    <w:lvl w:ilvl="0" w:tplc="08160001">
      <w:start w:val="1"/>
      <w:numFmt w:val="bullet"/>
      <w:lvlText w:val=""/>
      <w:lvlJc w:val="left"/>
      <w:pPr>
        <w:ind w:left="720" w:hanging="360"/>
      </w:pPr>
      <w:rPr>
        <w:rFonts w:ascii="Symbol" w:hAnsi="Symbol" w:hint="default"/>
      </w:rPr>
    </w:lvl>
    <w:lvl w:ilvl="1" w:tplc="544C761A">
      <w:start w:val="1"/>
      <w:numFmt w:val="bullet"/>
      <w:lvlText w:val="-"/>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6396354F"/>
    <w:multiLevelType w:val="hybridMultilevel"/>
    <w:tmpl w:val="92B0D85C"/>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3" w15:restartNumberingAfterBreak="0">
    <w:nsid w:val="796A28B2"/>
    <w:multiLevelType w:val="hybridMultilevel"/>
    <w:tmpl w:val="FDAEA92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7C4D6A68"/>
    <w:multiLevelType w:val="hybridMultilevel"/>
    <w:tmpl w:val="A9D87300"/>
    <w:lvl w:ilvl="0" w:tplc="08160003">
      <w:start w:val="1"/>
      <w:numFmt w:val="bullet"/>
      <w:lvlText w:val="o"/>
      <w:lvlJc w:val="left"/>
      <w:pPr>
        <w:ind w:left="720" w:hanging="360"/>
      </w:pPr>
      <w:rPr>
        <w:rFonts w:ascii="Courier New" w:hAnsi="Courier New" w:cs="Courier New"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CD"/>
    <w:rsid w:val="000253EF"/>
    <w:rsid w:val="00070E89"/>
    <w:rsid w:val="000A3F02"/>
    <w:rsid w:val="000B0740"/>
    <w:rsid w:val="000B10BE"/>
    <w:rsid w:val="000B1265"/>
    <w:rsid w:val="000C08DE"/>
    <w:rsid w:val="000D76C7"/>
    <w:rsid w:val="00101F8F"/>
    <w:rsid w:val="00104FB9"/>
    <w:rsid w:val="00136227"/>
    <w:rsid w:val="001472A7"/>
    <w:rsid w:val="001868EE"/>
    <w:rsid w:val="0019180D"/>
    <w:rsid w:val="00195544"/>
    <w:rsid w:val="00195F3D"/>
    <w:rsid w:val="00230AD5"/>
    <w:rsid w:val="00236090"/>
    <w:rsid w:val="0025001C"/>
    <w:rsid w:val="002D3EB0"/>
    <w:rsid w:val="00322F27"/>
    <w:rsid w:val="00357636"/>
    <w:rsid w:val="0035781C"/>
    <w:rsid w:val="00393799"/>
    <w:rsid w:val="003943AA"/>
    <w:rsid w:val="003C3703"/>
    <w:rsid w:val="003E22D9"/>
    <w:rsid w:val="003E63DD"/>
    <w:rsid w:val="0045768E"/>
    <w:rsid w:val="004608C4"/>
    <w:rsid w:val="0047527E"/>
    <w:rsid w:val="0055490E"/>
    <w:rsid w:val="00586F2F"/>
    <w:rsid w:val="005B67C0"/>
    <w:rsid w:val="005D4166"/>
    <w:rsid w:val="006360BA"/>
    <w:rsid w:val="0064090A"/>
    <w:rsid w:val="00652838"/>
    <w:rsid w:val="006718A3"/>
    <w:rsid w:val="00681ACD"/>
    <w:rsid w:val="00696469"/>
    <w:rsid w:val="00697303"/>
    <w:rsid w:val="006B2736"/>
    <w:rsid w:val="006D477D"/>
    <w:rsid w:val="006D48CF"/>
    <w:rsid w:val="006D498A"/>
    <w:rsid w:val="006E377B"/>
    <w:rsid w:val="006E7F7E"/>
    <w:rsid w:val="006F729C"/>
    <w:rsid w:val="0071050E"/>
    <w:rsid w:val="007306FC"/>
    <w:rsid w:val="00764646"/>
    <w:rsid w:val="007B3745"/>
    <w:rsid w:val="007B6B98"/>
    <w:rsid w:val="007D297F"/>
    <w:rsid w:val="007D3158"/>
    <w:rsid w:val="007E0B69"/>
    <w:rsid w:val="00831C47"/>
    <w:rsid w:val="00867024"/>
    <w:rsid w:val="008A6284"/>
    <w:rsid w:val="008C2C3D"/>
    <w:rsid w:val="00912B59"/>
    <w:rsid w:val="00952E10"/>
    <w:rsid w:val="009827B3"/>
    <w:rsid w:val="009901DD"/>
    <w:rsid w:val="009D63E3"/>
    <w:rsid w:val="009D735C"/>
    <w:rsid w:val="009E3D51"/>
    <w:rsid w:val="00A8643E"/>
    <w:rsid w:val="00A9278A"/>
    <w:rsid w:val="00AC2C21"/>
    <w:rsid w:val="00AC5D5D"/>
    <w:rsid w:val="00AC5FBE"/>
    <w:rsid w:val="00B0097D"/>
    <w:rsid w:val="00B16C6A"/>
    <w:rsid w:val="00B82DC0"/>
    <w:rsid w:val="00B943E2"/>
    <w:rsid w:val="00BB3915"/>
    <w:rsid w:val="00BC0DB3"/>
    <w:rsid w:val="00C2211E"/>
    <w:rsid w:val="00C33957"/>
    <w:rsid w:val="00C5463B"/>
    <w:rsid w:val="00C74F63"/>
    <w:rsid w:val="00CB1BB2"/>
    <w:rsid w:val="00CF341B"/>
    <w:rsid w:val="00D64BE1"/>
    <w:rsid w:val="00E033BE"/>
    <w:rsid w:val="00E0494E"/>
    <w:rsid w:val="00E5146F"/>
    <w:rsid w:val="00E605CD"/>
    <w:rsid w:val="00E71C13"/>
    <w:rsid w:val="00E72F6C"/>
    <w:rsid w:val="00EB127C"/>
    <w:rsid w:val="00EB55D1"/>
    <w:rsid w:val="00EE241F"/>
    <w:rsid w:val="00F16480"/>
    <w:rsid w:val="00F31068"/>
    <w:rsid w:val="00F9027C"/>
    <w:rsid w:val="00F92576"/>
    <w:rsid w:val="00FC497E"/>
    <w:rsid w:val="00FF792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C980"/>
  <w15:chartTrackingRefBased/>
  <w15:docId w15:val="{926BA097-AA12-45D5-B7D2-D4077502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F2F"/>
  </w:style>
  <w:style w:type="paragraph" w:styleId="Heading2">
    <w:name w:val="heading 2"/>
    <w:basedOn w:val="Normal"/>
    <w:next w:val="Normal"/>
    <w:link w:val="Heading2Char"/>
    <w:uiPriority w:val="9"/>
    <w:unhideWhenUsed/>
    <w:qFormat/>
    <w:rsid w:val="001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1F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Title for tables and figures,Table Caption,Bayer Caption,IB Caption,Medical Caption,Caption Char Char Char Char,Caption Char Char Char,Caption Char Char Char Char Char,Caption Char Char Char Char1 Char Char,Caption Char Char Char Char Char Char"/>
    <w:basedOn w:val="Normal"/>
    <w:next w:val="Normal"/>
    <w:link w:val="CaptionChar"/>
    <w:autoRedefine/>
    <w:uiPriority w:val="35"/>
    <w:qFormat/>
    <w:rsid w:val="00BB3915"/>
    <w:pPr>
      <w:tabs>
        <w:tab w:val="left" w:pos="0"/>
        <w:tab w:val="left" w:pos="142"/>
        <w:tab w:val="left" w:pos="284"/>
      </w:tabs>
      <w:spacing w:after="60" w:line="276" w:lineRule="auto"/>
    </w:pPr>
    <w:rPr>
      <w:rFonts w:eastAsia="Times New Roman" w:cs="Times New Roman"/>
      <w:b/>
      <w:bCs/>
      <w:sz w:val="20"/>
      <w:szCs w:val="20"/>
      <w:lang w:eastAsia="fr-FR"/>
    </w:rPr>
  </w:style>
  <w:style w:type="character" w:customStyle="1" w:styleId="CaptionChar">
    <w:name w:val="Caption Char"/>
    <w:aliases w:val="Title for tables and figures Char,Table Caption Char,Bayer Caption Char,IB Caption Char,Medical Caption Char,Caption Char Char Char Char Char1,Caption Char Char Char Char1,Caption Char Char Char Char Char Char1"/>
    <w:link w:val="Caption"/>
    <w:uiPriority w:val="35"/>
    <w:locked/>
    <w:rsid w:val="00BB3915"/>
    <w:rPr>
      <w:rFonts w:eastAsia="Times New Roman" w:cs="Times New Roman"/>
      <w:b/>
      <w:bCs/>
      <w:sz w:val="20"/>
      <w:szCs w:val="20"/>
      <w:lang w:eastAsia="fr-FR"/>
    </w:rPr>
  </w:style>
  <w:style w:type="table" w:customStyle="1" w:styleId="LightShading5">
    <w:name w:val="Light Shading5"/>
    <w:basedOn w:val="TableNormal"/>
    <w:next w:val="LightShading"/>
    <w:uiPriority w:val="60"/>
    <w:rsid w:val="00681AC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semiHidden/>
    <w:unhideWhenUsed/>
    <w:rsid w:val="00681AC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otnoteReference">
    <w:name w:val="footnote reference"/>
    <w:uiPriority w:val="99"/>
    <w:semiHidden/>
    <w:rsid w:val="00BB3915"/>
    <w:rPr>
      <w:rFonts w:cs="Times New Roman"/>
      <w:vertAlign w:val="superscript"/>
    </w:rPr>
  </w:style>
  <w:style w:type="paragraph" w:styleId="FootnoteText">
    <w:name w:val="footnote text"/>
    <w:basedOn w:val="Normal"/>
    <w:link w:val="FootnoteTextChar"/>
    <w:uiPriority w:val="99"/>
    <w:unhideWhenUsed/>
    <w:rsid w:val="00BB3915"/>
    <w:pPr>
      <w:spacing w:after="0" w:line="240" w:lineRule="auto"/>
      <w:ind w:firstLine="709"/>
      <w:jc w:val="both"/>
    </w:pPr>
    <w:rPr>
      <w:rFonts w:ascii="Calibri" w:eastAsia="Times New Roman" w:hAnsi="Calibri" w:cs="Times New Roman"/>
      <w:sz w:val="20"/>
      <w:szCs w:val="20"/>
      <w:lang w:eastAsia="fr-FR"/>
    </w:rPr>
  </w:style>
  <w:style w:type="character" w:customStyle="1" w:styleId="FootnoteTextChar">
    <w:name w:val="Footnote Text Char"/>
    <w:basedOn w:val="DefaultParagraphFont"/>
    <w:link w:val="FootnoteText"/>
    <w:uiPriority w:val="99"/>
    <w:rsid w:val="00BB3915"/>
    <w:rPr>
      <w:rFonts w:ascii="Calibri" w:eastAsia="Times New Roman" w:hAnsi="Calibri" w:cs="Times New Roman"/>
      <w:sz w:val="20"/>
      <w:szCs w:val="20"/>
      <w:lang w:eastAsia="fr-FR"/>
    </w:rPr>
  </w:style>
  <w:style w:type="character" w:customStyle="1" w:styleId="Heading2Char">
    <w:name w:val="Heading 2 Char"/>
    <w:basedOn w:val="DefaultParagraphFont"/>
    <w:link w:val="Heading2"/>
    <w:uiPriority w:val="9"/>
    <w:rsid w:val="00195F3D"/>
    <w:rPr>
      <w:rFonts w:asciiTheme="majorHAnsi" w:eastAsiaTheme="majorEastAsia" w:hAnsiTheme="majorHAnsi" w:cstheme="majorBidi"/>
      <w:color w:val="2E74B5" w:themeColor="accent1" w:themeShade="BF"/>
      <w:sz w:val="26"/>
      <w:szCs w:val="26"/>
    </w:rPr>
  </w:style>
  <w:style w:type="table" w:styleId="PlainTable2">
    <w:name w:val="Plain Table 2"/>
    <w:basedOn w:val="TableNormal"/>
    <w:uiPriority w:val="42"/>
    <w:rsid w:val="00195F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AC5D5D"/>
    <w:pPr>
      <w:ind w:left="720"/>
      <w:contextualSpacing/>
    </w:pPr>
  </w:style>
  <w:style w:type="table" w:styleId="TableSimple1">
    <w:name w:val="Table Simple 1"/>
    <w:basedOn w:val="TableNormal"/>
    <w:rsid w:val="00AC5D5D"/>
    <w:pPr>
      <w:spacing w:before="40" w:after="40" w:line="300" w:lineRule="auto"/>
    </w:pPr>
    <w:rPr>
      <w:rFonts w:ascii="Calibri" w:eastAsia="Times New Roman" w:hAnsi="Calibri" w:cs="Times New Roman"/>
      <w:sz w:val="20"/>
      <w:szCs w:val="20"/>
      <w:lang w:eastAsia="pt-P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7D3158"/>
    <w:pPr>
      <w:spacing w:before="40" w:after="40" w:line="300" w:lineRule="auto"/>
    </w:pPr>
    <w:rPr>
      <w:rFonts w:ascii="Calibri" w:eastAsia="Times New Roman" w:hAnsi="Calibri" w:cs="Times New Roman"/>
      <w:sz w:val="20"/>
      <w:szCs w:val="20"/>
      <w:lang w:eastAsia="pt-P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Econmicos">
    <w:name w:val="Económicos"/>
    <w:basedOn w:val="TableNormal"/>
    <w:uiPriority w:val="99"/>
    <w:rsid w:val="007D3158"/>
    <w:pPr>
      <w:spacing w:after="0" w:line="240" w:lineRule="auto"/>
    </w:pPr>
    <w:rPr>
      <w:rFonts w:ascii="Cambria" w:eastAsia="Calibri" w:hAnsi="Cambria" w:cs="Times New Roman"/>
      <w:sz w:val="20"/>
    </w:rPr>
    <w:tblPr>
      <w:tblBorders>
        <w:top w:val="single" w:sz="12" w:space="0" w:color="008000"/>
        <w:bottom w:val="single" w:sz="12" w:space="0" w:color="008000"/>
      </w:tblBorders>
    </w:tblPr>
    <w:tblStylePr w:type="firstRow">
      <w:pPr>
        <w:wordWrap/>
        <w:spacing w:beforeLines="0" w:before="100" w:beforeAutospacing="1" w:afterLines="0" w:after="100" w:afterAutospacing="1" w:line="240" w:lineRule="auto"/>
        <w:ind w:leftChars="0" w:left="0" w:rightChars="0" w:right="0" w:firstLineChars="0" w:firstLine="0"/>
        <w:jc w:val="center"/>
      </w:pPr>
      <w:rPr>
        <w:rFonts w:ascii="Calibri" w:hAnsi="Calibri" w:hint="default"/>
        <w:b/>
        <w:sz w:val="20"/>
        <w:szCs w:val="20"/>
      </w:rPr>
      <w:tblPr/>
      <w:tcPr>
        <w:tcBorders>
          <w:top w:val="single" w:sz="12" w:space="0" w:color="008000"/>
          <w:left w:val="nil"/>
          <w:bottom w:val="single" w:sz="2" w:space="0" w:color="008000"/>
          <w:right w:val="nil"/>
          <w:insideH w:val="nil"/>
          <w:insideV w:val="nil"/>
          <w:tl2br w:val="nil"/>
          <w:tr2bl w:val="nil"/>
        </w:tcBorders>
        <w:vAlign w:val="center"/>
      </w:tcPr>
    </w:tblStylePr>
    <w:tblStylePr w:type="lastRow">
      <w:pPr>
        <w:wordWrap/>
        <w:spacing w:beforeLines="0" w:before="100" w:beforeAutospacing="1" w:afterLines="0" w:after="100" w:afterAutospacing="1" w:line="240" w:lineRule="auto"/>
        <w:ind w:leftChars="0" w:left="0" w:rightChars="0" w:right="0" w:firstLineChars="0" w:firstLine="0"/>
        <w:mirrorIndents w:val="0"/>
        <w:jc w:val="center"/>
      </w:pPr>
      <w:rPr>
        <w:rFonts w:ascii="Calibri" w:hAnsi="Calibri" w:hint="default"/>
        <w:sz w:val="20"/>
        <w:szCs w:val="20"/>
      </w:rPr>
      <w:tblPr/>
      <w:tcPr>
        <w:vAlign w:val="center"/>
      </w:tcPr>
    </w:tblStylePr>
  </w:style>
  <w:style w:type="table" w:styleId="TableGridLight">
    <w:name w:val="Grid Table Light"/>
    <w:basedOn w:val="TableNormal"/>
    <w:uiPriority w:val="40"/>
    <w:rsid w:val="007D31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7D3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D315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Normal1">
    <w:name w:val="Table Normal1"/>
    <w:basedOn w:val="Normal"/>
    <w:uiPriority w:val="99"/>
    <w:qFormat/>
    <w:rsid w:val="00E033BE"/>
    <w:pPr>
      <w:widowControl w:val="0"/>
      <w:autoSpaceDE w:val="0"/>
      <w:autoSpaceDN w:val="0"/>
      <w:adjustRightInd w:val="0"/>
      <w:spacing w:after="0" w:line="300" w:lineRule="auto"/>
    </w:pPr>
    <w:rPr>
      <w:rFonts w:ascii="Calibri" w:eastAsia="Times New Roman" w:hAnsi="Calibri" w:cs="Calibri"/>
      <w:sz w:val="20"/>
      <w:szCs w:val="20"/>
    </w:rPr>
  </w:style>
  <w:style w:type="paragraph" w:customStyle="1" w:styleId="Default">
    <w:name w:val="Default"/>
    <w:rsid w:val="00E033BE"/>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F31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068"/>
    <w:rPr>
      <w:rFonts w:ascii="Segoe UI" w:hAnsi="Segoe UI" w:cs="Segoe UI"/>
      <w:sz w:val="18"/>
      <w:szCs w:val="18"/>
    </w:rPr>
  </w:style>
  <w:style w:type="character" w:styleId="CommentReference">
    <w:name w:val="annotation reference"/>
    <w:basedOn w:val="DefaultParagraphFont"/>
    <w:uiPriority w:val="99"/>
    <w:semiHidden/>
    <w:unhideWhenUsed/>
    <w:rsid w:val="00F31068"/>
    <w:rPr>
      <w:sz w:val="16"/>
      <w:szCs w:val="16"/>
    </w:rPr>
  </w:style>
  <w:style w:type="paragraph" w:styleId="CommentText">
    <w:name w:val="annotation text"/>
    <w:basedOn w:val="Normal"/>
    <w:link w:val="CommentTextChar"/>
    <w:uiPriority w:val="99"/>
    <w:semiHidden/>
    <w:unhideWhenUsed/>
    <w:rsid w:val="00F31068"/>
    <w:pPr>
      <w:spacing w:line="240" w:lineRule="auto"/>
    </w:pPr>
    <w:rPr>
      <w:sz w:val="20"/>
      <w:szCs w:val="20"/>
    </w:rPr>
  </w:style>
  <w:style w:type="character" w:customStyle="1" w:styleId="CommentTextChar">
    <w:name w:val="Comment Text Char"/>
    <w:basedOn w:val="DefaultParagraphFont"/>
    <w:link w:val="CommentText"/>
    <w:uiPriority w:val="99"/>
    <w:semiHidden/>
    <w:rsid w:val="00F31068"/>
    <w:rPr>
      <w:sz w:val="20"/>
      <w:szCs w:val="20"/>
    </w:rPr>
  </w:style>
  <w:style w:type="paragraph" w:styleId="CommentSubject">
    <w:name w:val="annotation subject"/>
    <w:basedOn w:val="CommentText"/>
    <w:next w:val="CommentText"/>
    <w:link w:val="CommentSubjectChar"/>
    <w:uiPriority w:val="99"/>
    <w:semiHidden/>
    <w:unhideWhenUsed/>
    <w:rsid w:val="00F31068"/>
    <w:rPr>
      <w:b/>
      <w:bCs/>
    </w:rPr>
  </w:style>
  <w:style w:type="character" w:customStyle="1" w:styleId="CommentSubjectChar">
    <w:name w:val="Comment Subject Char"/>
    <w:basedOn w:val="CommentTextChar"/>
    <w:link w:val="CommentSubject"/>
    <w:uiPriority w:val="99"/>
    <w:semiHidden/>
    <w:rsid w:val="00F31068"/>
    <w:rPr>
      <w:b/>
      <w:bCs/>
      <w:sz w:val="20"/>
      <w:szCs w:val="20"/>
    </w:rPr>
  </w:style>
  <w:style w:type="character" w:customStyle="1" w:styleId="Heading3Char">
    <w:name w:val="Heading 3 Char"/>
    <w:basedOn w:val="DefaultParagraphFont"/>
    <w:link w:val="Heading3"/>
    <w:uiPriority w:val="9"/>
    <w:semiHidden/>
    <w:rsid w:val="00101F8F"/>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7B6B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6B98"/>
    <w:rPr>
      <w:sz w:val="20"/>
      <w:szCs w:val="20"/>
    </w:rPr>
  </w:style>
  <w:style w:type="character" w:styleId="EndnoteReference">
    <w:name w:val="endnote reference"/>
    <w:basedOn w:val="DefaultParagraphFont"/>
    <w:uiPriority w:val="99"/>
    <w:semiHidden/>
    <w:unhideWhenUsed/>
    <w:rsid w:val="007B6B98"/>
    <w:rPr>
      <w:vertAlign w:val="superscript"/>
    </w:rPr>
  </w:style>
  <w:style w:type="paragraph" w:customStyle="1" w:styleId="Cabealho21">
    <w:name w:val="Cabeçalho 21"/>
    <w:link w:val="Cabealho2Char"/>
    <w:qFormat/>
    <w:rsid w:val="007B6B98"/>
    <w:pPr>
      <w:spacing w:after="200" w:line="276" w:lineRule="auto"/>
      <w:ind w:left="567"/>
    </w:pPr>
    <w:rPr>
      <w:rFonts w:ascii="Calibri" w:eastAsia="Times New Roman" w:hAnsi="Calibri" w:cs="Times New Roman"/>
      <w:b/>
      <w:sz w:val="24"/>
      <w:szCs w:val="24"/>
      <w:lang w:eastAsia="fr-FR"/>
    </w:rPr>
  </w:style>
  <w:style w:type="character" w:customStyle="1" w:styleId="Cabealho2Char">
    <w:name w:val="Cabeçalho 2 Char"/>
    <w:basedOn w:val="DefaultParagraphFont"/>
    <w:link w:val="Cabealho21"/>
    <w:rsid w:val="007B6B98"/>
    <w:rPr>
      <w:rFonts w:ascii="Calibri" w:eastAsia="Times New Roman" w:hAnsi="Calibri" w:cs="Times New Roman"/>
      <w:b/>
      <w:sz w:val="24"/>
      <w:szCs w:val="24"/>
      <w:lang w:eastAsia="fr-FR"/>
    </w:rPr>
  </w:style>
  <w:style w:type="paragraph" w:customStyle="1" w:styleId="Relatrio">
    <w:name w:val="Relatório"/>
    <w:basedOn w:val="Normal"/>
    <w:link w:val="RelatrioCarcter"/>
    <w:qFormat/>
    <w:rsid w:val="007B6B98"/>
    <w:pPr>
      <w:spacing w:after="120" w:line="360" w:lineRule="auto"/>
      <w:ind w:firstLine="709"/>
      <w:jc w:val="both"/>
    </w:pPr>
    <w:rPr>
      <w:rFonts w:ascii="Calibri" w:eastAsia="Times New Roman" w:hAnsi="Calibri" w:cs="Calibri"/>
      <w:sz w:val="24"/>
      <w:szCs w:val="24"/>
      <w:lang w:eastAsia="fr-FR"/>
    </w:rPr>
  </w:style>
  <w:style w:type="character" w:customStyle="1" w:styleId="RelatrioCarcter">
    <w:name w:val="Relatório Carácter"/>
    <w:link w:val="Relatrio"/>
    <w:rsid w:val="007B6B98"/>
    <w:rPr>
      <w:rFonts w:ascii="Calibri" w:eastAsia="Times New Roman" w:hAnsi="Calibri" w:cs="Calibr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99728">
      <w:bodyDiv w:val="1"/>
      <w:marLeft w:val="0"/>
      <w:marRight w:val="0"/>
      <w:marTop w:val="0"/>
      <w:marBottom w:val="0"/>
      <w:divBdr>
        <w:top w:val="none" w:sz="0" w:space="0" w:color="auto"/>
        <w:left w:val="none" w:sz="0" w:space="0" w:color="auto"/>
        <w:bottom w:val="none" w:sz="0" w:space="0" w:color="auto"/>
        <w:right w:val="none" w:sz="0" w:space="0" w:color="auto"/>
      </w:divBdr>
    </w:div>
    <w:div w:id="1146121166">
      <w:bodyDiv w:val="1"/>
      <w:marLeft w:val="0"/>
      <w:marRight w:val="0"/>
      <w:marTop w:val="0"/>
      <w:marBottom w:val="0"/>
      <w:divBdr>
        <w:top w:val="none" w:sz="0" w:space="0" w:color="auto"/>
        <w:left w:val="none" w:sz="0" w:space="0" w:color="auto"/>
        <w:bottom w:val="none" w:sz="0" w:space="0" w:color="auto"/>
        <w:right w:val="none" w:sz="0" w:space="0" w:color="auto"/>
      </w:divBdr>
    </w:div>
    <w:div w:id="1400522892">
      <w:bodyDiv w:val="1"/>
      <w:marLeft w:val="0"/>
      <w:marRight w:val="0"/>
      <w:marTop w:val="0"/>
      <w:marBottom w:val="0"/>
      <w:divBdr>
        <w:top w:val="none" w:sz="0" w:space="0" w:color="auto"/>
        <w:left w:val="none" w:sz="0" w:space="0" w:color="auto"/>
        <w:bottom w:val="none" w:sz="0" w:space="0" w:color="auto"/>
        <w:right w:val="none" w:sz="0" w:space="0" w:color="auto"/>
      </w:divBdr>
    </w:div>
    <w:div w:id="1663699967">
      <w:bodyDiv w:val="1"/>
      <w:marLeft w:val="0"/>
      <w:marRight w:val="0"/>
      <w:marTop w:val="0"/>
      <w:marBottom w:val="0"/>
      <w:divBdr>
        <w:top w:val="none" w:sz="0" w:space="0" w:color="auto"/>
        <w:left w:val="none" w:sz="0" w:space="0" w:color="auto"/>
        <w:bottom w:val="none" w:sz="0" w:space="0" w:color="auto"/>
        <w:right w:val="none" w:sz="0" w:space="0" w:color="auto"/>
      </w:divBdr>
    </w:div>
    <w:div w:id="195061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7700-CA2A-45EE-BE28-D187DD1D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2316</Words>
  <Characters>12510</Characters>
  <Application>Microsoft Office Word</Application>
  <DocSecurity>0</DocSecurity>
  <Lines>104</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Fiorentino</dc:creator>
  <cp:keywords/>
  <dc:description/>
  <cp:lastModifiedBy>CEMBE</cp:lastModifiedBy>
  <cp:revision>2</cp:revision>
  <dcterms:created xsi:type="dcterms:W3CDTF">2021-01-11T23:52:00Z</dcterms:created>
  <dcterms:modified xsi:type="dcterms:W3CDTF">2021-01-11T23:52:00Z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