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D2" w:rsidRPr="007929D2" w:rsidRDefault="007929D2" w:rsidP="007929D2">
      <w:pPr>
        <w:spacing w:after="118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file of References of Ni</w:t>
      </w:r>
      <w:bookmarkStart w:id="0" w:name="_GoBack"/>
      <w:bookmarkEnd w:id="0"/>
      <w:r w:rsidRPr="007929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 studies of meta - analysis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Ellis CT, et al. Evaluating Surveillance Patterns after Chemoradiation-Only Compared with Conventional Management for Older Patients with Rectal Cancer. J of the American College of Surgeons. 2019; 228(5):782-793.  </w:t>
      </w:r>
      <w:hyperlink r:id="rId6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https://doi.org/10.1016/j.jamcollsurg.2019.01.010</w:t>
        </w:r>
      </w:hyperlink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Chapman W, et al. Total neoadjuvant therapy with short course radiation compared to concurrent chemoradiation in rectal cancer. Journal of Clinical Oncology. 2019; 37(4): 486-486. </w:t>
      </w:r>
      <w:hyperlink r:id="rId7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https://doi.org/10.1200/JCO.2019.37.4_suppl.486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Quezada-Diaz F, et al. Effect of Neoadjuvant Systemic Chemotherapy With or Without Chemoradiation on Bowel Function in Rectal Cancer Patients Treated With Total Mesorectal Excision. Journal of Gastrointestinal Surgery. 2019; 23(4):800-807. </w:t>
      </w:r>
      <w:hyperlink r:id="rId8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https://doi.org/10.1007/s11605-018-4003-7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Spiegel D, et al. Role of adjuvant chemotherapy following chemoradiation and surgery for </w:t>
      </w:r>
      <w:proofErr w:type="spellStart"/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locoregionally</w:t>
      </w:r>
      <w:proofErr w:type="spellEnd"/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advanced rectal cancer: A Veterans Health Administration analysis. Journal of Clinical Oncology. 2018; 36(4):741-741. </w:t>
      </w:r>
      <w:hyperlink r:id="rId9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https://doi.org/10.1200/JCO.2018.36.4_suppl.741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Mancini R, et al. Tumor Regression Grade After Neoadjuvant Chemoradiation and Surgery for Low Rectal Cancer Evaluated by Multiple Correspondence Analysis: Ten Years as Minimum Follow-up. Clinical Colorectal Cancer. 2017;17(1):e13-19.  </w:t>
      </w:r>
      <w:hyperlink r:id="rId10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http://dx.doi.org/10.1016/j.clcc.2017.06.004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Franke AJ, et al. Total Neoadjuvant Therapy: A Shifting Paradigm in Locally Advanced Rectal Cancer Management. Clinical Colorectal Cancer. 2017;17(1):1-12. </w:t>
      </w:r>
      <w:hyperlink r:id="rId11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http://dx.doi.org/10.1016/j.clcc.2017.06.008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Dossa F, et al. A watch-and-wait approach for locally advanced rectal cancer after a clinical complete response following neoadjuvant chemoradiation: a systematic review and meta-analysis. Lancet Gastroenterol Hepatol. 2017; 2(7): 501-513. </w:t>
      </w:r>
      <w:hyperlink r:id="rId12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http://dx.doi.org/10.1016/S2468-1253(17)30074-2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Kimberly P, et al. Complete Neoadjuvant Treatment for Rectal Cancer. American Journal of Clinical Oncology.2017; 40(3):283-287. </w:t>
      </w:r>
      <w:hyperlink r:id="rId13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https://doi.org/10.1097/COC.0000000000000149</w:t>
        </w:r>
      </w:hyperlink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929D2" w:rsidRPr="007929D2" w:rsidRDefault="007929D2" w:rsidP="007929D2">
      <w:pPr>
        <w:numPr>
          <w:ilvl w:val="0"/>
          <w:numId w:val="1"/>
        </w:numPr>
        <w:spacing w:after="118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Rodel</w:t>
      </w:r>
      <w:proofErr w:type="spellEnd"/>
      <w:r w:rsidRPr="00792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C, et al. Rectal cancer: Neoadjuvant chemoradiotherapy. Best Practice &amp; Research Clinical Gastroenterology. 2016; 30(4):629-639. </w:t>
      </w:r>
      <w:hyperlink r:id="rId14" w:history="1">
        <w:r w:rsidRPr="007929D2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http://dx.doi.org/10.1016/j.bpg.2016.06.004</w:t>
        </w:r>
      </w:hyperlink>
    </w:p>
    <w:p w:rsidR="00F51BD8" w:rsidRDefault="00F51BD8"/>
    <w:sectPr w:rsidR="00F51B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2954"/>
    <w:multiLevelType w:val="hybridMultilevel"/>
    <w:tmpl w:val="7FE27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D2"/>
    <w:rsid w:val="00093F19"/>
    <w:rsid w:val="007929D2"/>
    <w:rsid w:val="00F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numbering" Target="numbering.xml"/>
   <Relationship Id="rId10" Type="http://schemas.openxmlformats.org/officeDocument/2006/relationships/hyperlink" TargetMode="External" Target="http://dx.doi.org/10.1016/j.clcc.2017.06.004"/>
   <Relationship Id="rId11" Type="http://schemas.openxmlformats.org/officeDocument/2006/relationships/hyperlink" TargetMode="External" Target="http://dx.doi.org/10.1016/j.clcc.2017.06.008"/>
   <Relationship Id="rId12" Type="http://schemas.openxmlformats.org/officeDocument/2006/relationships/hyperlink" TargetMode="External" Target="http://dx.doi.org/10.1016/S2468-1253(17)30074-2"/>
   <Relationship Id="rId13" Type="http://schemas.openxmlformats.org/officeDocument/2006/relationships/hyperlink" TargetMode="External" Target="https://doi.org/10.1097/COC.0000000000000149"/>
   <Relationship Id="rId14" Type="http://schemas.openxmlformats.org/officeDocument/2006/relationships/hyperlink" TargetMode="External" Target="http://dx.doi.org/10.1016/j.bpg.2016.06.004"/>
   <Relationship Id="rId15" Type="http://schemas.openxmlformats.org/officeDocument/2006/relationships/fontTable" Target="fontTable.xml"/>
   <Relationship Id="rId16" Type="http://schemas.openxmlformats.org/officeDocument/2006/relationships/theme" Target="theme/theme1.xml"/>
   <Relationship Id="rId2" Type="http://schemas.openxmlformats.org/officeDocument/2006/relationships/styles" Target="styles.xml"/>
   <Relationship Id="rId3" Type="http://schemas.microsoft.com/office/2007/relationships/stylesWithEffects" Target="stylesWithEffects.xml"/>
   <Relationship Id="rId4" Type="http://schemas.openxmlformats.org/officeDocument/2006/relationships/settings" Target="settings.xml"/>
   <Relationship Id="rId5" Type="http://schemas.openxmlformats.org/officeDocument/2006/relationships/webSettings" Target="webSettings.xml"/>
   <Relationship Id="rId6" Type="http://schemas.openxmlformats.org/officeDocument/2006/relationships/hyperlink" TargetMode="External" Target="https://doi.org/10.1016/j.jamcollsurg.2019.01.010"/>
   <Relationship Id="rId7" Type="http://schemas.openxmlformats.org/officeDocument/2006/relationships/hyperlink" TargetMode="External" Target="https://doi.org/10.1200/JCO.2019.37.4_suppl.486"/>
   <Relationship Id="rId8" Type="http://schemas.openxmlformats.org/officeDocument/2006/relationships/hyperlink" TargetMode="External" Target="https://doi.org/10.1007/s11605-018-4003-7"/>
   <Relationship Id="rId9" Type="http://schemas.openxmlformats.org/officeDocument/2006/relationships/hyperlink" TargetMode="External" Target="https://doi.org/10.1200/JCO.2018.36.4_suppl.741"/>
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