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extended-properties" Target="docProps/app.xml"/>
   <Relationship Id="rId2" Type="http://schemas.openxmlformats.org/package/2006/relationships/metadata/core-properties" Target="docProps/core.xml"/>
   <Relationship Id="rId3" Type="http://schemas.openxmlformats.org/officeDocument/2006/relationships/custom-properties" Target="docProps/custom.xml"/>
   <Relationship Id="rId4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" w:hAnsi="Times" w:cs="Times" w:eastAsiaTheme="minorEastAsia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" w:hAnsi="Times" w:eastAsia="Malgun Gothic" w:cs="Times"/>
          <w:bCs/>
          <w:color w:val="000000"/>
          <w:sz w:val="32"/>
          <w:szCs w:val="32"/>
          <w:lang w:eastAsia="ko-KR"/>
        </w:rPr>
        <w:t>Supplementary</w:t>
      </w:r>
      <w:r>
        <w:rPr>
          <w:rFonts w:ascii="Times" w:hAnsi="Times" w:cs="Times"/>
          <w:bCs/>
          <w:color w:val="000000"/>
          <w:sz w:val="32"/>
          <w:szCs w:val="32"/>
        </w:rPr>
        <w:t xml:space="preserve"> Information</w:t>
      </w:r>
      <w:r>
        <w:rPr>
          <w:rFonts w:hint="eastAsia" w:ascii="Times" w:hAnsi="Times" w:cs="Times"/>
          <w:bCs/>
          <w:color w:val="000000"/>
          <w:sz w:val="32"/>
          <w:szCs w:val="32"/>
          <w:lang w:val="en-US" w:eastAsia="zh-CN"/>
        </w:rPr>
        <w:t xml:space="preserve"> (SI)</w:t>
      </w:r>
    </w:p>
    <w:p>
      <w:pPr>
        <w:jc w:val="left"/>
        <w:rPr>
          <w:rFonts w:ascii="Times" w:hAnsi="Times" w:cs="Times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  <w:t>Porous NbAl</w:t>
      </w: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  <w:vertAlign w:val="subscript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  <w:t>/TiAl</w:t>
      </w: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  <w:vertAlign w:val="subscript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  <w:t xml:space="preserve"> intermetallic composites with controllable porosity and pore morphology prepared by two-step thermal explosion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uto"/>
        <w:textAlignment w:val="auto"/>
        <w:rPr>
          <w:rFonts w:ascii="Times New Roman" w:hAnsi="Times New Roman" w:eastAsia="宋体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宋体" w:cs="Times New Roman"/>
          <w:i/>
          <w:iCs/>
          <w:sz w:val="28"/>
          <w:szCs w:val="28"/>
        </w:rPr>
        <w:t>Xiaoping Cai</w:t>
      </w:r>
      <w:bookmarkStart w:id="0" w:name="_Hlk530747566"/>
      <w:r>
        <w:rPr>
          <w:rFonts w:hint="default" w:ascii="Times New Roman" w:hAnsi="Times New Roman" w:eastAsia="宋体" w:cs="Times New Roman"/>
          <w:i/>
          <w:iCs/>
          <w:sz w:val="28"/>
          <w:szCs w:val="28"/>
          <w:vertAlign w:val="superscript"/>
        </w:rPr>
        <w:t>a</w:t>
      </w:r>
      <w:bookmarkEnd w:id="0"/>
      <w:r>
        <w:rPr>
          <w:rFonts w:hint="default" w:ascii="Times New Roman" w:hAnsi="Times New Roman" w:eastAsia="宋体" w:cs="Times New Roman"/>
          <w:i/>
          <w:iCs/>
          <w:sz w:val="28"/>
          <w:szCs w:val="28"/>
          <w:vertAlign w:val="superscript"/>
        </w:rPr>
        <w:t>,b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</w:rPr>
        <w:t>, Xiang Bo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vertAlign w:val="superscript"/>
        </w:rPr>
        <w:t>c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</w:rPr>
        <w:t>, Peizhong Feng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vertAlign w:val="superscript"/>
        </w:rPr>
        <w:t>a,*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</w:rPr>
        <w:t>, Xuanru Ren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vertAlign w:val="superscript"/>
        </w:rPr>
        <w:t>a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</w:rPr>
        <w:t>, Xueqin Kang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vertAlign w:val="superscript"/>
        </w:rPr>
        <w:t>a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</w:rPr>
        <w:t>, Cheng Xu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vertAlign w:val="superscript"/>
        </w:rPr>
        <w:t>a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</w:rPr>
        <w:t>, Ping Zhang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vertAlign w:val="superscript"/>
        </w:rPr>
        <w:t>a,*</w:t>
      </w:r>
      <w:r>
        <w:rPr>
          <w:rFonts w:hint="eastAsia" w:ascii="Times New Roman" w:hAnsi="Times New Roman" w:eastAsia="宋体" w:cs="Times New Roman"/>
          <w:i/>
          <w:iCs/>
          <w:sz w:val="28"/>
          <w:szCs w:val="28"/>
        </w:rPr>
        <w:t xml:space="preserve"> </w:t>
      </w:r>
    </w:p>
    <w:p>
      <w:pPr>
        <w:spacing w:before="240" w:line="360" w:lineRule="auto"/>
        <w:jc w:val="left"/>
        <w:rPr>
          <w:rFonts w:ascii="Times New Roman" w:hAnsi="Times New Roman" w:cs="Times New Roman"/>
          <w:i w:val="0"/>
          <w:iCs w:val="0"/>
          <w:color w:val="000000"/>
          <w:sz w:val="24"/>
        </w:rPr>
      </w:pPr>
      <w:r>
        <w:rPr>
          <w:rFonts w:hint="eastAsia" w:ascii="Times New Roman" w:hAnsi="Times New Roman"/>
          <w:i w:val="0"/>
          <w:iCs w:val="0"/>
          <w:color w:val="000000"/>
          <w:sz w:val="24"/>
          <w:vertAlign w:val="superscript"/>
        </w:rPr>
        <w:t>a</w:t>
      </w:r>
      <w:r>
        <w:rPr>
          <w:rFonts w:ascii="Times New Roman" w:hAnsi="Times New Roman"/>
          <w:i w:val="0"/>
          <w:iCs w:val="0"/>
          <w:color w:val="000000"/>
          <w:sz w:val="24"/>
        </w:rPr>
        <w:t>School of Materials Science and Engineering, China University of Mining and Technology, Xuzhou 221116, PR China</w:t>
      </w:r>
      <w:r>
        <w:rPr>
          <w:rFonts w:hint="eastAsia" w:ascii="Times New Roman" w:hAnsi="Times New Roman"/>
          <w:i w:val="0"/>
          <w:iCs w:val="0"/>
          <w:color w:val="000000"/>
          <w:sz w:val="24"/>
        </w:rPr>
        <w:t xml:space="preserve">; </w:t>
      </w:r>
      <w:r>
        <w:rPr>
          <w:rFonts w:hint="eastAsia" w:ascii="Times New Roman" w:hAnsi="Times New Roman"/>
          <w:i w:val="0"/>
          <w:iCs w:val="0"/>
          <w:color w:val="000000"/>
          <w:sz w:val="24"/>
          <w:vertAlign w:val="superscript"/>
        </w:rPr>
        <w:t>b</w:t>
      </w:r>
      <w:r>
        <w:rPr>
          <w:rFonts w:ascii="Times New Roman" w:hAnsi="Times New Roman"/>
          <w:i w:val="0"/>
          <w:iCs w:val="0"/>
          <w:color w:val="000000"/>
          <w:sz w:val="24"/>
        </w:rPr>
        <w:t>School of Chemical Engineering and Technology, China</w:t>
      </w:r>
      <w:r>
        <w:rPr>
          <w:rFonts w:hint="eastAsia" w:ascii="Times New Roman" w:hAnsi="Times New Roman"/>
          <w:i w:val="0"/>
          <w:iCs w:val="0"/>
          <w:color w:val="000000"/>
          <w:sz w:val="24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4"/>
        </w:rPr>
        <w:t>University of Mining and</w:t>
      </w:r>
      <w:r>
        <w:rPr>
          <w:rFonts w:hint="eastAsia" w:ascii="Times New Roman" w:hAnsi="Times New Roman"/>
          <w:i w:val="0"/>
          <w:iCs w:val="0"/>
          <w:color w:val="000000"/>
          <w:sz w:val="24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4"/>
        </w:rPr>
        <w:t>Technology, Xuzhou 221116,</w:t>
      </w:r>
      <w:r>
        <w:rPr>
          <w:rFonts w:hint="eastAsia" w:ascii="Times New Roman" w:hAnsi="Times New Roman"/>
          <w:i w:val="0"/>
          <w:iCs w:val="0"/>
          <w:color w:val="000000"/>
          <w:sz w:val="24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4"/>
        </w:rPr>
        <w:t>PR China</w:t>
      </w:r>
      <w:r>
        <w:rPr>
          <w:rFonts w:hint="eastAsia" w:ascii="Times New Roman" w:hAnsi="Times New Roman"/>
          <w:i w:val="0"/>
          <w:iCs w:val="0"/>
          <w:color w:val="000000"/>
          <w:sz w:val="24"/>
        </w:rPr>
        <w:t xml:space="preserve">; </w:t>
      </w:r>
      <w:r>
        <w:rPr>
          <w:rFonts w:hint="eastAsia" w:ascii="Times New Roman" w:hAnsi="Times New Roman"/>
          <w:i w:val="0"/>
          <w:iCs w:val="0"/>
          <w:color w:val="000000"/>
          <w:sz w:val="24"/>
          <w:vertAlign w:val="superscript"/>
        </w:rPr>
        <w:t>c</w:t>
      </w:r>
      <w:r>
        <w:rPr>
          <w:rFonts w:hint="eastAsia" w:ascii="Times New Roman" w:hAnsi="Times New Roman"/>
          <w:i w:val="0"/>
          <w:iCs w:val="0"/>
          <w:color w:val="000000"/>
          <w:sz w:val="24"/>
        </w:rPr>
        <w:t>Department of Materials Science and Engineering, China University of Mining and Technology (Beijing), Beijing 100083, PR China</w:t>
      </w:r>
    </w:p>
    <w:p>
      <w:pPr>
        <w:spacing w:before="240" w:line="360" w:lineRule="auto"/>
        <w:jc w:val="left"/>
        <w:rPr>
          <w:rFonts w:ascii="Times New Roman" w:hAnsi="Times New Roman" w:eastAsia="宋体" w:cs="Times New Roman"/>
          <w:color w:val="000000"/>
          <w:sz w:val="24"/>
          <w:vertAlign w:val="superscript"/>
          <w:lang w:bidi="ar"/>
        </w:rPr>
      </w:pPr>
    </w:p>
    <w:p>
      <w:pPr>
        <w:spacing w:before="240" w:line="360" w:lineRule="auto"/>
        <w:jc w:val="left"/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vertAlign w:val="superscript"/>
          <w:lang w:bidi="ar"/>
        </w:rPr>
        <w:t>*</w:t>
      </w:r>
      <w:r>
        <w:rPr>
          <w:rFonts w:ascii="Times New Roman" w:hAnsi="Times New Roman" w:eastAsia="宋体" w:cs="Times New Roman"/>
          <w:sz w:val="24"/>
          <w:lang w:bidi="ar"/>
        </w:rPr>
        <w:t>Corresponding author:</w:t>
      </w:r>
      <w:r>
        <w:rPr>
          <w:rFonts w:ascii="Times New Roman" w:hAnsi="Times New Roman" w:eastAsia="宋体" w:cs="Times New Roman"/>
          <w:color w:val="000000"/>
          <w:sz w:val="24"/>
          <w:lang w:bidi="ar"/>
        </w:rPr>
        <w:t xml:space="preserve"> Peizhong Feng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 w:bidi="ar"/>
        </w:rPr>
        <w:t>, Ping Zhang</w:t>
      </w:r>
    </w:p>
    <w:p>
      <w:pPr>
        <w:widowControl/>
        <w:spacing w:before="240" w:line="360" w:lineRule="auto"/>
        <w:jc w:val="left"/>
        <w:rPr>
          <w:rFonts w:ascii="Times New Roman" w:hAnsi="Times New Roman" w:eastAsia="宋体" w:cs="Times New Roman"/>
          <w:color w:val="000000"/>
          <w:sz w:val="24"/>
          <w:lang w:bidi="ar"/>
        </w:rPr>
      </w:pPr>
      <w:r>
        <w:rPr>
          <w:rFonts w:ascii="Times New Roman" w:hAnsi="Times New Roman" w:eastAsia="宋体" w:cs="Times New Roman"/>
          <w:color w:val="000000"/>
          <w:sz w:val="24"/>
          <w:lang w:bidi="ar"/>
        </w:rPr>
        <w:t>Tel: 0086-516-83591939</w:t>
      </w:r>
    </w:p>
    <w:p>
      <w:pPr>
        <w:spacing w:before="240" w:line="360" w:lineRule="auto"/>
        <w:rPr>
          <w:rFonts w:hint="eastAsia" w:ascii="Times New Roman" w:hAnsi="Times New Roman" w:eastAsia="宋体" w:cs="Times New Roman"/>
          <w:color w:val="000000"/>
          <w:sz w:val="24"/>
          <w:lang w:val="en-US" w:eastAsia="zh-CN" w:bidi="ar"/>
        </w:rPr>
      </w:pPr>
      <w:r>
        <w:rPr>
          <w:rFonts w:ascii="Times New Roman" w:hAnsi="Times New Roman" w:eastAsia="宋体" w:cs="Times New Roman"/>
          <w:color w:val="000000"/>
          <w:sz w:val="24"/>
          <w:lang w:bidi="ar"/>
        </w:rPr>
        <w:t>E-mail</w:t>
      </w:r>
      <w:r>
        <w:rPr>
          <w:rFonts w:hint="eastAsia" w:ascii="Times New Roman" w:hAnsi="Times New Roman" w:eastAsia="宋体" w:cs="Times New Roman"/>
          <w:color w:val="000000"/>
          <w:sz w:val="24"/>
          <w:lang w:bidi="ar"/>
        </w:rPr>
        <w:t xml:space="preserve"> address</w:t>
      </w:r>
      <w:r>
        <w:rPr>
          <w:rFonts w:ascii="Times New Roman" w:hAnsi="Times New Roman" w:eastAsia="宋体" w:cs="Times New Roman"/>
          <w:color w:val="000000"/>
          <w:sz w:val="24"/>
          <w:lang w:bidi="ar"/>
        </w:rPr>
        <w:t>: pzfeng@cumt.edu.cn;</w:t>
      </w:r>
      <w:r>
        <w:rPr>
          <w:rFonts w:hint="eastAsia" w:ascii="Times New Roman" w:hAnsi="Times New Roman" w:eastAsia="宋体" w:cs="Times New Roman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u w:val="none"/>
          <w:lang w:bidi="ar"/>
        </w:rPr>
        <w:t>fengroad@163.com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 w:bidi="ar"/>
        </w:rPr>
        <w:t xml:space="preserve"> (P.Z. Feng)</w:t>
      </w:r>
    </w:p>
    <w:p>
      <w:pPr>
        <w:spacing w:before="240" w:line="360" w:lineRule="auto"/>
        <w:ind w:firstLine="1440" w:firstLineChars="600"/>
        <w:rPr>
          <w:rFonts w:ascii="Times New Roman" w:hAnsi="Times New Roman" w:eastAsia="宋体" w:cs="Times New Roman"/>
          <w:color w:val="000000"/>
          <w:sz w:val="24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sz w:val="24"/>
          <w:lang w:bidi="ar"/>
        </w:rPr>
        <w:t>zhangping0095@cumt.edu.cn (P. Zhang)</w:t>
      </w:r>
    </w:p>
    <w:p>
      <w:pPr>
        <w:rPr>
          <w:rFonts w:hint="eastAsia" w:ascii="Times New Roman" w:hAnsi="Times New Roman" w:cs="Times New Roman"/>
          <w:color w:val="0000FF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4"/>
          <w:lang w:val="en-US" w:eastAsia="zh-CN"/>
        </w:rPr>
        <w:br w:type="page"/>
      </w:r>
    </w:p>
    <w:p>
      <w:pPr>
        <w:jc w:val="center"/>
        <w:rPr>
          <w:rFonts w:hint="default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drawing>
          <wp:inline distT="0" distB="0" distL="114300" distR="114300">
            <wp:extent cx="5725795" cy="2588260"/>
            <wp:effectExtent l="0" t="0" r="8255" b="2540"/>
            <wp:docPr id="4" name="图片 4" descr="E:\论文-20170413-20180130-20181114\NbAl-NaCl\投稿版本\JMRT\Revise\形状证明-1.jpg形状证明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论文-20170413-20180130-20181114\NbAl-NaCl\投稿版本\JMRT\Revise\形状证明-1.jpg形状证明-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both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ascii="Times New Roman" w:hAnsi="Times New Roman" w:eastAsia="Malgun Gothic" w:cs="Times New Roman"/>
          <w:color w:val="000000"/>
          <w:sz w:val="24"/>
          <w:lang w:eastAsia="ko-KR"/>
        </w:rPr>
        <w:t>Fig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 xml:space="preserve">. </w:t>
      </w:r>
      <w:r>
        <w:rPr>
          <w:rFonts w:ascii="Times New Roman" w:hAnsi="Times New Roman" w:eastAsia="Malgun Gothic" w:cs="Times New Roman"/>
          <w:color w:val="000000"/>
          <w:sz w:val="24"/>
          <w:lang w:eastAsia="ko-KR"/>
        </w:rPr>
        <w:t>S1</w:t>
      </w:r>
      <w:r>
        <w:rPr>
          <w:rFonts w:hint="eastAsia" w:ascii="Times New Roman" w:hAnsi="Times New Roman" w:cs="Times New Roman"/>
          <w:color w:val="000000"/>
          <w:sz w:val="24"/>
        </w:rPr>
        <w:t>.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SEM images of (a) NaCl space holder particles and (b) fracture surface of product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In the present study, the open porosity was increased from 48.15% to 78.85% with the increase of space holder of NaCl content. Moreover, the small pore with size about 20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μm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originated from thermal explosion reaction, whereas the large pore with size about 200-300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μm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derived from the replication the NaCl particles (200-300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μm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, purity 99.8%), as shown in </w:t>
      </w:r>
      <w:r>
        <w:rPr>
          <w:rFonts w:ascii="Times New Roman" w:hAnsi="Times New Roman" w:eastAsia="Malgun Gothic" w:cs="Times New Roman"/>
          <w:color w:val="000000"/>
          <w:sz w:val="24"/>
          <w:lang w:eastAsia="ko-KR"/>
        </w:rPr>
        <w:t>Fig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.</w:t>
      </w:r>
      <w:r>
        <w:rPr>
          <w:rFonts w:ascii="Times New Roman" w:hAnsi="Times New Roman" w:eastAsia="Malgun Gothic" w:cs="Times New Roman"/>
          <w:color w:val="000000"/>
          <w:sz w:val="24"/>
          <w:lang w:eastAsia="ko-KR"/>
        </w:rPr>
        <w:t xml:space="preserve"> S1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. Therefore, the porosity and pore size of product can be tailored by adjusting the content and dimension of NaCl particles. In fact, the space holder (or leachable template) technology is a common way to adjust the porosity and pore morphology/size of product. Shu et al [1] fabricated porous NiAl intermetallic with hierarchical porous structure using NaCl as space holder, the porosity reached 84% when the content of NaCl was 80%, and the large pore of size 30-50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μm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was associated with the NaCl particles. Gasemi et al [2] studied the synthesis of porous NiTi with NaCl space holder, the results suggesting that the controllable pores was gained by addition of the spacers.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cs="Times New Roman"/>
          <w:color w:val="00000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ascii="Times" w:hAnsi="Times" w:eastAsia="Malgun Gothic" w:cs="Times"/>
          <w:b/>
          <w:sz w:val="24"/>
          <w:szCs w:val="24"/>
          <w:lang w:val="en-US" w:eastAsia="ko-KR"/>
        </w:rPr>
        <w:t>Reference</w:t>
      </w:r>
      <w:r>
        <w:rPr>
          <w:rFonts w:hint="eastAsia" w:ascii="Times" w:hAnsi="Times" w:eastAsia="宋体" w:cs="Times"/>
          <w:b/>
          <w:sz w:val="24"/>
          <w:szCs w:val="24"/>
          <w:lang w:val="en-US" w:eastAsia="zh-CN"/>
        </w:rPr>
        <w:t>s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jc w:val="both"/>
        <w:textAlignment w:val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[1] 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 xml:space="preserve">Shu YM, Suzuki A, Takata N, Kobashi M. Fabrication of porous NiAl intermetallic compounds with a hierarchical open-cell structure by combustion synthesis reaction and space holder method. </w:t>
      </w:r>
      <w:r>
        <w:rPr>
          <w:rFonts w:hint="eastAsia" w:ascii="Times New Roman" w:hAnsi="Times New Roman" w:cs="Times New Roman"/>
          <w:i/>
          <w:iCs/>
          <w:color w:val="000000"/>
          <w:sz w:val="24"/>
          <w:szCs w:val="24"/>
        </w:rPr>
        <w:t>J Mater Process Technol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 xml:space="preserve"> 2019;264:182-9.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76" w:lineRule="auto"/>
        <w:textAlignment w:val="auto"/>
        <w:rPr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[2] Ghasemi A, Hosseini SR, Sadrnezhaad SK. Pore control in SMA NiTi scaffolds via space holder usage. </w:t>
      </w:r>
      <w:r>
        <w:rPr>
          <w:rFonts w:hint="eastAsia" w:ascii="Times New Roman" w:hAnsi="Times New Roman" w:cs="Times New Roman"/>
          <w:i/>
          <w:iCs/>
          <w:color w:val="000000"/>
          <w:sz w:val="24"/>
          <w:szCs w:val="24"/>
          <w:lang w:val="en-US" w:eastAsia="zh-CN"/>
        </w:rPr>
        <w:t>Mater Sci Eng C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2012;32(5):1266-70.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C017A"/>
    <w:rsid w:val="059948DE"/>
    <w:rsid w:val="07A078C9"/>
    <w:rsid w:val="0F5B78CA"/>
    <w:rsid w:val="0F7C017A"/>
    <w:rsid w:val="1BF23B0D"/>
    <w:rsid w:val="20F502AB"/>
    <w:rsid w:val="23633CDF"/>
    <w:rsid w:val="24765B5E"/>
    <w:rsid w:val="2B2936BB"/>
    <w:rsid w:val="2C9407F7"/>
    <w:rsid w:val="2F752E2E"/>
    <w:rsid w:val="35FC4298"/>
    <w:rsid w:val="50C025F6"/>
    <w:rsid w:val="61204DC2"/>
    <w:rsid w:val="63556716"/>
    <w:rsid w:val="644938C8"/>
    <w:rsid w:val="68BC48D5"/>
    <w:rsid w:val="6F854D4C"/>
    <w:rsid w:val="7574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theme" Target="theme/theme1.xml"/>
   <Relationship Id="rId4" Type="http://schemas.openxmlformats.org/officeDocument/2006/relationships/image" Target="media/image1.jpeg"/>
   <Relationship Id="rId5" Type="http://schemas.openxmlformats.org/officeDocument/2006/relationships/customXml" Target="../customXml/item1.xml"/>
   <Relationship Id="rId6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 = '1.0' encoding = 'UTF-8' standalone = 'yes'?>
<Relationships xmlns="http://schemas.openxmlformats.org/package/2006/relationships">
   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Office_11.1.0.8527_F1E327BC-269C-435d-A152-05C5408002CA</Application>
  <DocSecurity>0</DocSecurity>
  <Company/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