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91C" w:rsidRDefault="003E591C" w:rsidP="003E591C">
      <w:pPr>
        <w:pStyle w:val="Appendix1"/>
        <w:rPr>
          <w:color w:val="003300"/>
          <w:lang w:val="es-ES"/>
        </w:rPr>
      </w:pPr>
      <w:bookmarkStart w:id="0" w:name="sec0110"/>
      <w:r>
        <w:rPr>
          <w:color w:val="003300"/>
          <w:lang w:val="es-ES"/>
        </w:rPr>
        <w:t>[{(Anexo A)}]</w:t>
      </w:r>
      <w:r>
        <w:rPr>
          <w:color w:val="003300"/>
          <w:lang w:val="es-ES"/>
        </w:rPr>
        <w:tab/>
        <w:t>Material suplementario</w:t>
      </w:r>
      <w:bookmarkEnd w:id="0"/>
    </w:p>
    <w:p w:rsidR="00EF43EB" w:rsidRPr="00871FF4" w:rsidRDefault="00EF43EB" w:rsidP="00EF43EB">
      <w:pPr>
        <w:rPr>
          <w:rFonts w:ascii="Calibri" w:hAnsi="Calibri"/>
          <w:b/>
        </w:rPr>
      </w:pPr>
      <w:r w:rsidRPr="00871FF4">
        <w:rPr>
          <w:rFonts w:ascii="Calibri" w:hAnsi="Calibri"/>
          <w:b/>
        </w:rPr>
        <w:t xml:space="preserve">GAMMAGRAFÍA CON </w:t>
      </w:r>
      <w:r w:rsidRPr="00871FF4">
        <w:rPr>
          <w:rFonts w:ascii="Calibri" w:hAnsi="Calibri"/>
          <w:b/>
          <w:vertAlign w:val="superscript"/>
        </w:rPr>
        <w:t>75</w:t>
      </w:r>
      <w:r w:rsidRPr="00871FF4">
        <w:rPr>
          <w:rFonts w:ascii="Calibri" w:hAnsi="Calibri"/>
          <w:b/>
        </w:rPr>
        <w:t>SeHCAT EN LA DIARREA CRÓNICA POR MALABSORCIÓN DE ÁCIDOS BILIARES. REVISIÓN DE LA BIBLIOGRAFÍA.</w:t>
      </w:r>
    </w:p>
    <w:p w:rsidR="00EF43EB" w:rsidRPr="00871FF4" w:rsidRDefault="00EF43EB" w:rsidP="00EF43EB">
      <w:pPr>
        <w:rPr>
          <w:rFonts w:ascii="Calibri" w:hAnsi="Calibri"/>
          <w:b/>
        </w:rPr>
      </w:pPr>
      <w:r w:rsidRPr="00871FF4">
        <w:rPr>
          <w:rFonts w:ascii="Calibri" w:hAnsi="Calibri"/>
          <w:b/>
          <w:vertAlign w:val="superscript"/>
        </w:rPr>
        <w:t>75</w:t>
      </w:r>
      <w:r w:rsidRPr="00871FF4">
        <w:rPr>
          <w:rFonts w:ascii="Calibri" w:hAnsi="Calibri"/>
          <w:b/>
        </w:rPr>
        <w:t>SeHCAT SCAN IN BILE ACID MALABSORPTION IN CHRONIC DIARRHOEA. REVIEW ARTICLE.</w:t>
      </w:r>
    </w:p>
    <w:p w:rsidR="00EF43EB" w:rsidRPr="00871FF4" w:rsidRDefault="00EF43EB" w:rsidP="00EF43EB">
      <w:pPr>
        <w:spacing w:after="0" w:line="360" w:lineRule="auto"/>
        <w:jc w:val="center"/>
        <w:rPr>
          <w:b/>
        </w:rPr>
      </w:pPr>
    </w:p>
    <w:p w:rsidR="00EF43EB" w:rsidRPr="00871FF4" w:rsidRDefault="00EF43EB" w:rsidP="00EF43EB">
      <w:pPr>
        <w:spacing w:after="0" w:line="360" w:lineRule="auto"/>
        <w:jc w:val="both"/>
        <w:rPr>
          <w:b/>
        </w:rPr>
      </w:pPr>
      <w:r w:rsidRPr="00871FF4">
        <w:rPr>
          <w:b/>
        </w:rPr>
        <w:t>Resumen</w:t>
      </w:r>
    </w:p>
    <w:p w:rsidR="00EF43EB" w:rsidRPr="00871FF4" w:rsidRDefault="00EF43EB" w:rsidP="00EF43EB">
      <w:pPr>
        <w:spacing w:after="0" w:line="360" w:lineRule="auto"/>
        <w:jc w:val="both"/>
      </w:pPr>
      <w:r w:rsidRPr="00871FF4">
        <w:t xml:space="preserve">La diarrea crónica es una entidad común en la práctica clínica diaria y supone un deterioro en la calidad de vida de los pacientes. Puede ser el síntoma principal de múltiples etiologías entre las que se encuentra la malabsorción de ácidos biliares (MAB), que en la población general presenta una prevalencia comparable a la enfermedad celíaca. La MAB ocurre por una alteración en la homeostasis de los ácidos biliares en la circulación enterohepática. Puede aparecer como consecuencia de una disfunción o enfermedad ileal (MAB tipo I), por causas idiopáticas (MAB tipo II) o asociada con otras entidades gastrointestinales (MAB tipo III). Entre los diferentes métodos diagnósticos disponibles destacamos la gammagrafía con </w:t>
      </w:r>
      <w:r w:rsidRPr="00871FF4">
        <w:rPr>
          <w:vertAlign w:val="superscript"/>
        </w:rPr>
        <w:t>75</w:t>
      </w:r>
      <w:r w:rsidRPr="00871FF4">
        <w:t xml:space="preserve">SeHCAT como </w:t>
      </w:r>
      <w:r w:rsidRPr="00871FF4">
        <w:rPr>
          <w:i/>
        </w:rPr>
        <w:t>gold standard</w:t>
      </w:r>
      <w:r w:rsidRPr="00871FF4">
        <w:t xml:space="preserve"> debido a sus valores de sensibilidad, especificidad, seguridad y bajo coste. La principal desventaja es que no se encuentra disponible en todos los países por lo que se han desarrollado otros métodos como la medición sérica de FGF19 y C4 que, sin embargo, presentan una mayor complejidad y coste. El tratamiento de primera línea ante un diagnóstico de MAB es con quelantes de ácidos biliares como la colestiramina, pero presenta baja tolerabilidad y efectos secundarios, que son menores con los nuevos fármacos como el colesevelam. En resumen, la MAB es una entidad común que se encuentra infradiagnosticada e infratratada, por lo que es fundamental establecer un adecuado algoritmo diagnóstico de la diarrea crónica en el que el estudio con </w:t>
      </w:r>
      <w:r w:rsidRPr="00871FF4">
        <w:rPr>
          <w:vertAlign w:val="superscript"/>
        </w:rPr>
        <w:t>75</w:t>
      </w:r>
      <w:r w:rsidRPr="00871FF4">
        <w:t>SeHCAT ocuparía la primera o segunda línea en el diagnóstico diferencial de estos pacientes.</w:t>
      </w:r>
    </w:p>
    <w:p w:rsidR="00EF43EB" w:rsidRPr="00871FF4" w:rsidRDefault="00EF43EB" w:rsidP="00EF43EB">
      <w:pPr>
        <w:jc w:val="both"/>
        <w:rPr>
          <w:b/>
        </w:rPr>
      </w:pPr>
    </w:p>
    <w:p w:rsidR="00EF43EB" w:rsidRPr="00473B1F" w:rsidRDefault="00EF43EB" w:rsidP="00EF43EB">
      <w:pPr>
        <w:jc w:val="both"/>
        <w:rPr>
          <w:b/>
        </w:rPr>
      </w:pPr>
      <w:r w:rsidRPr="00473B1F">
        <w:rPr>
          <w:b/>
        </w:rPr>
        <w:t>Abstract</w:t>
      </w:r>
    </w:p>
    <w:p w:rsidR="00EF43EB" w:rsidRPr="00EF43EB" w:rsidRDefault="00EF43EB" w:rsidP="00EF43EB">
      <w:pPr>
        <w:autoSpaceDE w:val="0"/>
        <w:autoSpaceDN w:val="0"/>
        <w:adjustRightInd w:val="0"/>
        <w:spacing w:after="0" w:line="360" w:lineRule="auto"/>
        <w:jc w:val="both"/>
      </w:pPr>
      <w:r w:rsidRPr="00EF43EB">
        <w:rPr>
          <w:rFonts w:cs="AdvOT1ef757c0"/>
        </w:rPr>
        <w:t xml:space="preserve">Chronic diarrhoea </w:t>
      </w:r>
      <w:r w:rsidRPr="00EF43EB">
        <w:t>is a common entity in daily clinical practice and it leads to a loss in these patients quality of life. It may be the main symptom of multiple ethiologies including bile acid malabsorption (BAM</w:t>
      </w:r>
      <w:proofErr w:type="gramStart"/>
      <w:r w:rsidRPr="00EF43EB">
        <w:t>) which</w:t>
      </w:r>
      <w:proofErr w:type="gramEnd"/>
      <w:r w:rsidRPr="00EF43EB">
        <w:t xml:space="preserve"> has a comparable prevalence to celiac disease. The BAM </w:t>
      </w:r>
      <w:r w:rsidRPr="00EF43EB">
        <w:rPr>
          <w:rFonts w:cs="AdvOT1ef757c0"/>
        </w:rPr>
        <w:t xml:space="preserve">results from imbalances in the homeostasis of bile acids in the enterohepatic circulation. It can be a consequence of ileal disease or ileal dysfunction (BAM type I), it can be considered idiopathic or primary (BAM type II) or associated with other gastrointestinal entities (BAM type III). </w:t>
      </w:r>
      <w:r w:rsidRPr="00EF43EB">
        <w:t xml:space="preserve">Among the different diagnostic methods available, </w:t>
      </w:r>
      <w:r w:rsidRPr="00EF43EB">
        <w:rPr>
          <w:vertAlign w:val="superscript"/>
        </w:rPr>
        <w:t>75</w:t>
      </w:r>
      <w:r w:rsidRPr="00EF43EB">
        <w:t xml:space="preserve">SeHCAT study is the primary current </w:t>
      </w:r>
      <w:proofErr w:type="gramStart"/>
      <w:r w:rsidRPr="00EF43EB">
        <w:t>method</w:t>
      </w:r>
      <w:proofErr w:type="gramEnd"/>
      <w:r w:rsidRPr="00EF43EB">
        <w:t xml:space="preserve"> due to its sensitivity, specificity</w:t>
      </w:r>
      <w:r w:rsidRPr="00EF43EB">
        <w:rPr>
          <w:rFonts w:cs="Courier New"/>
        </w:rPr>
        <w:t>, safety and lo</w:t>
      </w:r>
      <w:r w:rsidRPr="00EF43EB">
        <w:t xml:space="preserve">w cost. The main disadvantage is that it´s </w:t>
      </w:r>
      <w:r w:rsidRPr="00EF43EB">
        <w:lastRenderedPageBreak/>
        <w:t xml:space="preserve">not available in all countries, so other diagnostic methods have appeared, </w:t>
      </w:r>
      <w:r w:rsidRPr="00EF43EB">
        <w:rPr>
          <w:rFonts w:cs="AdvOT1ef757c0"/>
        </w:rPr>
        <w:t xml:space="preserve">such as serum measurement of </w:t>
      </w:r>
      <w:r w:rsidRPr="00EF43EB">
        <w:t xml:space="preserve">FGF19 and C4, however they are </w:t>
      </w:r>
      <w:r w:rsidRPr="00EF43EB">
        <w:rPr>
          <w:rFonts w:cs="AdvOT1ef757c0"/>
        </w:rPr>
        <w:t>signi</w:t>
      </w:r>
      <w:r w:rsidRPr="00EF43EB">
        <w:rPr>
          <w:rFonts w:cs="AdvOT1ef757c0+fb"/>
        </w:rPr>
        <w:t>fi</w:t>
      </w:r>
      <w:r w:rsidRPr="00EF43EB">
        <w:rPr>
          <w:rFonts w:cs="AdvOT1ef757c0"/>
        </w:rPr>
        <w:t xml:space="preserve">cantly more complex and costly. </w:t>
      </w:r>
      <w:r w:rsidRPr="00EF43EB">
        <w:t>The f</w:t>
      </w:r>
      <w:r w:rsidRPr="00EF43EB">
        <w:rPr>
          <w:rFonts w:cs="AdvOT1ef757c0"/>
        </w:rPr>
        <w:t>irst-line treatment of bile acid diarrhoea is bile acid sequestrant,</w:t>
      </w:r>
      <w:r w:rsidRPr="00EF43EB">
        <w:t xml:space="preserve"> such as cholestyramine, </w:t>
      </w:r>
      <w:r w:rsidRPr="00EF43EB">
        <w:rPr>
          <w:rFonts w:cs="AdvOT1ef757c0"/>
        </w:rPr>
        <w:t>which can be dif</w:t>
      </w:r>
      <w:r w:rsidRPr="00EF43EB">
        <w:rPr>
          <w:rFonts w:cs="AdvOT1ef757c0+fb"/>
        </w:rPr>
        <w:t>fi</w:t>
      </w:r>
      <w:r w:rsidRPr="00EF43EB">
        <w:rPr>
          <w:rFonts w:cs="AdvOT1ef757c0"/>
        </w:rPr>
        <w:t>cult to administer due to its poor tolerability and gastrointestinal side effects</w:t>
      </w:r>
      <w:r w:rsidRPr="00EF43EB">
        <w:t xml:space="preserve">. These </w:t>
      </w:r>
      <w:r w:rsidRPr="00EF43EB">
        <w:rPr>
          <w:rFonts w:cs="AdvOT1ef757c0"/>
        </w:rPr>
        <w:t>are less prominent with newer agents such as colesevelam. In summary, t</w:t>
      </w:r>
      <w:r w:rsidRPr="00EF43EB">
        <w:t xml:space="preserve">he BAM is a common entity underdiagnosed and undertreated, so it is essential to establish a diagnosis algorithm of chronic diarrhoea in which the </w:t>
      </w:r>
      <w:r w:rsidRPr="00EF43EB">
        <w:rPr>
          <w:vertAlign w:val="superscript"/>
        </w:rPr>
        <w:t>75</w:t>
      </w:r>
      <w:r w:rsidRPr="00EF43EB">
        <w:t>SeHCAT study would be first or second line in the differential diagnosis of these patients.</w:t>
      </w:r>
    </w:p>
    <w:p w:rsidR="00EF43EB" w:rsidRPr="00EF43EB" w:rsidRDefault="00EF43EB" w:rsidP="00EF43EB">
      <w:pPr>
        <w:jc w:val="both"/>
        <w:rPr>
          <w:b/>
        </w:rPr>
      </w:pPr>
    </w:p>
    <w:p w:rsidR="00EF43EB" w:rsidRPr="00871FF4" w:rsidRDefault="00EF43EB" w:rsidP="00EF43EB">
      <w:pPr>
        <w:jc w:val="both"/>
      </w:pPr>
      <w:r w:rsidRPr="00871FF4">
        <w:rPr>
          <w:b/>
        </w:rPr>
        <w:t xml:space="preserve">Palabras claves: </w:t>
      </w:r>
      <w:r w:rsidRPr="00871FF4">
        <w:rPr>
          <w:vertAlign w:val="superscript"/>
        </w:rPr>
        <w:t>75</w:t>
      </w:r>
      <w:r w:rsidRPr="00871FF4">
        <w:t>SeHCAT, diarrea crónica, malabsorción de ácidos biliares, algoritmo diagnóstico, quelantes de ácidos biliares.</w:t>
      </w:r>
    </w:p>
    <w:p w:rsidR="00EF43EB" w:rsidRPr="00EF43EB" w:rsidRDefault="00EF43EB" w:rsidP="00EF43EB">
      <w:pPr>
        <w:jc w:val="both"/>
      </w:pPr>
      <w:r w:rsidRPr="00EF43EB">
        <w:rPr>
          <w:b/>
        </w:rPr>
        <w:t>Keywords:</w:t>
      </w:r>
      <w:r w:rsidRPr="00EF43EB">
        <w:t xml:space="preserve"> </w:t>
      </w:r>
      <w:r w:rsidRPr="00EF43EB">
        <w:rPr>
          <w:vertAlign w:val="superscript"/>
        </w:rPr>
        <w:t>75</w:t>
      </w:r>
      <w:r w:rsidRPr="00EF43EB">
        <w:t xml:space="preserve">SeHCAT, chronic diarrhoea, bile acid malabsorption, diagnostic algorithm, </w:t>
      </w:r>
      <w:proofErr w:type="gramStart"/>
      <w:r w:rsidRPr="00EF43EB">
        <w:t>bile</w:t>
      </w:r>
      <w:proofErr w:type="gramEnd"/>
      <w:r w:rsidRPr="00EF43EB">
        <w:t xml:space="preserve"> acid sequestrants.</w:t>
      </w:r>
    </w:p>
    <w:p w:rsidR="00F51D6A" w:rsidRPr="00F51D6A" w:rsidRDefault="00F51D6A">
      <w:pPr>
        <w:rPr>
          <w:b/>
          <w:u w:val="single"/>
        </w:rPr>
      </w:pPr>
    </w:p>
    <w:p w:rsidR="00EC4E24" w:rsidRPr="00AC2827" w:rsidRDefault="00EC4E24">
      <w:pPr>
        <w:rPr>
          <w:b/>
        </w:rPr>
      </w:pPr>
      <w:r w:rsidRPr="00AC2827">
        <w:rPr>
          <w:b/>
        </w:rPr>
        <w:t>Introducción</w:t>
      </w:r>
    </w:p>
    <w:p w:rsidR="00F23E8E" w:rsidRDefault="00F23E8E" w:rsidP="00F23E8E">
      <w:pPr>
        <w:spacing w:after="0" w:line="360" w:lineRule="auto"/>
        <w:jc w:val="both"/>
      </w:pPr>
      <w:r w:rsidRPr="00F23E8E">
        <w:tab/>
      </w:r>
      <w:r>
        <w:t>La diarrea se define como cualquier variación significativa de las características de las deposiciones con respecto al hábito deposicional previo del paciente</w:t>
      </w:r>
      <w:r w:rsidR="0021076E">
        <w:t>,</w:t>
      </w:r>
      <w:r>
        <w:t xml:space="preserve"> ya sea por aumento del volumen o de la frecuencia, o bien por disminución de la consistencia de las heces</w:t>
      </w:r>
      <w:r w:rsidR="00261635" w:rsidRPr="00744D77">
        <w:rPr>
          <w:vertAlign w:val="superscript"/>
        </w:rPr>
        <w:t>1</w:t>
      </w:r>
      <w:r>
        <w:t>.</w:t>
      </w:r>
    </w:p>
    <w:p w:rsidR="00F23E8E" w:rsidRDefault="00F23E8E" w:rsidP="0021076E">
      <w:pPr>
        <w:spacing w:after="0" w:line="360" w:lineRule="auto"/>
        <w:ind w:firstLine="708"/>
        <w:jc w:val="both"/>
      </w:pPr>
      <w:r>
        <w:t xml:space="preserve">Si </w:t>
      </w:r>
      <w:r w:rsidR="0021076E">
        <w:t>se tiene</w:t>
      </w:r>
      <w:r>
        <w:t xml:space="preserve"> en cuenta el peso de las hec</w:t>
      </w:r>
      <w:r w:rsidR="004766DE">
        <w:t>es</w:t>
      </w:r>
      <w:r w:rsidR="0021076E">
        <w:t>,</w:t>
      </w:r>
      <w:r w:rsidR="004766DE">
        <w:t xml:space="preserve"> se considera diarrea cuando é</w:t>
      </w:r>
      <w:r w:rsidR="0021076E">
        <w:t>ste es</w:t>
      </w:r>
      <w:r>
        <w:t xml:space="preserve"> superior a 200</w:t>
      </w:r>
      <w:r w:rsidR="0021076E">
        <w:t xml:space="preserve"> </w:t>
      </w:r>
      <w:r>
        <w:t>g/día. Sin embargo, esta definición no tiene en cuenta que las personas que tienen una elevada ingesta de fibra insoluble al día</w:t>
      </w:r>
      <w:r w:rsidR="00C747E9">
        <w:t xml:space="preserve"> (300 g/día)</w:t>
      </w:r>
      <w:r>
        <w:t xml:space="preserve"> pueden presentar un peso elevado</w:t>
      </w:r>
      <w:r w:rsidR="0021076E">
        <w:t xml:space="preserve">, </w:t>
      </w:r>
      <w:r>
        <w:t xml:space="preserve"> p</w:t>
      </w:r>
      <w:r w:rsidR="00C747E9">
        <w:t>ero la consistencia será normal; además</w:t>
      </w:r>
      <w:r w:rsidR="0021076E">
        <w:t>,</w:t>
      </w:r>
      <w:r w:rsidR="00C747E9">
        <w:t xml:space="preserve"> algunos pacientes pueden presentar un peso normal con una consistencia líquida.</w:t>
      </w:r>
      <w:r w:rsidR="00A22837">
        <w:t xml:space="preserve"> Es importante diferenciar la diarrea de la pseudodiarrea que se define como un aumento en la frecuencia del ritmo deposicional pero con heces sólidas.</w:t>
      </w:r>
    </w:p>
    <w:p w:rsidR="00A22837" w:rsidRDefault="00F23E8E" w:rsidP="008636FD">
      <w:pPr>
        <w:spacing w:after="0" w:line="360" w:lineRule="auto"/>
        <w:jc w:val="both"/>
      </w:pPr>
      <w:r>
        <w:tab/>
      </w:r>
      <w:r w:rsidR="00261635">
        <w:t>Para que la diarrea se pueda considerar crónica se esta</w:t>
      </w:r>
      <w:r w:rsidR="00E92139">
        <w:t>blece de forma arbitraria que su periodo de</w:t>
      </w:r>
      <w:r w:rsidR="00261635">
        <w:t xml:space="preserve"> duración tiene que ser superior a 4 semanas.</w:t>
      </w:r>
      <w:r w:rsidR="009346DB">
        <w:t xml:space="preserve"> </w:t>
      </w:r>
      <w:r w:rsidR="0021076E">
        <w:t>Su</w:t>
      </w:r>
      <w:r w:rsidR="008C3C41">
        <w:t xml:space="preserve"> prevalencia es del 3</w:t>
      </w:r>
      <w:r w:rsidR="004766DE">
        <w:t>-5% en el mundo occidental y asciende hasta un 7-14% en pacientes con edad superior a 65 años</w:t>
      </w:r>
      <w:r w:rsidR="002637F2" w:rsidRPr="00744D77">
        <w:rPr>
          <w:vertAlign w:val="superscript"/>
        </w:rPr>
        <w:t>2</w:t>
      </w:r>
      <w:r w:rsidR="008636FD">
        <w:t>, siendo por tanto un problema común en</w:t>
      </w:r>
      <w:r w:rsidR="00A22837">
        <w:t xml:space="preserve"> la práctica clínica diaria</w:t>
      </w:r>
      <w:r w:rsidR="0021076E">
        <w:t xml:space="preserve">, </w:t>
      </w:r>
      <w:r w:rsidR="00387146">
        <w:t>que conlleva</w:t>
      </w:r>
      <w:r w:rsidR="00A22837">
        <w:t xml:space="preserve"> un deterioro en la calidad de vida de los pacientes.</w:t>
      </w:r>
    </w:p>
    <w:p w:rsidR="00FA47A7" w:rsidRDefault="008636FD" w:rsidP="00AC2827">
      <w:pPr>
        <w:spacing w:after="0" w:line="360" w:lineRule="auto"/>
        <w:jc w:val="both"/>
      </w:pPr>
      <w:r>
        <w:tab/>
        <w:t xml:space="preserve">La diarrea crónica puede ser el síntoma principal de múltiples </w:t>
      </w:r>
      <w:r w:rsidR="00F616CD">
        <w:t>etiologías</w:t>
      </w:r>
      <w:r>
        <w:t xml:space="preserve"> (Tabla </w:t>
      </w:r>
      <w:r w:rsidR="00AC2827">
        <w:t xml:space="preserve">1). </w:t>
      </w:r>
      <w:r w:rsidR="009346DB">
        <w:t xml:space="preserve">Sin embargo, en la práctica clínica </w:t>
      </w:r>
      <w:r>
        <w:t>presenta</w:t>
      </w:r>
      <w:r w:rsidR="009346DB">
        <w:t xml:space="preserve"> un mayor interés </w:t>
      </w:r>
      <w:r w:rsidR="00A22837">
        <w:t>realizar una diferenciación entre diarrea crónica con características de funcionalidad o de organicidad.</w:t>
      </w:r>
      <w:r w:rsidR="00CD623B">
        <w:t xml:space="preserve"> Para ello, a</w:t>
      </w:r>
      <w:r w:rsidR="00FA47A7">
        <w:t>nte un paciente que presente</w:t>
      </w:r>
      <w:r w:rsidR="00453CFD">
        <w:t xml:space="preserve"> est</w:t>
      </w:r>
      <w:r w:rsidR="00FC3EB8">
        <w:t>os síntomas</w:t>
      </w:r>
      <w:r w:rsidR="002053FC">
        <w:t xml:space="preserve"> </w:t>
      </w:r>
      <w:r w:rsidR="00CD623B">
        <w:t xml:space="preserve">el estudio inicial debe incluir </w:t>
      </w:r>
      <w:r w:rsidR="00453CFD">
        <w:t>una anam</w:t>
      </w:r>
      <w:r>
        <w:t>nesis</w:t>
      </w:r>
      <w:r w:rsidR="00CD623B">
        <w:t xml:space="preserve"> exhaustiva</w:t>
      </w:r>
      <w:r w:rsidR="00453CFD">
        <w:t xml:space="preserve">, una exploración física completa, pruebas de laboratorio y exploraciones funcionales </w:t>
      </w:r>
      <w:r w:rsidR="00AE7F61">
        <w:t xml:space="preserve">como: </w:t>
      </w:r>
      <w:r w:rsidR="00AE7F61">
        <w:lastRenderedPageBreak/>
        <w:t>colonoscopia/ileoscopia, prueba de aliento de hidrógeno, tránsito intestinal, enterorresonancia, cápsula endoscópica, ecografía abdominal, manometría anorrectal o</w:t>
      </w:r>
      <w:r w:rsidR="00D766B8">
        <w:t xml:space="preserve"> gammagrafía con ácido homotaurocólico marcado con </w:t>
      </w:r>
      <w:r w:rsidR="00D766B8" w:rsidRPr="00D6559A">
        <w:rPr>
          <w:vertAlign w:val="superscript"/>
        </w:rPr>
        <w:t>75</w:t>
      </w:r>
      <w:r w:rsidR="00D766B8">
        <w:t>Se</w:t>
      </w:r>
      <w:r w:rsidR="00AE7F61">
        <w:t xml:space="preserve"> </w:t>
      </w:r>
      <w:r w:rsidR="00D766B8">
        <w:t>(</w:t>
      </w:r>
      <w:r w:rsidR="00AE7F61" w:rsidRPr="00AE7F61">
        <w:rPr>
          <w:vertAlign w:val="superscript"/>
        </w:rPr>
        <w:t>75</w:t>
      </w:r>
      <w:r w:rsidR="00AE7F61">
        <w:t>SeHCAT</w:t>
      </w:r>
      <w:r w:rsidR="00D766B8">
        <w:t>)</w:t>
      </w:r>
      <w:r w:rsidR="00AE7F61">
        <w:t xml:space="preserve">, adecuadamente orientadas según la sospecha sindrómica. </w:t>
      </w:r>
    </w:p>
    <w:p w:rsidR="009346DB" w:rsidRDefault="00AE7F61" w:rsidP="00FA47A7">
      <w:pPr>
        <w:pStyle w:val="ListParagraph"/>
        <w:spacing w:after="0" w:line="360" w:lineRule="auto"/>
        <w:ind w:left="0" w:firstLine="708"/>
        <w:jc w:val="both"/>
      </w:pPr>
      <w:r>
        <w:t xml:space="preserve">El objetivo principal al que se enfrenta el especialista al iniciar el estudio de un paciente con diarrea crónica </w:t>
      </w:r>
      <w:r w:rsidR="00E973DF">
        <w:t xml:space="preserve">es conseguir un </w:t>
      </w:r>
      <w:r>
        <w:t xml:space="preserve">diagnóstico de la manera más </w:t>
      </w:r>
      <w:r w:rsidR="0061350F">
        <w:t xml:space="preserve">precoz y </w:t>
      </w:r>
      <w:r>
        <w:t>eficiente</w:t>
      </w:r>
      <w:r w:rsidR="00E973DF">
        <w:t xml:space="preserve"> posible</w:t>
      </w:r>
      <w:r w:rsidR="008C3C41">
        <w:t xml:space="preserve">, con el fin </w:t>
      </w:r>
      <w:r w:rsidR="0061350F">
        <w:t>de establecer el tratamiento más adecuado</w:t>
      </w:r>
      <w:r>
        <w:t xml:space="preserve">. </w:t>
      </w:r>
    </w:p>
    <w:p w:rsidR="002248DD" w:rsidRDefault="002248DD" w:rsidP="00FA47A7">
      <w:pPr>
        <w:pStyle w:val="ListParagraph"/>
        <w:spacing w:after="0" w:line="360" w:lineRule="auto"/>
        <w:ind w:left="0" w:firstLine="708"/>
        <w:jc w:val="both"/>
      </w:pPr>
    </w:p>
    <w:p w:rsidR="002248DD" w:rsidRDefault="002248DD" w:rsidP="00FA47A7">
      <w:pPr>
        <w:pStyle w:val="ListParagraph"/>
        <w:spacing w:after="0" w:line="360" w:lineRule="auto"/>
        <w:ind w:left="0" w:firstLine="708"/>
        <w:jc w:val="both"/>
      </w:pPr>
    </w:p>
    <w:p w:rsidR="00627BB2" w:rsidRPr="00AC2827" w:rsidRDefault="008C3C41" w:rsidP="00F23E8E">
      <w:pPr>
        <w:spacing w:after="0" w:line="360" w:lineRule="auto"/>
        <w:jc w:val="both"/>
        <w:rPr>
          <w:b/>
        </w:rPr>
      </w:pPr>
      <w:r w:rsidRPr="00AC2827">
        <w:rPr>
          <w:b/>
        </w:rPr>
        <w:t>Malabsorción de Ácidos Biliares</w:t>
      </w:r>
    </w:p>
    <w:p w:rsidR="008C3C41" w:rsidRDefault="008C3C41" w:rsidP="00F23E8E">
      <w:pPr>
        <w:spacing w:after="0" w:line="360" w:lineRule="auto"/>
        <w:jc w:val="both"/>
      </w:pPr>
      <w:r>
        <w:tab/>
        <w:t>En la clasificación etiológica de la diarrea crónica</w:t>
      </w:r>
      <w:r w:rsidR="002053FC">
        <w:t>,</w:t>
      </w:r>
      <w:r>
        <w:t xml:space="preserve"> </w:t>
      </w:r>
      <w:r w:rsidR="004549A1">
        <w:t>una de las causas es</w:t>
      </w:r>
      <w:r>
        <w:t xml:space="preserve"> la malabsorción de ácidos biliares (MAB) que en la población general presenta una prevalencia </w:t>
      </w:r>
      <w:r w:rsidR="00554304">
        <w:t>comparable</w:t>
      </w:r>
      <w:r>
        <w:t xml:space="preserve"> a la enfermedad celíaca</w:t>
      </w:r>
      <w:r w:rsidR="000213A7">
        <w:t xml:space="preserve"> (6-3%. p</w:t>
      </w:r>
      <w:r w:rsidR="00554304">
        <w:t>=0,72)</w:t>
      </w:r>
      <w:r w:rsidR="00554304" w:rsidRPr="002D5CE7">
        <w:rPr>
          <w:vertAlign w:val="superscript"/>
        </w:rPr>
        <w:t>3</w:t>
      </w:r>
      <w:r w:rsidR="00031CF2">
        <w:t xml:space="preserve"> </w:t>
      </w:r>
      <w:r w:rsidR="00F459BC">
        <w:t>y</w:t>
      </w:r>
      <w:r w:rsidR="00031CF2">
        <w:t>,</w:t>
      </w:r>
      <w:r w:rsidR="00F459BC">
        <w:t xml:space="preserve"> en pacientes seleccionados</w:t>
      </w:r>
      <w:r w:rsidR="00031CF2">
        <w:t>,</w:t>
      </w:r>
      <w:r w:rsidR="00F459BC">
        <w:t xml:space="preserve"> es</w:t>
      </w:r>
      <w:r>
        <w:t xml:space="preserve"> la causa más frecuente (en algunas publicaciones con una prevalencia </w:t>
      </w:r>
      <w:r w:rsidR="00AC2827">
        <w:t>próxima</w:t>
      </w:r>
      <w:r>
        <w:t xml:space="preserve"> al 50%)</w:t>
      </w:r>
      <w:r w:rsidR="002D5CE7" w:rsidRPr="002D5CE7">
        <w:rPr>
          <w:vertAlign w:val="superscript"/>
        </w:rPr>
        <w:t>4</w:t>
      </w:r>
      <w:r w:rsidR="00F616CD">
        <w:t>.</w:t>
      </w:r>
      <w:r w:rsidR="00554304">
        <w:t xml:space="preserve"> </w:t>
      </w:r>
      <w:r w:rsidR="00F616CD">
        <w:t>P</w:t>
      </w:r>
      <w:r w:rsidR="00554304">
        <w:t xml:space="preserve">or </w:t>
      </w:r>
      <w:r w:rsidR="00F616CD">
        <w:t>tanto, se debe considerar esta etiología</w:t>
      </w:r>
      <w:r w:rsidR="004549A1">
        <w:t xml:space="preserve"> </w:t>
      </w:r>
      <w:r w:rsidR="00554304">
        <w:t>de forma temprana en el algoritmo diagnóstico de la diarrea crónica.</w:t>
      </w:r>
    </w:p>
    <w:p w:rsidR="00F23E8E" w:rsidRDefault="00F23E8E" w:rsidP="00F23E8E">
      <w:pPr>
        <w:spacing w:after="0" w:line="360" w:lineRule="auto"/>
        <w:jc w:val="both"/>
      </w:pPr>
      <w:r>
        <w:tab/>
      </w:r>
      <w:r w:rsidR="003F447C">
        <w:t>El primer paso para poder comprender el mecanismo que subyace a esta entidad clínica es analizar la síntesis y secreción de los ácidos biliares.</w:t>
      </w:r>
    </w:p>
    <w:p w:rsidR="00FC3EB8" w:rsidRDefault="00FC3EB8" w:rsidP="00F23E8E">
      <w:pPr>
        <w:spacing w:after="0" w:line="360" w:lineRule="auto"/>
        <w:jc w:val="both"/>
      </w:pPr>
    </w:p>
    <w:p w:rsidR="00261635" w:rsidRPr="00D24773" w:rsidRDefault="00914D42" w:rsidP="00AC2827">
      <w:pPr>
        <w:spacing w:after="0" w:line="360" w:lineRule="auto"/>
        <w:jc w:val="both"/>
        <w:rPr>
          <w:i/>
        </w:rPr>
      </w:pPr>
      <w:r w:rsidRPr="00D24773">
        <w:rPr>
          <w:i/>
        </w:rPr>
        <w:t>Ácidos Biliares</w:t>
      </w:r>
    </w:p>
    <w:p w:rsidR="00914D42" w:rsidRDefault="00914D42" w:rsidP="00F23E8E">
      <w:pPr>
        <w:spacing w:after="0" w:line="360" w:lineRule="auto"/>
        <w:jc w:val="both"/>
      </w:pPr>
      <w:r w:rsidRPr="00D24773">
        <w:rPr>
          <w:i/>
        </w:rPr>
        <w:tab/>
      </w:r>
      <w:r w:rsidRPr="00914D42">
        <w:t>Son sintetizados en el hígado a partir del colesterol</w:t>
      </w:r>
      <w:r>
        <w:t xml:space="preserve"> (0,2-0,4 g/día)</w:t>
      </w:r>
      <w:r w:rsidRPr="00914D42">
        <w:t xml:space="preserve"> y </w:t>
      </w:r>
      <w:r w:rsidR="006508C2">
        <w:t>se clasifican</w:t>
      </w:r>
      <w:r>
        <w:t xml:space="preserve"> en dos grupos:</w:t>
      </w:r>
    </w:p>
    <w:p w:rsidR="00914D42" w:rsidRDefault="00914D42" w:rsidP="00F23E8E">
      <w:pPr>
        <w:spacing w:after="0" w:line="360" w:lineRule="auto"/>
        <w:jc w:val="both"/>
      </w:pPr>
      <w:r>
        <w:t>-Primarios: sintetizados en el hígado (ácido cólico y quenodesoxicólico)</w:t>
      </w:r>
      <w:r w:rsidR="00362B04">
        <w:t>.</w:t>
      </w:r>
    </w:p>
    <w:p w:rsidR="00914D42" w:rsidRDefault="00914D42" w:rsidP="00F23E8E">
      <w:pPr>
        <w:spacing w:after="0" w:line="360" w:lineRule="auto"/>
        <w:jc w:val="both"/>
      </w:pPr>
      <w:r>
        <w:t xml:space="preserve">-Secundarios: formados en el colon a partir </w:t>
      </w:r>
      <w:r w:rsidR="004549A1">
        <w:t>de las bacterias que transforman</w:t>
      </w:r>
      <w:r>
        <w:t xml:space="preserve"> el ácido cólico en desoxicólico y el quenodesoxicólico en litocólico.</w:t>
      </w:r>
    </w:p>
    <w:p w:rsidR="00914D42" w:rsidRDefault="00914D42" w:rsidP="001B6684">
      <w:pPr>
        <w:spacing w:after="0" w:line="360" w:lineRule="auto"/>
        <w:ind w:firstLine="708"/>
        <w:jc w:val="both"/>
      </w:pPr>
      <w:r>
        <w:t>Además</w:t>
      </w:r>
      <w:r w:rsidR="001B6684">
        <w:t>,</w:t>
      </w:r>
      <w:r>
        <w:t xml:space="preserve"> existen los ácidos biliares conjugados que se sintetizan en el hígado a partir del colesterol y</w:t>
      </w:r>
      <w:r w:rsidR="00EC7CD8">
        <w:t xml:space="preserve"> de</w:t>
      </w:r>
      <w:r>
        <w:t xml:space="preserve"> la conjugación con los aminoácidos lisina (ácido glicocólico) y taurina (ácido taurocólico)</w:t>
      </w:r>
      <w:r w:rsidR="002D5CE7">
        <w:rPr>
          <w:vertAlign w:val="superscript"/>
        </w:rPr>
        <w:t>5</w:t>
      </w:r>
      <w:r>
        <w:t>.</w:t>
      </w:r>
    </w:p>
    <w:p w:rsidR="00DA3E87" w:rsidRDefault="00354E9A" w:rsidP="00354E9A">
      <w:pPr>
        <w:spacing w:after="0" w:line="360" w:lineRule="auto"/>
        <w:ind w:firstLine="708"/>
        <w:jc w:val="both"/>
      </w:pPr>
      <w:r>
        <w:t>Los ácidos biliares</w:t>
      </w:r>
      <w:r w:rsidR="00DA3E87">
        <w:t xml:space="preserve"> son</w:t>
      </w:r>
      <w:r>
        <w:t xml:space="preserve"> liberados </w:t>
      </w:r>
      <w:r w:rsidR="001C15F3">
        <w:t>al duodeno</w:t>
      </w:r>
      <w:r>
        <w:t xml:space="preserve"> donde facilitan la absorción de las vitaminas liposolubles y </w:t>
      </w:r>
      <w:r w:rsidRPr="00914D42">
        <w:t xml:space="preserve">son responsables de la </w:t>
      </w:r>
      <w:r>
        <w:t xml:space="preserve">emulsión y digestión de los ácidos grasos de la dieta a través de la formación de micelas. </w:t>
      </w:r>
      <w:r w:rsidR="001C15F3">
        <w:t xml:space="preserve">Tras su secreción </w:t>
      </w:r>
      <w:r>
        <w:t>son conjugados e ionizados</w:t>
      </w:r>
      <w:r w:rsidR="001C15F3">
        <w:t xml:space="preserve"> en su mayor parte,</w:t>
      </w:r>
      <w:r>
        <w:t xml:space="preserve"> </w:t>
      </w:r>
      <w:r w:rsidR="00DA3E87">
        <w:t>y posteriormente son reabsorbidos de forma activa en el í</w:t>
      </w:r>
      <w:r w:rsidR="00362B04">
        <w:t>leon terminal a través del trans</w:t>
      </w:r>
      <w:r w:rsidR="00DA3E87">
        <w:t xml:space="preserve">portador específico dependiente de Na+ apical (ASBT) </w:t>
      </w:r>
      <w:r w:rsidR="001B6684">
        <w:t>localizado</w:t>
      </w:r>
      <w:r w:rsidR="00DA3E87">
        <w:t xml:space="preserve"> en el borde en cepillo de los enterocitos. Una vez reabsorbidos</w:t>
      </w:r>
      <w:r w:rsidR="001B6684">
        <w:t>,</w:t>
      </w:r>
      <w:r w:rsidR="00DA3E87">
        <w:t xml:space="preserve"> regresan al hígado a través de la vena porta constituyendo la circulación enterohepática</w:t>
      </w:r>
      <w:r w:rsidR="00EC7CD8">
        <w:t xml:space="preserve">, </w:t>
      </w:r>
      <w:r w:rsidR="00DA3E87">
        <w:t>se absorben activamente a</w:t>
      </w:r>
      <w:r w:rsidR="00EC7CD8">
        <w:t xml:space="preserve"> través de</w:t>
      </w:r>
      <w:r w:rsidR="00DA3E87">
        <w:t xml:space="preserve"> la </w:t>
      </w:r>
      <w:r w:rsidR="00DA3E87">
        <w:lastRenderedPageBreak/>
        <w:t>membrana sinusoidal del hepatocito</w:t>
      </w:r>
      <w:r w:rsidR="00EC7CD8">
        <w:t xml:space="preserve"> y son secretados nuevamente a la bilis</w:t>
      </w:r>
      <w:r w:rsidR="00B32D99">
        <w:t>, la cual presenta una concentración de ácidos biliares primari</w:t>
      </w:r>
      <w:r w:rsidR="00744D77">
        <w:t>os y secundarios a razón de 3:1</w:t>
      </w:r>
      <w:r w:rsidR="002D5CE7">
        <w:rPr>
          <w:vertAlign w:val="superscript"/>
        </w:rPr>
        <w:t>6</w:t>
      </w:r>
      <w:r w:rsidR="00DA3E87" w:rsidRPr="00744D77">
        <w:rPr>
          <w:vertAlign w:val="superscript"/>
        </w:rPr>
        <w:t>,</w:t>
      </w:r>
      <w:r w:rsidR="002D5CE7">
        <w:rPr>
          <w:vertAlign w:val="superscript"/>
        </w:rPr>
        <w:t>7</w:t>
      </w:r>
      <w:r w:rsidR="00DA3E87">
        <w:t>.</w:t>
      </w:r>
    </w:p>
    <w:p w:rsidR="00EC7CD8" w:rsidRDefault="00EC7CD8" w:rsidP="00354E9A">
      <w:pPr>
        <w:spacing w:after="0" w:line="360" w:lineRule="auto"/>
        <w:ind w:firstLine="708"/>
        <w:jc w:val="both"/>
      </w:pPr>
      <w:r>
        <w:t xml:space="preserve">La circulación enterohepática </w:t>
      </w:r>
      <w:r w:rsidR="00B32D99">
        <w:t>permite una reabsorción aproximada del 95%</w:t>
      </w:r>
      <w:r w:rsidR="00A8783E">
        <w:t xml:space="preserve"> de los ácidos biliares, por </w:t>
      </w:r>
      <w:r w:rsidR="00B32D99">
        <w:t>tanto</w:t>
      </w:r>
      <w:r w:rsidR="00A8783E">
        <w:t>,</w:t>
      </w:r>
      <w:r w:rsidR="00B32D99">
        <w:t xml:space="preserve"> un 5% pasa al colon</w:t>
      </w:r>
      <w:r w:rsidR="00ED7F6F">
        <w:t xml:space="preserve"> donde se producen los ácidos biliares secundarios. Estos ácidos biliares son responsables de estimular la secreción de electrolitos y agua así como de aumentar la mo</w:t>
      </w:r>
      <w:r w:rsidR="00A8783E">
        <w:t xml:space="preserve">tilidad, disminuyendo </w:t>
      </w:r>
      <w:r w:rsidR="00ED7F6F">
        <w:t xml:space="preserve">el tiempo de tránsito colónico. La pérdida que se produce a través de las heces es inferior a </w:t>
      </w:r>
      <w:r w:rsidR="00B32D99">
        <w:t>0,5</w:t>
      </w:r>
      <w:r w:rsidR="002D5CE7">
        <w:t xml:space="preserve"> </w:t>
      </w:r>
      <w:r w:rsidR="00B32D99">
        <w:t>g/día</w:t>
      </w:r>
      <w:r w:rsidR="00ED7F6F">
        <w:t xml:space="preserve">. </w:t>
      </w:r>
      <w:r w:rsidR="00B32D99">
        <w:t>El tiempo medio de reciclado se encuentra en torno a 3-4 horas, po</w:t>
      </w:r>
      <w:r w:rsidR="00A8783E">
        <w:t>r lo que</w:t>
      </w:r>
      <w:r w:rsidR="00ED7F6F">
        <w:t xml:space="preserve"> al día se producen </w:t>
      </w:r>
      <w:r w:rsidR="001B6684">
        <w:t>un total de</w:t>
      </w:r>
      <w:r w:rsidR="00B32D99">
        <w:t xml:space="preserve"> 4-6 ciclos</w:t>
      </w:r>
      <w:r w:rsidR="002D5CE7">
        <w:rPr>
          <w:vertAlign w:val="superscript"/>
        </w:rPr>
        <w:t>8</w:t>
      </w:r>
      <w:r w:rsidR="00B32D99">
        <w:t xml:space="preserve">.  </w:t>
      </w:r>
    </w:p>
    <w:p w:rsidR="00ED7F6F" w:rsidRDefault="00E75F36" w:rsidP="00354E9A">
      <w:pPr>
        <w:spacing w:after="0" w:line="360" w:lineRule="auto"/>
        <w:ind w:firstLine="708"/>
        <w:jc w:val="both"/>
      </w:pPr>
      <w:r>
        <w:t xml:space="preserve">Para </w:t>
      </w:r>
      <w:r w:rsidR="001B6684">
        <w:t>la regulación de</w:t>
      </w:r>
      <w:r>
        <w:t xml:space="preserve"> este proceso se </w:t>
      </w:r>
      <w:r w:rsidR="006508C2">
        <w:t>ha propuesto</w:t>
      </w:r>
      <w:r>
        <w:t xml:space="preserve"> la existencia de un mecanismo de </w:t>
      </w:r>
      <w:r w:rsidRPr="00031CF2">
        <w:rPr>
          <w:i/>
        </w:rPr>
        <w:t>feedback</w:t>
      </w:r>
      <w:r>
        <w:t xml:space="preserve"> negativo que tiene lugar una primera parte en el enterocito y una segunda parte en el hepatocito.  </w:t>
      </w:r>
    </w:p>
    <w:p w:rsidR="00E75F36" w:rsidRDefault="00E75F36" w:rsidP="00E75F36">
      <w:pPr>
        <w:spacing w:after="0" w:line="360" w:lineRule="auto"/>
        <w:jc w:val="both"/>
      </w:pPr>
      <w:r>
        <w:t>-</w:t>
      </w:r>
      <w:r w:rsidRPr="004549A1">
        <w:rPr>
          <w:u w:val="single"/>
        </w:rPr>
        <w:t>Enterocito</w:t>
      </w:r>
      <w:r>
        <w:t>: los ácidos biliares estimulan la liberación del factor de crecimiento del fi</w:t>
      </w:r>
      <w:r w:rsidR="006508C2">
        <w:t>broblasto 19 (F</w:t>
      </w:r>
      <w:r>
        <w:t>G</w:t>
      </w:r>
      <w:r w:rsidR="006508C2">
        <w:t>F</w:t>
      </w:r>
      <w:r>
        <w:t>19)</w:t>
      </w:r>
      <w:r w:rsidR="00FC527A">
        <w:t xml:space="preserve"> a la circulación enterohepática</w:t>
      </w:r>
      <w:r w:rsidR="00D13595">
        <w:t>,</w:t>
      </w:r>
      <w:r w:rsidR="00FC527A">
        <w:t xml:space="preserve"> el cual s</w:t>
      </w:r>
      <w:r w:rsidR="00D13595">
        <w:t>e encuentra bajo el control tra</w:t>
      </w:r>
      <w:r w:rsidR="00FC527A">
        <w:t>n</w:t>
      </w:r>
      <w:r w:rsidR="00D13595">
        <w:t>s</w:t>
      </w:r>
      <w:r w:rsidR="00FC527A">
        <w:t>cripcional del receptor farnesoide X (FXR) que es un miembro de la familia de los receptores de las hormonas esteroideas. Además</w:t>
      </w:r>
      <w:r w:rsidR="00D13595">
        <w:t>,</w:t>
      </w:r>
      <w:r w:rsidR="00FC527A">
        <w:t xml:space="preserve"> los ácidos biliares activan la transcripción del factor del FXR</w:t>
      </w:r>
      <w:r w:rsidR="00A8783E">
        <w:t>,</w:t>
      </w:r>
      <w:r w:rsidR="00FC527A">
        <w:t xml:space="preserve"> siendo el ácido quenodesoxicólico su ligando más potente.</w:t>
      </w:r>
    </w:p>
    <w:p w:rsidR="00FC527A" w:rsidRDefault="00FC527A" w:rsidP="00E75F36">
      <w:pPr>
        <w:spacing w:after="0" w:line="360" w:lineRule="auto"/>
        <w:jc w:val="both"/>
      </w:pPr>
      <w:r>
        <w:t>-</w:t>
      </w:r>
      <w:r w:rsidRPr="004549A1">
        <w:rPr>
          <w:u w:val="single"/>
        </w:rPr>
        <w:t>Hepatocito</w:t>
      </w:r>
      <w:r>
        <w:t>: el FGF19 se une a su receptor de superficie (FGF R4)</w:t>
      </w:r>
      <w:r w:rsidR="00A8783E">
        <w:t>,</w:t>
      </w:r>
      <w:r>
        <w:t xml:space="preserve"> provocando la inhibición transcri</w:t>
      </w:r>
      <w:r w:rsidR="00362B04">
        <w:t>p</w:t>
      </w:r>
      <w:r>
        <w:t>cional del gen CYP7A1 que codifica a la 7α</w:t>
      </w:r>
      <w:r w:rsidR="00031CF2">
        <w:t>-</w:t>
      </w:r>
      <w:r>
        <w:t>colesterol</w:t>
      </w:r>
      <w:r w:rsidR="00031CF2">
        <w:t>-</w:t>
      </w:r>
      <w:r>
        <w:t>hidroxilasa</w:t>
      </w:r>
      <w:r w:rsidR="00A8783E">
        <w:t>,</w:t>
      </w:r>
      <w:r>
        <w:t xml:space="preserve"> que es la enzima limitante de la síntesis de nuevos ácidos biliares</w:t>
      </w:r>
      <w:r w:rsidR="00A8783E">
        <w:t xml:space="preserve"> </w:t>
      </w:r>
      <w:r>
        <w:t>y</w:t>
      </w:r>
      <w:r w:rsidR="00A8783E">
        <w:t>,</w:t>
      </w:r>
      <w:r>
        <w:t xml:space="preserve"> por tanto</w:t>
      </w:r>
      <w:r w:rsidR="00D13595">
        <w:t>,</w:t>
      </w:r>
      <w:r>
        <w:t xml:space="preserve"> la responsable de</w:t>
      </w:r>
      <w:r w:rsidR="00362B04">
        <w:t xml:space="preserve"> este</w:t>
      </w:r>
      <w:r>
        <w:t xml:space="preserve"> </w:t>
      </w:r>
      <w:r w:rsidRPr="00031CF2">
        <w:rPr>
          <w:i/>
        </w:rPr>
        <w:t>feed</w:t>
      </w:r>
      <w:r w:rsidR="00362B04" w:rsidRPr="00031CF2">
        <w:rPr>
          <w:i/>
        </w:rPr>
        <w:t>back</w:t>
      </w:r>
      <w:r>
        <w:t>. A su vez</w:t>
      </w:r>
      <w:r w:rsidR="00D13595">
        <w:t>,</w:t>
      </w:r>
      <w:r>
        <w:t xml:space="preserve"> esta enzima es responsable de la producción de 7α-hidroxy-4-cholesten-3-one (C4)</w:t>
      </w:r>
      <w:r w:rsidR="00A8783E">
        <w:t>,</w:t>
      </w:r>
      <w:r>
        <w:t xml:space="preserve"> que actúa com</w:t>
      </w:r>
      <w:r w:rsidR="00362B04">
        <w:t xml:space="preserve">o intermediario, </w:t>
      </w:r>
      <w:r w:rsidR="004549A1">
        <w:t>aumentando</w:t>
      </w:r>
      <w:r>
        <w:t xml:space="preserve"> de forma proporcional al incremento de </w:t>
      </w:r>
      <w:r w:rsidR="00362B04">
        <w:t>la síntesis de ácidos biliares y</w:t>
      </w:r>
      <w:r w:rsidR="00D13595">
        <w:t>,</w:t>
      </w:r>
      <w:r w:rsidR="00362B04">
        <w:t xml:space="preserve"> </w:t>
      </w:r>
      <w:r>
        <w:t>además</w:t>
      </w:r>
      <w:r w:rsidR="00D13595">
        <w:t>,</w:t>
      </w:r>
      <w:r>
        <w:t xml:space="preserve"> es un marcador indirecto de la actividad enzimática del gen CYP7A1</w:t>
      </w:r>
      <w:r w:rsidR="002D5CE7">
        <w:rPr>
          <w:vertAlign w:val="superscript"/>
        </w:rPr>
        <w:t>5</w:t>
      </w:r>
      <w:r w:rsidR="00FB4BFA" w:rsidRPr="00744D77">
        <w:rPr>
          <w:vertAlign w:val="superscript"/>
        </w:rPr>
        <w:t>,</w:t>
      </w:r>
      <w:r w:rsidR="002D5CE7">
        <w:rPr>
          <w:vertAlign w:val="superscript"/>
        </w:rPr>
        <w:t>9</w:t>
      </w:r>
      <w:r w:rsidR="005B061C" w:rsidRPr="00744D77">
        <w:rPr>
          <w:vertAlign w:val="superscript"/>
        </w:rPr>
        <w:t>,</w:t>
      </w:r>
      <w:r w:rsidR="002D5CE7">
        <w:rPr>
          <w:vertAlign w:val="superscript"/>
        </w:rPr>
        <w:t>10</w:t>
      </w:r>
      <w:r>
        <w:t>.</w:t>
      </w:r>
    </w:p>
    <w:p w:rsidR="00FC527A" w:rsidRDefault="00FC527A" w:rsidP="00E75F36">
      <w:pPr>
        <w:spacing w:after="0" w:line="360" w:lineRule="auto"/>
        <w:jc w:val="both"/>
      </w:pPr>
      <w:r>
        <w:tab/>
        <w:t>En condiciones normales</w:t>
      </w:r>
      <w:r w:rsidR="00D13595">
        <w:t>,</w:t>
      </w:r>
      <w:r>
        <w:t xml:space="preserve"> los niveles séricos de FGF19 aumentan pocas horas</w:t>
      </w:r>
      <w:r w:rsidR="00FB4BFA">
        <w:t xml:space="preserve"> después de la ingesta</w:t>
      </w:r>
      <w:r w:rsidR="00A8783E">
        <w:t>,</w:t>
      </w:r>
      <w:r w:rsidR="00570887">
        <w:t xml:space="preserve"> </w:t>
      </w:r>
      <w:r w:rsidR="00362B04">
        <w:t>cuando la reabsorci</w:t>
      </w:r>
      <w:r w:rsidR="00FB4BFA">
        <w:t>ón ile</w:t>
      </w:r>
      <w:r w:rsidR="00362B04">
        <w:t>al de ácidos biliares es máxima, existiendo</w:t>
      </w:r>
      <w:r w:rsidR="00FB4BFA">
        <w:t xml:space="preserve"> una relación inversamente proporcional entre los niveles de FGF19 y C4</w:t>
      </w:r>
      <w:r w:rsidR="002D5CE7">
        <w:rPr>
          <w:vertAlign w:val="superscript"/>
        </w:rPr>
        <w:t>10</w:t>
      </w:r>
      <w:r w:rsidR="00FB4BFA">
        <w:t>.</w:t>
      </w:r>
    </w:p>
    <w:p w:rsidR="007A22FA" w:rsidRDefault="00DA3E87" w:rsidP="007A22FA">
      <w:pPr>
        <w:spacing w:after="0" w:line="360" w:lineRule="auto"/>
        <w:ind w:firstLine="708"/>
        <w:jc w:val="both"/>
      </w:pPr>
      <w:r>
        <w:t xml:space="preserve"> </w:t>
      </w:r>
    </w:p>
    <w:p w:rsidR="003E5168" w:rsidRPr="007A22FA" w:rsidRDefault="003E5168" w:rsidP="007A22FA">
      <w:pPr>
        <w:spacing w:after="0" w:line="360" w:lineRule="auto"/>
        <w:jc w:val="both"/>
      </w:pPr>
      <w:r w:rsidRPr="003E5168">
        <w:rPr>
          <w:i/>
        </w:rPr>
        <w:t>Mecanismos de producción de diarrea</w:t>
      </w:r>
    </w:p>
    <w:p w:rsidR="00354E9A" w:rsidRDefault="00D24773" w:rsidP="00F23E8E">
      <w:pPr>
        <w:spacing w:after="0" w:line="360" w:lineRule="auto"/>
        <w:jc w:val="both"/>
      </w:pPr>
      <w:r>
        <w:tab/>
      </w:r>
      <w:r w:rsidR="00FD68BA">
        <w:t xml:space="preserve">La MAB ocurre por una alteración en la circulación enterohepática </w:t>
      </w:r>
      <w:r w:rsidR="00F40FCD">
        <w:t>que va a tener dos consecu</w:t>
      </w:r>
      <w:r w:rsidR="00D13595">
        <w:t>encias:</w:t>
      </w:r>
      <w:r w:rsidR="00F40FCD">
        <w:t xml:space="preserve"> por una parte</w:t>
      </w:r>
      <w:r w:rsidR="00A8783E">
        <w:t>,</w:t>
      </w:r>
      <w:r w:rsidR="00F40FCD">
        <w:t xml:space="preserve"> se produce una malabsorción de las grasas que lleva a la aparición de </w:t>
      </w:r>
      <w:r w:rsidR="00613292">
        <w:t>esteatorrea</w:t>
      </w:r>
      <w:r w:rsidR="00F40FCD">
        <w:t>, y por otra parte</w:t>
      </w:r>
      <w:r w:rsidR="00D13595">
        <w:t>,</w:t>
      </w:r>
      <w:r w:rsidR="00F40FCD">
        <w:t xml:space="preserve"> se produce </w:t>
      </w:r>
      <w:r w:rsidR="00F6407D">
        <w:t xml:space="preserve">un aumento en la proporción de </w:t>
      </w:r>
      <w:r>
        <w:t xml:space="preserve">ácidos biliares </w:t>
      </w:r>
      <w:r w:rsidR="00F6407D">
        <w:t xml:space="preserve">secretados que no son reabsorbidos en el íleon y pasan al colon donde </w:t>
      </w:r>
      <w:r>
        <w:t>pro</w:t>
      </w:r>
      <w:r w:rsidR="00613292">
        <w:t>ducen</w:t>
      </w:r>
      <w:r>
        <w:t xml:space="preserve"> diarrea a través de los siguientes mecanismos: induce</w:t>
      </w:r>
      <w:r w:rsidR="00F6407D">
        <w:t>n</w:t>
      </w:r>
      <w:r>
        <w:t xml:space="preserve"> secreción de Na</w:t>
      </w:r>
      <w:r w:rsidR="00570887" w:rsidRPr="00570887">
        <w:rPr>
          <w:vertAlign w:val="superscript"/>
        </w:rPr>
        <w:t>+</w:t>
      </w:r>
      <w:r>
        <w:t xml:space="preserve"> y agua, estimula</w:t>
      </w:r>
      <w:r w:rsidR="00F6407D">
        <w:t>n</w:t>
      </w:r>
      <w:r>
        <w:t xml:space="preserve"> la </w:t>
      </w:r>
      <w:r>
        <w:lastRenderedPageBreak/>
        <w:t>defecación, induce</w:t>
      </w:r>
      <w:r w:rsidR="00F6407D">
        <w:t>n la</w:t>
      </w:r>
      <w:r>
        <w:t xml:space="preserve"> secreción de moco, y daña</w:t>
      </w:r>
      <w:r w:rsidR="00F6407D">
        <w:t>n</w:t>
      </w:r>
      <w:r>
        <w:t xml:space="preserve"> a la mucosa probablemente por incremento de la permeabilidad</w:t>
      </w:r>
      <w:r w:rsidR="002D5CE7">
        <w:rPr>
          <w:vertAlign w:val="superscript"/>
        </w:rPr>
        <w:t>5</w:t>
      </w:r>
      <w:r>
        <w:t>.</w:t>
      </w:r>
    </w:p>
    <w:p w:rsidR="00D24773" w:rsidRDefault="00D24773" w:rsidP="00F23E8E">
      <w:pPr>
        <w:spacing w:after="0" w:line="360" w:lineRule="auto"/>
        <w:jc w:val="both"/>
      </w:pPr>
      <w:r>
        <w:tab/>
      </w:r>
      <w:r w:rsidR="00F40FCD">
        <w:t>La caus</w:t>
      </w:r>
      <w:r w:rsidR="00FD68BA">
        <w:t xml:space="preserve">a de </w:t>
      </w:r>
      <w:r w:rsidR="00F6407D">
        <w:t xml:space="preserve">la </w:t>
      </w:r>
      <w:r w:rsidR="00FD68BA">
        <w:t>diarrea por ácidos biliares se ha atribuido históricamente a la MAB</w:t>
      </w:r>
      <w:r w:rsidR="00D13595">
        <w:t>. S</w:t>
      </w:r>
      <w:r w:rsidR="00FD68BA">
        <w:t>in embargo</w:t>
      </w:r>
      <w:r w:rsidR="00D13595">
        <w:t>,</w:t>
      </w:r>
      <w:r w:rsidR="00FD68BA">
        <w:t xml:space="preserve"> </w:t>
      </w:r>
      <w:r w:rsidR="006C0030">
        <w:t>este término no es enteramente correcto</w:t>
      </w:r>
      <w:r w:rsidR="00F6407D">
        <w:t>. E</w:t>
      </w:r>
      <w:r w:rsidR="00FD68BA">
        <w:t>n la</w:t>
      </w:r>
      <w:r w:rsidR="00D13595">
        <w:t xml:space="preserve"> actualidad se asume que hay</w:t>
      </w:r>
      <w:r>
        <w:t xml:space="preserve"> dos mecanismos diferentes que cond</w:t>
      </w:r>
      <w:r w:rsidR="00D13595">
        <w:t>ucen al mismo síntoma (</w:t>
      </w:r>
      <w:r w:rsidR="0027117E">
        <w:t>diarrea</w:t>
      </w:r>
      <w:r w:rsidR="00D13595">
        <w:t>)</w:t>
      </w:r>
      <w:r w:rsidR="0027117E">
        <w:t>:</w:t>
      </w:r>
    </w:p>
    <w:p w:rsidR="0027117E" w:rsidRDefault="00FD68BA" w:rsidP="00FD68BA">
      <w:pPr>
        <w:spacing w:after="0" w:line="360" w:lineRule="auto"/>
        <w:jc w:val="both"/>
      </w:pPr>
      <w:r>
        <w:t>a)</w:t>
      </w:r>
      <w:r w:rsidR="00F6407D">
        <w:t xml:space="preserve"> MAB verdadera: existe</w:t>
      </w:r>
      <w:r>
        <w:t xml:space="preserve"> una alteración en la absorción de ácidos biliares en el íleon terminal</w:t>
      </w:r>
      <w:r w:rsidR="00D13595">
        <w:t>,</w:t>
      </w:r>
      <w:r>
        <w:t xml:space="preserve"> bien por enfermedad o por disfunción de la mucosa.</w:t>
      </w:r>
    </w:p>
    <w:p w:rsidR="00FD68BA" w:rsidRDefault="00FD68BA" w:rsidP="00FD68BA">
      <w:pPr>
        <w:spacing w:after="0" w:line="360" w:lineRule="auto"/>
        <w:jc w:val="both"/>
      </w:pPr>
      <w:r>
        <w:t>b)</w:t>
      </w:r>
      <w:r w:rsidR="00F6407D">
        <w:t xml:space="preserve"> </w:t>
      </w:r>
      <w:r>
        <w:t>Diarrea de ácidos biliares: la capacidad de absorción se encuentra normal o incluso es</w:t>
      </w:r>
      <w:r w:rsidR="00B121EF">
        <w:t>tá aumentada y la causa es el incre</w:t>
      </w:r>
      <w:r>
        <w:t>mento de la síntesis hepática de los ácidos biliares</w:t>
      </w:r>
      <w:r w:rsidR="002D5CE7">
        <w:rPr>
          <w:vertAlign w:val="superscript"/>
        </w:rPr>
        <w:t>10</w:t>
      </w:r>
      <w:r w:rsidR="00066C69">
        <w:t>.</w:t>
      </w:r>
    </w:p>
    <w:p w:rsidR="00744D77" w:rsidRDefault="00744D77" w:rsidP="00FD68BA">
      <w:pPr>
        <w:spacing w:after="0" w:line="360" w:lineRule="auto"/>
        <w:jc w:val="both"/>
      </w:pPr>
    </w:p>
    <w:p w:rsidR="00744D77" w:rsidRPr="002D252E" w:rsidRDefault="00744D77" w:rsidP="00FD68BA">
      <w:pPr>
        <w:spacing w:after="0" w:line="360" w:lineRule="auto"/>
        <w:jc w:val="both"/>
        <w:rPr>
          <w:i/>
        </w:rPr>
      </w:pPr>
      <w:r w:rsidRPr="002D252E">
        <w:rPr>
          <w:i/>
        </w:rPr>
        <w:t>Métodos diagnósticos</w:t>
      </w:r>
    </w:p>
    <w:p w:rsidR="00744D77" w:rsidRDefault="00744D77" w:rsidP="00FD68BA">
      <w:pPr>
        <w:spacing w:after="0" w:line="360" w:lineRule="auto"/>
        <w:jc w:val="both"/>
      </w:pPr>
      <w:r>
        <w:tab/>
        <w:t xml:space="preserve">Existen cinco métodos </w:t>
      </w:r>
      <w:r w:rsidR="00D13595">
        <w:t>que permiten establecer el diagnóstico</w:t>
      </w:r>
      <w:r>
        <w:t xml:space="preserve"> de MAB:</w:t>
      </w:r>
    </w:p>
    <w:p w:rsidR="00744D77" w:rsidRDefault="00744D77" w:rsidP="00FD68BA">
      <w:pPr>
        <w:spacing w:after="0" w:line="360" w:lineRule="auto"/>
        <w:jc w:val="both"/>
      </w:pPr>
      <w:r>
        <w:t xml:space="preserve">a) Determinación fecal de ácidos biliares en 24 horas: </w:t>
      </w:r>
      <w:r w:rsidR="00622D0F">
        <w:t xml:space="preserve">es un método </w:t>
      </w:r>
      <w:r w:rsidR="002248DD">
        <w:t>tedioso</w:t>
      </w:r>
      <w:r w:rsidR="00622D0F">
        <w:t xml:space="preserve"> que sólo está disponible hoy día en algunos laboratorios</w:t>
      </w:r>
      <w:r w:rsidR="00622D0F" w:rsidRPr="00622D0F">
        <w:rPr>
          <w:vertAlign w:val="superscript"/>
        </w:rPr>
        <w:t>1</w:t>
      </w:r>
      <w:r w:rsidR="002D5CE7">
        <w:rPr>
          <w:vertAlign w:val="superscript"/>
        </w:rPr>
        <w:t>1</w:t>
      </w:r>
      <w:r w:rsidR="00622D0F">
        <w:t>.</w:t>
      </w:r>
    </w:p>
    <w:p w:rsidR="00622D0F" w:rsidRDefault="00622D0F" w:rsidP="00FD68BA">
      <w:pPr>
        <w:spacing w:after="0" w:line="360" w:lineRule="auto"/>
        <w:jc w:val="both"/>
      </w:pPr>
      <w:r>
        <w:t>b)</w:t>
      </w:r>
      <w:r w:rsidR="008E1189">
        <w:t xml:space="preserve"> Test de aliento con ácido </w:t>
      </w:r>
      <w:r w:rsidR="008E1189" w:rsidRPr="008E1189">
        <w:rPr>
          <w:vertAlign w:val="superscript"/>
        </w:rPr>
        <w:t>14</w:t>
      </w:r>
      <w:r w:rsidR="008E1189">
        <w:t>C-glicólico: en la actualidad presenta una utilidad clínica limitada</w:t>
      </w:r>
      <w:r w:rsidR="008E1189" w:rsidRPr="008E1189">
        <w:rPr>
          <w:vertAlign w:val="superscript"/>
        </w:rPr>
        <w:t>1</w:t>
      </w:r>
      <w:r w:rsidR="002D5CE7">
        <w:rPr>
          <w:vertAlign w:val="superscript"/>
        </w:rPr>
        <w:t>2</w:t>
      </w:r>
      <w:r w:rsidR="008E1189">
        <w:t xml:space="preserve">. </w:t>
      </w:r>
    </w:p>
    <w:p w:rsidR="005912F9" w:rsidRDefault="005912F9" w:rsidP="00FD68BA">
      <w:pPr>
        <w:spacing w:after="0" w:line="360" w:lineRule="auto"/>
        <w:jc w:val="both"/>
      </w:pPr>
      <w:r>
        <w:t>c)</w:t>
      </w:r>
      <w:r w:rsidR="00B121EF">
        <w:t xml:space="preserve"> Gammagrafía con</w:t>
      </w:r>
      <w:r>
        <w:t xml:space="preserve"> </w:t>
      </w:r>
      <w:r w:rsidRPr="00D76184">
        <w:rPr>
          <w:vertAlign w:val="superscript"/>
        </w:rPr>
        <w:t>75</w:t>
      </w:r>
      <w:r>
        <w:t xml:space="preserve">SeHCAT: </w:t>
      </w:r>
      <w:r w:rsidR="00D76184">
        <w:t xml:space="preserve">mide la retención abdominal del ácido biliar sintético homocólico conjugado con taurina y marcado con </w:t>
      </w:r>
      <w:r w:rsidR="00D76184" w:rsidRPr="00D76184">
        <w:rPr>
          <w:vertAlign w:val="superscript"/>
        </w:rPr>
        <w:t>75</w:t>
      </w:r>
      <w:r w:rsidR="00D76184">
        <w:t>Se. Este método ha sido ampliamente validado y presenta una buena correlación con la pérdida de ácidos biliares en heces</w:t>
      </w:r>
      <w:r w:rsidR="00F80267">
        <w:t>,</w:t>
      </w:r>
      <w:r w:rsidR="00D76184">
        <w:t xml:space="preserve"> </w:t>
      </w:r>
      <w:r w:rsidR="00311F65">
        <w:t>con</w:t>
      </w:r>
      <w:r w:rsidR="00D76184">
        <w:t xml:space="preserve"> unos niveles de radiación muy bajos para el paciente</w:t>
      </w:r>
      <w:r w:rsidR="00BE42CB" w:rsidRPr="00BE42CB">
        <w:rPr>
          <w:vertAlign w:val="superscript"/>
        </w:rPr>
        <w:t>1</w:t>
      </w:r>
      <w:r w:rsidR="002D5CE7">
        <w:rPr>
          <w:vertAlign w:val="superscript"/>
        </w:rPr>
        <w:t>3</w:t>
      </w:r>
      <w:r w:rsidR="00D76184">
        <w:t xml:space="preserve">. </w:t>
      </w:r>
      <w:r>
        <w:t xml:space="preserve"> </w:t>
      </w:r>
    </w:p>
    <w:p w:rsidR="00BC0D3F" w:rsidRDefault="005912F9" w:rsidP="00FD68BA">
      <w:pPr>
        <w:spacing w:after="0" w:line="360" w:lineRule="auto"/>
        <w:jc w:val="both"/>
      </w:pPr>
      <w:r>
        <w:t>d) Niveles séricos de C4: se realiza mediante cromatografía líquida</w:t>
      </w:r>
      <w:r w:rsidR="00311F65">
        <w:t xml:space="preserve"> y su valor aumenta cuando se incrementa la síntesis de ácidos biliares. Pueden existir falsos positivos en pacientes con enfermedades hepáticas o que </w:t>
      </w:r>
      <w:r w:rsidR="007A22FA">
        <w:t>estén recibiendo</w:t>
      </w:r>
      <w:r w:rsidR="00311F65">
        <w:t xml:space="preserve"> tratamiento con estatinas y</w:t>
      </w:r>
      <w:r w:rsidR="00F80267">
        <w:t>,</w:t>
      </w:r>
      <w:r w:rsidR="00311F65">
        <w:t xml:space="preserve"> además</w:t>
      </w:r>
      <w:r w:rsidR="00F80267">
        <w:t>,</w:t>
      </w:r>
      <w:r w:rsidR="00311F65">
        <w:t xml:space="preserve"> su valor se puede alterar con el ritmo circadiano</w:t>
      </w:r>
      <w:r w:rsidR="00BE42CB" w:rsidRPr="00BE42CB">
        <w:rPr>
          <w:vertAlign w:val="superscript"/>
        </w:rPr>
        <w:t>1</w:t>
      </w:r>
      <w:r w:rsidR="002D5CE7">
        <w:rPr>
          <w:vertAlign w:val="superscript"/>
        </w:rPr>
        <w:t>4</w:t>
      </w:r>
      <w:r w:rsidR="00311F65">
        <w:t xml:space="preserve">. </w:t>
      </w:r>
    </w:p>
    <w:p w:rsidR="005912F9" w:rsidRDefault="00BC0D3F" w:rsidP="00FD68BA">
      <w:pPr>
        <w:spacing w:after="0" w:line="360" w:lineRule="auto"/>
        <w:jc w:val="both"/>
      </w:pPr>
      <w:r>
        <w:t xml:space="preserve">e) Niveles séricos de FGF19: se </w:t>
      </w:r>
      <w:r w:rsidR="00BC5F4E">
        <w:t>determina</w:t>
      </w:r>
      <w:r>
        <w:t xml:space="preserve"> mediante la técnica de ELISA y su valor está inversamente </w:t>
      </w:r>
      <w:r w:rsidR="00696088">
        <w:t xml:space="preserve">relacionado </w:t>
      </w:r>
      <w:r>
        <w:t>con el de C4</w:t>
      </w:r>
      <w:r w:rsidRPr="00BC0D3F">
        <w:rPr>
          <w:vertAlign w:val="superscript"/>
        </w:rPr>
        <w:t>4</w:t>
      </w:r>
      <w:r w:rsidR="00F80267">
        <w:t>.</w:t>
      </w:r>
      <w:r w:rsidR="00696088">
        <w:t xml:space="preserve"> </w:t>
      </w:r>
      <w:r w:rsidR="00F80267">
        <w:t xml:space="preserve">Por </w:t>
      </w:r>
      <w:r w:rsidR="00696088">
        <w:t>tanto</w:t>
      </w:r>
      <w:r w:rsidR="00F80267">
        <w:t>,</w:t>
      </w:r>
      <w:r w:rsidR="00696088">
        <w:t xml:space="preserve"> en presencia de MAB los niveles estarán disminuidos</w:t>
      </w:r>
      <w:r w:rsidR="002D5CE7" w:rsidRPr="002D5CE7">
        <w:rPr>
          <w:vertAlign w:val="superscript"/>
        </w:rPr>
        <w:t>5</w:t>
      </w:r>
      <w:r>
        <w:t>.</w:t>
      </w:r>
    </w:p>
    <w:p w:rsidR="00696088" w:rsidRDefault="00696088" w:rsidP="00FD68BA">
      <w:pPr>
        <w:spacing w:after="0" w:line="360" w:lineRule="auto"/>
        <w:jc w:val="both"/>
      </w:pPr>
      <w:r>
        <w:tab/>
        <w:t>Otra opción diagnóstica es el test de colestiramina</w:t>
      </w:r>
      <w:r w:rsidR="00F80267">
        <w:t xml:space="preserve">, que es un quelante de ácidos biliares. Consiste en </w:t>
      </w:r>
      <w:r w:rsidR="002B371E">
        <w:t>r</w:t>
      </w:r>
      <w:r>
        <w:t xml:space="preserve">ealizar un tratamiento empírico en aquellos pacientes que presenten sospecha de MAB. Es necesario administrar </w:t>
      </w:r>
      <w:r w:rsidR="00F80267">
        <w:t xml:space="preserve">una </w:t>
      </w:r>
      <w:r>
        <w:t xml:space="preserve">dosis elevada de tratamiento durante 10 días, en los pacientes en los que ha sido efectivo el tratamiento se suspende durante 7 días y si los síntomas de MAB aparecen de nuevo el test será positivo. </w:t>
      </w:r>
      <w:r w:rsidR="00A713C9">
        <w:t>No es recomendable el uso de e</w:t>
      </w:r>
      <w:r>
        <w:t>ste método debido</w:t>
      </w:r>
      <w:r w:rsidR="00031CF2">
        <w:t xml:space="preserve"> </w:t>
      </w:r>
      <w:r>
        <w:t>a</w:t>
      </w:r>
      <w:r w:rsidR="00031CF2">
        <w:t>:</w:t>
      </w:r>
      <w:r>
        <w:t xml:space="preserve"> los efectos secundarios que puede </w:t>
      </w:r>
      <w:r w:rsidR="00791562">
        <w:t>causar</w:t>
      </w:r>
      <w:r w:rsidR="00887885">
        <w:t>,</w:t>
      </w:r>
      <w:r w:rsidR="00A713C9">
        <w:t xml:space="preserve"> la dosis eficaz es difícil de predecir y se basa fundame</w:t>
      </w:r>
      <w:r w:rsidR="00031CF2">
        <w:t>ntalmente en el</w:t>
      </w:r>
      <w:r w:rsidR="007C4FD4">
        <w:t xml:space="preserve"> individuo, pud</w:t>
      </w:r>
      <w:r w:rsidR="00031CF2">
        <w:t>iendo</w:t>
      </w:r>
      <w:r w:rsidR="00A713C9">
        <w:t xml:space="preserve"> existir hasta un 25% de falsos </w:t>
      </w:r>
      <w:r w:rsidR="00A713C9">
        <w:lastRenderedPageBreak/>
        <w:t>negativos</w:t>
      </w:r>
      <w:r w:rsidR="0060105E">
        <w:t xml:space="preserve"> </w:t>
      </w:r>
      <w:r w:rsidR="00A713C9">
        <w:t>y</w:t>
      </w:r>
      <w:r w:rsidR="0060105E">
        <w:t>,</w:t>
      </w:r>
      <w:r w:rsidR="00887885">
        <w:t xml:space="preserve"> además</w:t>
      </w:r>
      <w:r w:rsidR="0060105E">
        <w:t>,</w:t>
      </w:r>
      <w:r w:rsidR="00887885">
        <w:t xml:space="preserve"> no es específico para MAB</w:t>
      </w:r>
      <w:r w:rsidR="00F80267">
        <w:t>,</w:t>
      </w:r>
      <w:r w:rsidR="00887885">
        <w:t xml:space="preserve"> ya que</w:t>
      </w:r>
      <w:r w:rsidR="007C4FD4">
        <w:t xml:space="preserve"> la colestiramina</w:t>
      </w:r>
      <w:r w:rsidR="00887885">
        <w:t xml:space="preserve"> puede inactivar otros agentes etiológi</w:t>
      </w:r>
      <w:r w:rsidR="00134B28">
        <w:t xml:space="preserve">cos como la toxina </w:t>
      </w:r>
      <w:r w:rsidR="00134B28" w:rsidRPr="00031CF2">
        <w:rPr>
          <w:i/>
        </w:rPr>
        <w:t>Clostridium D</w:t>
      </w:r>
      <w:r w:rsidR="00887885" w:rsidRPr="00031CF2">
        <w:rPr>
          <w:i/>
        </w:rPr>
        <w:t>ifficile</w:t>
      </w:r>
      <w:r w:rsidR="002D5CE7">
        <w:rPr>
          <w:vertAlign w:val="superscript"/>
        </w:rPr>
        <w:t>5</w:t>
      </w:r>
      <w:r w:rsidR="00887885" w:rsidRPr="00887885">
        <w:rPr>
          <w:vertAlign w:val="superscript"/>
        </w:rPr>
        <w:t>,1</w:t>
      </w:r>
      <w:r w:rsidR="002D5CE7">
        <w:rPr>
          <w:vertAlign w:val="superscript"/>
        </w:rPr>
        <w:t>4,15</w:t>
      </w:r>
      <w:r w:rsidR="00BE42CB">
        <w:rPr>
          <w:vertAlign w:val="superscript"/>
        </w:rPr>
        <w:t>,1</w:t>
      </w:r>
      <w:r w:rsidR="002D5CE7">
        <w:rPr>
          <w:vertAlign w:val="superscript"/>
        </w:rPr>
        <w:t>6</w:t>
      </w:r>
      <w:r w:rsidR="00887885">
        <w:t>.</w:t>
      </w:r>
      <w:r>
        <w:t xml:space="preserve">  </w:t>
      </w:r>
    </w:p>
    <w:p w:rsidR="002B371E" w:rsidRPr="00914D42" w:rsidRDefault="002B371E" w:rsidP="00FD68BA">
      <w:pPr>
        <w:spacing w:after="0" w:line="360" w:lineRule="auto"/>
        <w:jc w:val="both"/>
      </w:pPr>
      <w:r>
        <w:tab/>
      </w:r>
      <w:r w:rsidR="00F80267">
        <w:t>Al analizar</w:t>
      </w:r>
      <w:r>
        <w:t xml:space="preserve"> los métodos diagnósticos</w:t>
      </w:r>
      <w:r w:rsidR="007C4FD4">
        <w:t xml:space="preserve"> </w:t>
      </w:r>
      <w:r w:rsidR="00F80267">
        <w:t xml:space="preserve">se considera como </w:t>
      </w:r>
      <w:r w:rsidR="00F80267" w:rsidRPr="00031CF2">
        <w:rPr>
          <w:i/>
        </w:rPr>
        <w:t>gold standard</w:t>
      </w:r>
      <w:r w:rsidR="00F80267">
        <w:t xml:space="preserve"> e</w:t>
      </w:r>
      <w:r>
        <w:t>l</w:t>
      </w:r>
      <w:r w:rsidR="00662638">
        <w:t xml:space="preserve"> test</w:t>
      </w:r>
      <w:r w:rsidR="00F80267">
        <w:t xml:space="preserve"> de</w:t>
      </w:r>
      <w:r w:rsidR="00662638">
        <w:t xml:space="preserve"> </w:t>
      </w:r>
      <w:r w:rsidRPr="00D378F1">
        <w:rPr>
          <w:vertAlign w:val="superscript"/>
        </w:rPr>
        <w:t>75</w:t>
      </w:r>
      <w:r>
        <w:t>SeHCAT en base a los valores de sensibilidad</w:t>
      </w:r>
      <w:r w:rsidR="00904EAF">
        <w:t xml:space="preserve"> y</w:t>
      </w:r>
      <w:r>
        <w:t xml:space="preserve"> especificidad</w:t>
      </w:r>
      <w:r w:rsidR="00662638">
        <w:t xml:space="preserve"> (</w:t>
      </w:r>
      <w:r w:rsidR="00D378F1" w:rsidRPr="00D378F1">
        <w:rPr>
          <w:vertAlign w:val="superscript"/>
        </w:rPr>
        <w:t>75</w:t>
      </w:r>
      <w:r w:rsidR="00D378F1">
        <w:t>SeHCAT: 80-94%; 70-100%. Niveles de C4: 90-97%; 74-77%. Niveles de FGF19: 58-74%; 72-79%</w:t>
      </w:r>
      <w:r w:rsidR="00EE74FB">
        <w:t>; respectivamente</w:t>
      </w:r>
      <w:r w:rsidR="00662638">
        <w:t>)</w:t>
      </w:r>
      <w:r w:rsidR="00BE42CB">
        <w:rPr>
          <w:vertAlign w:val="superscript"/>
        </w:rPr>
        <w:t>1</w:t>
      </w:r>
      <w:r w:rsidR="002D5CE7">
        <w:rPr>
          <w:vertAlign w:val="superscript"/>
        </w:rPr>
        <w:t>3,17</w:t>
      </w:r>
      <w:r w:rsidR="00D378F1" w:rsidRPr="008661F8">
        <w:rPr>
          <w:vertAlign w:val="superscript"/>
        </w:rPr>
        <w:t>,1</w:t>
      </w:r>
      <w:r w:rsidR="002D5CE7">
        <w:rPr>
          <w:vertAlign w:val="superscript"/>
        </w:rPr>
        <w:t>8</w:t>
      </w:r>
      <w:r w:rsidR="00662638">
        <w:t xml:space="preserve">, </w:t>
      </w:r>
      <w:r w:rsidR="00031CF2">
        <w:t xml:space="preserve">a </w:t>
      </w:r>
      <w:r w:rsidR="00662638">
        <w:t>su seguridad y su bajo coste</w:t>
      </w:r>
      <w:r w:rsidR="00662638" w:rsidRPr="00904EAF">
        <w:rPr>
          <w:vertAlign w:val="superscript"/>
        </w:rPr>
        <w:t>1</w:t>
      </w:r>
      <w:r w:rsidR="002D5CE7">
        <w:rPr>
          <w:vertAlign w:val="superscript"/>
        </w:rPr>
        <w:t>9</w:t>
      </w:r>
      <w:r w:rsidR="00F80267">
        <w:t>. El</w:t>
      </w:r>
      <w:r w:rsidR="00662638">
        <w:t xml:space="preserve"> principal </w:t>
      </w:r>
      <w:r w:rsidR="00D07EB5">
        <w:t>problema</w:t>
      </w:r>
      <w:r w:rsidR="00662638">
        <w:t xml:space="preserve"> es que no se encuentra disponible en todos los países, co</w:t>
      </w:r>
      <w:r w:rsidR="00D70725">
        <w:t xml:space="preserve">mo por ejemplo </w:t>
      </w:r>
      <w:r w:rsidR="00F13948">
        <w:t>Estados Unidos. P</w:t>
      </w:r>
      <w:r w:rsidR="00662638">
        <w:t>or</w:t>
      </w:r>
      <w:r w:rsidR="00156CA5">
        <w:t xml:space="preserve"> ello</w:t>
      </w:r>
      <w:r w:rsidR="00F80267">
        <w:t>,</w:t>
      </w:r>
      <w:r w:rsidR="00156CA5">
        <w:t xml:space="preserve"> en los últimos años se ha</w:t>
      </w:r>
      <w:r w:rsidR="00662638">
        <w:t xml:space="preserve"> desarrollado la </w:t>
      </w:r>
      <w:r w:rsidR="00F80267">
        <w:t xml:space="preserve">técnica de </w:t>
      </w:r>
      <w:r w:rsidR="00662638">
        <w:t xml:space="preserve">medición sérica de C4 y FGF19. La desventaja </w:t>
      </w:r>
      <w:r w:rsidR="00F80267">
        <w:t xml:space="preserve">de estos últimos </w:t>
      </w:r>
      <w:r w:rsidR="00662638">
        <w:t xml:space="preserve">es que </w:t>
      </w:r>
      <w:r w:rsidR="001F0982">
        <w:t xml:space="preserve">están limitados a laboratorios con un equipamiento específico, </w:t>
      </w:r>
      <w:r w:rsidR="00904EAF">
        <w:t>no existe</w:t>
      </w:r>
      <w:r w:rsidR="001F0982">
        <w:t xml:space="preserve"> aún una clara estandarización debido a la naturaleza inestable del sustrato</w:t>
      </w:r>
      <w:r w:rsidR="00F80267">
        <w:t>,</w:t>
      </w:r>
      <w:r w:rsidR="001F0982">
        <w:t xml:space="preserve"> y actualmente presentan un coste elevado</w:t>
      </w:r>
      <w:r w:rsidR="002D5CE7">
        <w:rPr>
          <w:vertAlign w:val="superscript"/>
        </w:rPr>
        <w:t>5,17</w:t>
      </w:r>
      <w:r w:rsidR="001F0982" w:rsidRPr="00904EAF">
        <w:rPr>
          <w:vertAlign w:val="superscript"/>
        </w:rPr>
        <w:t>,</w:t>
      </w:r>
      <w:r w:rsidR="002D5CE7">
        <w:rPr>
          <w:vertAlign w:val="superscript"/>
        </w:rPr>
        <w:t>20</w:t>
      </w:r>
      <w:r w:rsidR="001F0982">
        <w:t>.</w:t>
      </w:r>
      <w:r>
        <w:t xml:space="preserve"> </w:t>
      </w:r>
    </w:p>
    <w:p w:rsidR="00261635" w:rsidRDefault="00D378F1" w:rsidP="00F23E8E">
      <w:pPr>
        <w:spacing w:after="0" w:line="360" w:lineRule="auto"/>
        <w:jc w:val="both"/>
      </w:pPr>
      <w:r>
        <w:tab/>
        <w:t>Además</w:t>
      </w:r>
      <w:r w:rsidR="00F80267">
        <w:t>,</w:t>
      </w:r>
      <w:r>
        <w:t xml:space="preserve"> en la literatura </w:t>
      </w:r>
      <w:r w:rsidR="004B6F49">
        <w:t>existen estudios</w:t>
      </w:r>
      <w:r>
        <w:t xml:space="preserve"> publicado</w:t>
      </w:r>
      <w:r w:rsidR="00F80267">
        <w:t>s</w:t>
      </w:r>
      <w:r>
        <w:t xml:space="preserve"> recientemente </w:t>
      </w:r>
      <w:r w:rsidR="004B6F49">
        <w:t>como el de</w:t>
      </w:r>
      <w:r w:rsidR="00F80267">
        <w:t xml:space="preserve"> </w:t>
      </w:r>
      <w:r>
        <w:t>Bajor</w:t>
      </w:r>
      <w:r w:rsidR="00F80267">
        <w:t xml:space="preserve"> y cols</w:t>
      </w:r>
      <w:r w:rsidR="00BE42CB">
        <w:rPr>
          <w:vertAlign w:val="superscript"/>
        </w:rPr>
        <w:t>2</w:t>
      </w:r>
      <w:r w:rsidR="002D5CE7">
        <w:rPr>
          <w:vertAlign w:val="superscript"/>
        </w:rPr>
        <w:t>1</w:t>
      </w:r>
      <w:r w:rsidR="00F80267" w:rsidRPr="00F80267">
        <w:t>,</w:t>
      </w:r>
      <w:r w:rsidR="00BC4537">
        <w:t xml:space="preserve"> </w:t>
      </w:r>
      <w:r w:rsidR="00F80267">
        <w:t>que analiza</w:t>
      </w:r>
      <w:r w:rsidR="00BC4537">
        <w:t xml:space="preserve"> los tres métodos diagnósticos (</w:t>
      </w:r>
      <w:r w:rsidR="00BC4537" w:rsidRPr="00BC4537">
        <w:rPr>
          <w:vertAlign w:val="superscript"/>
        </w:rPr>
        <w:t>75</w:t>
      </w:r>
      <w:r w:rsidR="00BC4537">
        <w:t>SeHCAT, niveles de C4 y de FGF19) en 141 pacientes con síndrome de intestino irritable (SII) (26 con predomin</w:t>
      </w:r>
      <w:r w:rsidR="00F80267">
        <w:t>i</w:t>
      </w:r>
      <w:r w:rsidR="00BC4537">
        <w:t>o de estreñimiento, 65 con predomin</w:t>
      </w:r>
      <w:r w:rsidR="00F80267">
        <w:t>i</w:t>
      </w:r>
      <w:r w:rsidR="00BC4537">
        <w:t xml:space="preserve">o de diarrea y 50 con ritmo alterno) y lo comparan con un grupo control de 29 sujetos sanos con síntomas gastrointestinales en el caso de </w:t>
      </w:r>
      <w:r w:rsidR="00BC4537" w:rsidRPr="00BC4537">
        <w:rPr>
          <w:vertAlign w:val="superscript"/>
        </w:rPr>
        <w:t>75</w:t>
      </w:r>
      <w:r w:rsidR="00BC4537">
        <w:t>SeHCAT y con 435 individuos sanos en el caso de C4 y FGF19.</w:t>
      </w:r>
      <w:r w:rsidR="001E19EA">
        <w:t xml:space="preserve"> </w:t>
      </w:r>
      <w:r w:rsidR="007C4FD4">
        <w:t xml:space="preserve">Los </w:t>
      </w:r>
      <w:r w:rsidR="001E19EA">
        <w:t xml:space="preserve">valores de retención abdominal de </w:t>
      </w:r>
      <w:r w:rsidR="001E19EA" w:rsidRPr="00EE3121">
        <w:rPr>
          <w:vertAlign w:val="superscript"/>
        </w:rPr>
        <w:t>75</w:t>
      </w:r>
      <w:r w:rsidR="001E19EA">
        <w:t>SeHCAT son los que mejor se asocian con el hábito intestinal</w:t>
      </w:r>
      <w:r w:rsidR="00EE3121">
        <w:t xml:space="preserve"> en los pacientes con SI</w:t>
      </w:r>
      <w:r w:rsidR="004B6F49">
        <w:t xml:space="preserve">I, lo que </w:t>
      </w:r>
      <w:r w:rsidR="007A22FA">
        <w:t xml:space="preserve">les </w:t>
      </w:r>
      <w:r w:rsidR="004B6F49">
        <w:t xml:space="preserve">lleva a pensar que es </w:t>
      </w:r>
      <w:r w:rsidR="007A22FA">
        <w:t xml:space="preserve">el mejor </w:t>
      </w:r>
      <w:r w:rsidR="00EE3121">
        <w:t>método diagnóstico en estos pacientes. A</w:t>
      </w:r>
      <w:r w:rsidR="001E19EA">
        <w:t>demás</w:t>
      </w:r>
      <w:r w:rsidR="007A22FA">
        <w:t xml:space="preserve">, el diagnóstico de MAB con </w:t>
      </w:r>
      <w:r w:rsidR="004B6F49" w:rsidRPr="00BC4537">
        <w:rPr>
          <w:vertAlign w:val="superscript"/>
        </w:rPr>
        <w:t>75</w:t>
      </w:r>
      <w:r w:rsidR="004B6F49">
        <w:t>SeH</w:t>
      </w:r>
      <w:r w:rsidR="007A22FA">
        <w:t>CAT se correlaciona</w:t>
      </w:r>
      <w:r w:rsidR="001E19EA">
        <w:t xml:space="preserve"> con</w:t>
      </w:r>
      <w:r w:rsidR="007A22FA">
        <w:t xml:space="preserve"> unos</w:t>
      </w:r>
      <w:r w:rsidR="001E19EA">
        <w:t xml:space="preserve"> nivel</w:t>
      </w:r>
      <w:r w:rsidR="00EE3121">
        <w:t xml:space="preserve">es </w:t>
      </w:r>
      <w:r w:rsidR="002643BA">
        <w:t xml:space="preserve">séricos </w:t>
      </w:r>
      <w:r w:rsidR="00EE3121">
        <w:t>elevados de C4 y bajos de FGF</w:t>
      </w:r>
      <w:r w:rsidR="001E19EA">
        <w:t>19</w:t>
      </w:r>
      <w:r w:rsidR="002643BA">
        <w:t>.</w:t>
      </w:r>
      <w:r w:rsidR="00BC4537">
        <w:t xml:space="preserve"> </w:t>
      </w:r>
    </w:p>
    <w:p w:rsidR="002643BA" w:rsidRDefault="002643BA" w:rsidP="00F23E8E">
      <w:pPr>
        <w:spacing w:after="0" w:line="360" w:lineRule="auto"/>
        <w:jc w:val="both"/>
      </w:pPr>
    </w:p>
    <w:p w:rsidR="00F523DA" w:rsidRDefault="00F523DA" w:rsidP="00F23E8E">
      <w:pPr>
        <w:spacing w:after="0" w:line="360" w:lineRule="auto"/>
        <w:jc w:val="both"/>
      </w:pPr>
    </w:p>
    <w:p w:rsidR="002643BA" w:rsidRPr="007A22FA" w:rsidRDefault="00ED0D72" w:rsidP="00F23E8E">
      <w:pPr>
        <w:spacing w:after="0" w:line="360" w:lineRule="auto"/>
        <w:jc w:val="both"/>
        <w:rPr>
          <w:b/>
        </w:rPr>
      </w:pPr>
      <w:r w:rsidRPr="007A22FA">
        <w:rPr>
          <w:b/>
        </w:rPr>
        <w:t>Gammagrafía con</w:t>
      </w:r>
      <w:r w:rsidR="002643BA" w:rsidRPr="007A22FA">
        <w:rPr>
          <w:b/>
        </w:rPr>
        <w:t xml:space="preserve"> </w:t>
      </w:r>
      <w:r w:rsidR="002643BA" w:rsidRPr="007A22FA">
        <w:rPr>
          <w:b/>
          <w:vertAlign w:val="superscript"/>
        </w:rPr>
        <w:t>75</w:t>
      </w:r>
      <w:r w:rsidR="002643BA" w:rsidRPr="007A22FA">
        <w:rPr>
          <w:b/>
        </w:rPr>
        <w:t>SeHCAT</w:t>
      </w:r>
    </w:p>
    <w:p w:rsidR="00482D98" w:rsidRDefault="00EF55D0" w:rsidP="00F23E8E">
      <w:pPr>
        <w:spacing w:after="0" w:line="360" w:lineRule="auto"/>
        <w:jc w:val="both"/>
      </w:pPr>
      <w:r w:rsidRPr="00E161B7">
        <w:tab/>
      </w:r>
      <w:r w:rsidR="00BC318F" w:rsidRPr="00BC318F">
        <w:t>Como se ha descrito previamente</w:t>
      </w:r>
      <w:r w:rsidR="009628F7">
        <w:t>,</w:t>
      </w:r>
      <w:r w:rsidR="00BC318F" w:rsidRPr="00BC318F">
        <w:t xml:space="preserve"> es el método </w:t>
      </w:r>
      <w:r w:rsidR="00BC318F" w:rsidRPr="005B0154">
        <w:rPr>
          <w:i/>
        </w:rPr>
        <w:t xml:space="preserve">gold </w:t>
      </w:r>
      <w:r w:rsidR="00AB71EE" w:rsidRPr="005B0154">
        <w:rPr>
          <w:i/>
        </w:rPr>
        <w:t>estándar</w:t>
      </w:r>
      <w:r w:rsidR="00BC318F" w:rsidRPr="00BC318F">
        <w:t xml:space="preserve"> para el diagn</w:t>
      </w:r>
      <w:r w:rsidR="0071176B">
        <w:t>óstico de MAB basado en l</w:t>
      </w:r>
      <w:r w:rsidR="00BC318F">
        <w:t>a me</w:t>
      </w:r>
      <w:r w:rsidR="005B77C7">
        <w:t>di</w:t>
      </w:r>
      <w:r w:rsidR="00BC318F">
        <w:t xml:space="preserve">ción del </w:t>
      </w:r>
      <w:r w:rsidR="00BC318F" w:rsidRPr="005B0154">
        <w:rPr>
          <w:i/>
        </w:rPr>
        <w:t>turnover</w:t>
      </w:r>
      <w:r w:rsidR="00BC318F">
        <w:t xml:space="preserve"> de </w:t>
      </w:r>
      <w:r w:rsidR="0071176B">
        <w:t xml:space="preserve">los </w:t>
      </w:r>
      <w:r w:rsidR="00BC318F">
        <w:t>ácidos biliares a través del ácido homotaurocólico</w:t>
      </w:r>
      <w:r w:rsidR="009628F7">
        <w:t>,</w:t>
      </w:r>
      <w:r w:rsidR="00BC318F">
        <w:t xml:space="preserve"> qu</w:t>
      </w:r>
      <w:r w:rsidR="00482D98">
        <w:t xml:space="preserve">e es un ácido biliar sintético </w:t>
      </w:r>
      <w:r w:rsidR="00BC318F">
        <w:t>conjugado</w:t>
      </w:r>
      <w:r w:rsidR="000B316B">
        <w:t xml:space="preserve"> </w:t>
      </w:r>
      <w:r w:rsidR="00BC318F">
        <w:t>resistente a la degradación bacteriana</w:t>
      </w:r>
      <w:r w:rsidR="00D6559A" w:rsidRPr="00D6559A">
        <w:rPr>
          <w:vertAlign w:val="superscript"/>
        </w:rPr>
        <w:t>2</w:t>
      </w:r>
      <w:r w:rsidR="002D5CE7">
        <w:rPr>
          <w:vertAlign w:val="superscript"/>
        </w:rPr>
        <w:t>2</w:t>
      </w:r>
      <w:r w:rsidR="00BC318F">
        <w:t>.</w:t>
      </w:r>
      <w:r w:rsidR="00D6559A">
        <w:t xml:space="preserve"> Para poder realizar </w:t>
      </w:r>
      <w:r w:rsidR="009628F7">
        <w:t>el estudio</w:t>
      </w:r>
      <w:r w:rsidR="00D6559A">
        <w:t xml:space="preserve"> </w:t>
      </w:r>
      <w:r w:rsidR="007A22FA">
        <w:t>es necesario</w:t>
      </w:r>
      <w:r w:rsidR="00D6559A">
        <w:t xml:space="preserve"> unirlo al isótopo </w:t>
      </w:r>
      <w:r w:rsidR="00D6559A" w:rsidRPr="00D6559A">
        <w:rPr>
          <w:vertAlign w:val="superscript"/>
        </w:rPr>
        <w:t>75</w:t>
      </w:r>
      <w:r w:rsidR="00D6559A">
        <w:t>Se</w:t>
      </w:r>
      <w:r w:rsidR="009628F7">
        <w:t>,</w:t>
      </w:r>
      <w:r w:rsidR="00F75AD2">
        <w:t xml:space="preserve"> el cual decae a </w:t>
      </w:r>
      <w:r w:rsidR="00F75AD2" w:rsidRPr="00F75AD2">
        <w:rPr>
          <w:vertAlign w:val="superscript"/>
        </w:rPr>
        <w:t>75</w:t>
      </w:r>
      <w:r w:rsidR="007A22FA">
        <w:t>Ar por captura electrónica. P</w:t>
      </w:r>
      <w:r w:rsidR="00F75AD2">
        <w:t>resenta un periodo de semidesintegración de 120 días y emite radiación gamma en tres picos de energía (136 KeV (58%), 264 KeV (58%) y 279 KeV (25%))</w:t>
      </w:r>
      <w:r w:rsidR="00F75AD2" w:rsidRPr="00F75AD2">
        <w:rPr>
          <w:vertAlign w:val="superscript"/>
        </w:rPr>
        <w:t>2</w:t>
      </w:r>
      <w:r w:rsidR="002D5CE7">
        <w:rPr>
          <w:vertAlign w:val="superscript"/>
        </w:rPr>
        <w:t>3</w:t>
      </w:r>
      <w:r w:rsidR="00F75AD2">
        <w:t>.</w:t>
      </w:r>
      <w:r w:rsidR="00D6559A">
        <w:t xml:space="preserve"> </w:t>
      </w:r>
    </w:p>
    <w:p w:rsidR="002643BA" w:rsidRDefault="00482D98" w:rsidP="00F23E8E">
      <w:pPr>
        <w:spacing w:after="0" w:line="360" w:lineRule="auto"/>
        <w:jc w:val="both"/>
      </w:pPr>
      <w:r>
        <w:tab/>
        <w:t xml:space="preserve">La </w:t>
      </w:r>
      <w:r w:rsidR="007C4FD4">
        <w:t>presentación</w:t>
      </w:r>
      <w:r w:rsidR="004D0850">
        <w:t xml:space="preserve"> de este radiofármaco es en forma de cápsula</w:t>
      </w:r>
      <w:r w:rsidR="007C4FD4">
        <w:t xml:space="preserve"> oral</w:t>
      </w:r>
      <w:r w:rsidR="004D0850">
        <w:t xml:space="preserve"> de 0,37 MBq</w:t>
      </w:r>
      <w:r w:rsidR="003D2866">
        <w:t xml:space="preserve">, con </w:t>
      </w:r>
      <w:r w:rsidR="004D0850">
        <w:t xml:space="preserve">una dosis efectiva de radiación en adulto de 0,26 mSv y </w:t>
      </w:r>
      <w:r w:rsidR="009628F7">
        <w:t xml:space="preserve">dosis </w:t>
      </w:r>
      <w:r w:rsidR="004D0850">
        <w:t xml:space="preserve">absorbida de 0,3 μGy/kBq. La dosis absorbida en el intestino delgado y en la vesícula biliar es </w:t>
      </w:r>
      <w:r w:rsidR="005B0154">
        <w:t xml:space="preserve">de </w:t>
      </w:r>
      <w:r w:rsidR="004D0850">
        <w:t xml:space="preserve">3 </w:t>
      </w:r>
      <w:r w:rsidR="003D2866">
        <w:t>y</w:t>
      </w:r>
      <w:r w:rsidR="004D0850">
        <w:t xml:space="preserve"> 3,2</w:t>
      </w:r>
      <w:r w:rsidR="004D0850" w:rsidRPr="004D0850">
        <w:t xml:space="preserve"> </w:t>
      </w:r>
      <w:r w:rsidR="009628F7">
        <w:t>μGy/kBq respectivamente</w:t>
      </w:r>
      <w:r w:rsidR="0060105E">
        <w:t xml:space="preserve">, siendo mayor </w:t>
      </w:r>
      <w:r w:rsidR="004D0850">
        <w:t>en pacientes con antecedentes de colecistectomía o con daño hepático severo</w:t>
      </w:r>
      <w:r w:rsidR="004D0850" w:rsidRPr="004D0850">
        <w:rPr>
          <w:vertAlign w:val="superscript"/>
        </w:rPr>
        <w:t>2</w:t>
      </w:r>
      <w:r w:rsidR="002D5CE7">
        <w:rPr>
          <w:vertAlign w:val="superscript"/>
        </w:rPr>
        <w:t>4</w:t>
      </w:r>
      <w:r w:rsidR="004D0850">
        <w:t xml:space="preserve">.  </w:t>
      </w:r>
      <w:r>
        <w:t xml:space="preserve"> </w:t>
      </w:r>
    </w:p>
    <w:p w:rsidR="00F75AD2" w:rsidRDefault="00F75AD2" w:rsidP="00482D98">
      <w:pPr>
        <w:spacing w:after="0" w:line="360" w:lineRule="auto"/>
        <w:ind w:firstLine="708"/>
        <w:jc w:val="both"/>
      </w:pPr>
      <w:r w:rsidRPr="00482D98">
        <w:rPr>
          <w:vertAlign w:val="superscript"/>
        </w:rPr>
        <w:lastRenderedPageBreak/>
        <w:t>75</w:t>
      </w:r>
      <w:r>
        <w:t xml:space="preserve">SeHCAT </w:t>
      </w:r>
      <w:r w:rsidR="007C4FD4">
        <w:t>se absorbe</w:t>
      </w:r>
      <w:r>
        <w:t xml:space="preserve"> a través del intestino y</w:t>
      </w:r>
      <w:r w:rsidR="0060105E">
        <w:t xml:space="preserve"> posteriormente</w:t>
      </w:r>
      <w:r w:rsidR="00E1795A">
        <w:t xml:space="preserve"> es</w:t>
      </w:r>
      <w:r>
        <w:t xml:space="preserve"> excretado por el hígado y la vesícula biliar conjuntamente con los otros ácidos biliares y enzimas</w:t>
      </w:r>
      <w:r w:rsidR="000B316B">
        <w:t xml:space="preserve">, participando </w:t>
      </w:r>
      <w:r>
        <w:t>en la absorción de las grasas de la dieta</w:t>
      </w:r>
      <w:r w:rsidR="0060105E">
        <w:t>. A continuación</w:t>
      </w:r>
      <w:r w:rsidR="009628F7">
        <w:t>,</w:t>
      </w:r>
      <w:r w:rsidR="00482D98">
        <w:t xml:space="preserve"> es reabsorbido en el íleon terminal y retorna a la circulación</w:t>
      </w:r>
      <w:r w:rsidR="004D0850">
        <w:t xml:space="preserve"> </w:t>
      </w:r>
      <w:r w:rsidR="00482D98">
        <w:t>nuevamente a través de la captación y excreción en el hígado</w:t>
      </w:r>
      <w:r w:rsidR="00B025CD">
        <w:t xml:space="preserve"> (</w:t>
      </w:r>
      <w:r w:rsidR="00482D98">
        <w:t>circulación enterohepática</w:t>
      </w:r>
      <w:r w:rsidR="00B025CD">
        <w:t>)</w:t>
      </w:r>
      <w:r w:rsidR="000B316B">
        <w:t>. T</w:t>
      </w:r>
      <w:r w:rsidR="00A424B9">
        <w:t>an s</w:t>
      </w:r>
      <w:r w:rsidR="001232A2">
        <w:t>o</w:t>
      </w:r>
      <w:r w:rsidR="00A424B9">
        <w:t xml:space="preserve">lo una pequeña proporción </w:t>
      </w:r>
      <w:r w:rsidR="001232A2">
        <w:t>se elimina</w:t>
      </w:r>
      <w:r w:rsidR="00A424B9">
        <w:t xml:space="preserve"> con las heces</w:t>
      </w:r>
      <w:r w:rsidR="00A424B9" w:rsidRPr="00482D98">
        <w:rPr>
          <w:vertAlign w:val="superscript"/>
        </w:rPr>
        <w:t xml:space="preserve"> </w:t>
      </w:r>
      <w:r w:rsidR="00482D98" w:rsidRPr="00482D98">
        <w:rPr>
          <w:vertAlign w:val="superscript"/>
        </w:rPr>
        <w:t>2</w:t>
      </w:r>
      <w:r w:rsidR="002D5CE7">
        <w:rPr>
          <w:vertAlign w:val="superscript"/>
        </w:rPr>
        <w:t>5</w:t>
      </w:r>
      <w:r w:rsidR="00482D98">
        <w:t>.</w:t>
      </w:r>
      <w:r w:rsidR="00A424B9">
        <w:t xml:space="preserve"> </w:t>
      </w:r>
    </w:p>
    <w:p w:rsidR="004D0850" w:rsidRDefault="007377B0" w:rsidP="00482D98">
      <w:pPr>
        <w:spacing w:after="0" w:line="360" w:lineRule="auto"/>
        <w:ind w:firstLine="708"/>
        <w:jc w:val="both"/>
      </w:pPr>
      <w:r>
        <w:t>Este estudio</w:t>
      </w:r>
      <w:r w:rsidR="00333530">
        <w:t xml:space="preserve"> </w:t>
      </w:r>
      <w:r w:rsidR="00B025CD">
        <w:t>fue realizado</w:t>
      </w:r>
      <w:r w:rsidR="00333530">
        <w:t xml:space="preserve"> por</w:t>
      </w:r>
      <w:r w:rsidR="006163D5">
        <w:t xml:space="preserve"> primera vez en un S</w:t>
      </w:r>
      <w:r w:rsidR="000B316B">
        <w:t>ervicio de Medicina N</w:t>
      </w:r>
      <w:r w:rsidR="00333530">
        <w:t>uclear por Boyd y cols</w:t>
      </w:r>
      <w:r w:rsidR="00333530" w:rsidRPr="00333530">
        <w:rPr>
          <w:vertAlign w:val="superscript"/>
        </w:rPr>
        <w:t>2</w:t>
      </w:r>
      <w:r w:rsidR="002D5CE7">
        <w:rPr>
          <w:vertAlign w:val="superscript"/>
        </w:rPr>
        <w:t>3</w:t>
      </w:r>
      <w:r w:rsidR="00333530">
        <w:t xml:space="preserve"> en 1981 y posteriormente Merrick</w:t>
      </w:r>
      <w:r w:rsidR="00784B60" w:rsidRPr="00784B60">
        <w:rPr>
          <w:vertAlign w:val="superscript"/>
        </w:rPr>
        <w:t>2</w:t>
      </w:r>
      <w:r w:rsidR="002D5CE7">
        <w:rPr>
          <w:vertAlign w:val="superscript"/>
        </w:rPr>
        <w:t>6</w:t>
      </w:r>
      <w:r w:rsidR="00333530">
        <w:t xml:space="preserve"> estableció el protocolo tal y como </w:t>
      </w:r>
      <w:r w:rsidR="006163D5">
        <w:t>se conoce</w:t>
      </w:r>
      <w:r w:rsidR="00333530">
        <w:t xml:space="preserve"> en la actualidad</w:t>
      </w:r>
      <w:r w:rsidR="00784B60">
        <w:t xml:space="preserve">. </w:t>
      </w:r>
      <w:r w:rsidR="006163D5">
        <w:t>En</w:t>
      </w:r>
      <w:r w:rsidR="00784B60">
        <w:t xml:space="preserve"> los últimos años </w:t>
      </w:r>
      <w:r w:rsidR="006163D5">
        <w:t xml:space="preserve">existe un interés renovado por esta exploración, </w:t>
      </w:r>
      <w:r w:rsidR="00784B60">
        <w:t>después de e</w:t>
      </w:r>
      <w:r w:rsidR="00F366B8">
        <w:t xml:space="preserve">star disponible durante décadas </w:t>
      </w:r>
      <w:r w:rsidR="00784B60">
        <w:t>en Europa</w:t>
      </w:r>
      <w:r>
        <w:t xml:space="preserve">, en base a la </w:t>
      </w:r>
      <w:r w:rsidR="00784B60">
        <w:t xml:space="preserve">revisión </w:t>
      </w:r>
      <w:r>
        <w:t xml:space="preserve">sistemática </w:t>
      </w:r>
      <w:r w:rsidR="00784B60">
        <w:t>publicada por Wedlake</w:t>
      </w:r>
      <w:r w:rsidR="002D5CE7">
        <w:rPr>
          <w:vertAlign w:val="superscript"/>
        </w:rPr>
        <w:t>4</w:t>
      </w:r>
      <w:r w:rsidR="00784B60" w:rsidRPr="00784B60">
        <w:rPr>
          <w:vertAlign w:val="superscript"/>
        </w:rPr>
        <w:t xml:space="preserve"> </w:t>
      </w:r>
      <w:r w:rsidR="00784B60">
        <w:t>en 2009</w:t>
      </w:r>
      <w:r>
        <w:t xml:space="preserve">, en la que </w:t>
      </w:r>
      <w:r w:rsidR="00920A91">
        <w:t xml:space="preserve">demuestra </w:t>
      </w:r>
      <w:r w:rsidR="00784B60">
        <w:t xml:space="preserve">que un porcentaje importante de pacientes diagnosticados como SII </w:t>
      </w:r>
      <w:r>
        <w:t>presentaban e</w:t>
      </w:r>
      <w:r w:rsidR="00784B60">
        <w:t>n realidad una MAB. Además</w:t>
      </w:r>
      <w:r>
        <w:t>,</w:t>
      </w:r>
      <w:r w:rsidR="00784B60">
        <w:t xml:space="preserve"> se han desarrollado nuevos fármacos para el tratamiento de</w:t>
      </w:r>
      <w:r>
        <w:t xml:space="preserve"> la</w:t>
      </w:r>
      <w:r w:rsidR="00784B60">
        <w:t xml:space="preserve"> MAB con una mejor tolerancia que los clásicos quelantes de ácidos biliares</w:t>
      </w:r>
      <w:r w:rsidR="002D5CE7">
        <w:rPr>
          <w:vertAlign w:val="superscript"/>
        </w:rPr>
        <w:t>27</w:t>
      </w:r>
      <w:r w:rsidR="00EB0EEE">
        <w:rPr>
          <w:vertAlign w:val="superscript"/>
        </w:rPr>
        <w:t>,2</w:t>
      </w:r>
      <w:r w:rsidR="002D5CE7">
        <w:rPr>
          <w:vertAlign w:val="superscript"/>
        </w:rPr>
        <w:t>8</w:t>
      </w:r>
      <w:r w:rsidR="00EB0EEE">
        <w:t xml:space="preserve">. Todo ello ha provocado que el diagnóstico </w:t>
      </w:r>
      <w:r>
        <w:t xml:space="preserve">de </w:t>
      </w:r>
      <w:r w:rsidR="00EB0EEE">
        <w:t xml:space="preserve">MAB en pacientes con diarrea crónica </w:t>
      </w:r>
      <w:r>
        <w:t>presente</w:t>
      </w:r>
      <w:r w:rsidR="00EB0EEE">
        <w:t xml:space="preserve"> en la actualidad una mayor relevancia clínica.</w:t>
      </w:r>
    </w:p>
    <w:p w:rsidR="00261692" w:rsidRDefault="00261692" w:rsidP="002D252E">
      <w:pPr>
        <w:spacing w:after="0" w:line="360" w:lineRule="auto"/>
        <w:jc w:val="both"/>
      </w:pPr>
    </w:p>
    <w:p w:rsidR="002D252E" w:rsidRPr="002D252E" w:rsidRDefault="002D252E" w:rsidP="002D252E">
      <w:pPr>
        <w:spacing w:after="0" w:line="360" w:lineRule="auto"/>
        <w:jc w:val="both"/>
        <w:rPr>
          <w:i/>
        </w:rPr>
      </w:pPr>
      <w:r w:rsidRPr="002D252E">
        <w:rPr>
          <w:i/>
        </w:rPr>
        <w:t>Pro</w:t>
      </w:r>
      <w:r w:rsidR="00310B75">
        <w:rPr>
          <w:i/>
        </w:rPr>
        <w:t>cedimiento del estudio</w:t>
      </w:r>
    </w:p>
    <w:p w:rsidR="00920A91" w:rsidRDefault="00920A91" w:rsidP="00482D98">
      <w:pPr>
        <w:spacing w:after="0" w:line="360" w:lineRule="auto"/>
        <w:ind w:firstLine="708"/>
        <w:jc w:val="both"/>
      </w:pPr>
      <w:r w:rsidRPr="00BB6488">
        <w:t>Es necesario que el paciente realice un ayuno de al</w:t>
      </w:r>
      <w:r>
        <w:t xml:space="preserve"> </w:t>
      </w:r>
      <w:r w:rsidRPr="00BB6488">
        <w:t xml:space="preserve">menos 4 horas previas a la administración oral de la cápsula de </w:t>
      </w:r>
      <w:r w:rsidRPr="00BB6488">
        <w:rPr>
          <w:vertAlign w:val="superscript"/>
        </w:rPr>
        <w:t>75</w:t>
      </w:r>
      <w:r w:rsidRPr="00BB6488">
        <w:t>SeHCAT y posteriormente debe mantenerlo durante 3-4</w:t>
      </w:r>
      <w:r>
        <w:t xml:space="preserve"> horas</w:t>
      </w:r>
      <w:r w:rsidRPr="00BB6488">
        <w:t xml:space="preserve">. Transcurrido ese tiempo se adquiere la fase precoz del estudio. Se realiza una segunda adquisición, habitualmente a la semana de la administración del radiofármaco, cuando han sucedido más de 35 recirculaciones enterohepáticas, en las que se producirá un 83% de pérdida de </w:t>
      </w:r>
      <w:r w:rsidRPr="00BB6488">
        <w:rPr>
          <w:vertAlign w:val="superscript"/>
        </w:rPr>
        <w:t>75</w:t>
      </w:r>
      <w:r w:rsidRPr="00BB6488">
        <w:t>SeHCAT si se asume</w:t>
      </w:r>
      <w:r>
        <w:t xml:space="preserve"> </w:t>
      </w:r>
      <w:r w:rsidRPr="00BB6488">
        <w:t>el 95% como el valor medio de reabsorción de ácidos biliares en cada circulación</w:t>
      </w:r>
      <w:r w:rsidRPr="00BB6488">
        <w:rPr>
          <w:vertAlign w:val="superscript"/>
        </w:rPr>
        <w:t>29</w:t>
      </w:r>
      <w:r w:rsidRPr="00BB6488">
        <w:t>.</w:t>
      </w:r>
    </w:p>
    <w:p w:rsidR="007339D8" w:rsidRDefault="00DA5160" w:rsidP="00482D98">
      <w:pPr>
        <w:spacing w:after="0" w:line="360" w:lineRule="auto"/>
        <w:ind w:firstLine="708"/>
        <w:jc w:val="both"/>
      </w:pPr>
      <w:r>
        <w:t xml:space="preserve">La opción de escoger </w:t>
      </w:r>
      <w:r w:rsidR="00645960">
        <w:t xml:space="preserve">este punto en el tiempo </w:t>
      </w:r>
      <w:r>
        <w:t>(día 7)</w:t>
      </w:r>
      <w:r w:rsidR="007377B0">
        <w:t xml:space="preserve"> para la segunda adquisición, </w:t>
      </w:r>
      <w:r w:rsidR="00645960">
        <w:t>no se realiza de forma aleatoria, sino que</w:t>
      </w:r>
      <w:r w:rsidR="0060105E">
        <w:t>,</w:t>
      </w:r>
      <w:r w:rsidR="00645960">
        <w:t xml:space="preserve"> </w:t>
      </w:r>
      <w:r>
        <w:t>tal y como se demuestra</w:t>
      </w:r>
      <w:r w:rsidR="00645960">
        <w:t xml:space="preserve"> en un esquema teórico</w:t>
      </w:r>
      <w:r w:rsidR="007377B0">
        <w:t>,</w:t>
      </w:r>
      <w:r>
        <w:t xml:space="preserve"> la</w:t>
      </w:r>
      <w:r w:rsidR="00645960">
        <w:t xml:space="preserve"> </w:t>
      </w:r>
      <w:r>
        <w:t>medida</w:t>
      </w:r>
      <w:r w:rsidR="00645960">
        <w:t xml:space="preserve"> de la retención del radiofármaco en el día 7 </w:t>
      </w:r>
      <w:r>
        <w:t>es la</w:t>
      </w:r>
      <w:r w:rsidR="00645960">
        <w:t xml:space="preserve"> que mejor diferencia las pequeñas variaciones que pueden suceder entre una reabsorción normal de ácidos biliares</w:t>
      </w:r>
      <w:r w:rsidR="007377B0">
        <w:t xml:space="preserve"> del 95%</w:t>
      </w:r>
      <w:r w:rsidR="00645960">
        <w:t xml:space="preserve"> en una circulación enterohepátic</w:t>
      </w:r>
      <w:r>
        <w:t>a y una anormal</w:t>
      </w:r>
      <w:r w:rsidR="007377B0">
        <w:t>,</w:t>
      </w:r>
      <w:r>
        <w:t xml:space="preserve"> </w:t>
      </w:r>
      <w:r w:rsidR="007377B0">
        <w:t xml:space="preserve">por ejemplo </w:t>
      </w:r>
      <w:r w:rsidR="00730474">
        <w:t>del 93%</w:t>
      </w:r>
      <w:r w:rsidR="00F40FCD" w:rsidRPr="00F40FCD">
        <w:rPr>
          <w:vertAlign w:val="superscript"/>
        </w:rPr>
        <w:t>2</w:t>
      </w:r>
      <w:r w:rsidR="002D5CE7">
        <w:rPr>
          <w:vertAlign w:val="superscript"/>
        </w:rPr>
        <w:t>9</w:t>
      </w:r>
      <w:r w:rsidR="00645960">
        <w:t xml:space="preserve">.   </w:t>
      </w:r>
    </w:p>
    <w:p w:rsidR="00645960" w:rsidRDefault="007D1438" w:rsidP="00482D98">
      <w:pPr>
        <w:spacing w:after="0" w:line="360" w:lineRule="auto"/>
        <w:ind w:firstLine="708"/>
        <w:jc w:val="both"/>
      </w:pPr>
      <w:r>
        <w:t>Se recomienda que los</w:t>
      </w:r>
      <w:r w:rsidR="007339D8">
        <w:t xml:space="preserve"> pacientes</w:t>
      </w:r>
      <w:r w:rsidR="00C4643A">
        <w:t xml:space="preserve"> </w:t>
      </w:r>
      <w:r w:rsidR="007339D8">
        <w:t xml:space="preserve">suspendan el tratamiento con quelantes de ácidos biliares, como la colestiramina, </w:t>
      </w:r>
      <w:r w:rsidR="00E363F9">
        <w:t xml:space="preserve">una semana previa </w:t>
      </w:r>
      <w:r w:rsidR="003B2645">
        <w:t xml:space="preserve">al inicio del </w:t>
      </w:r>
      <w:r w:rsidR="00E363F9">
        <w:t xml:space="preserve">estudio, </w:t>
      </w:r>
      <w:r w:rsidR="007339D8">
        <w:t xml:space="preserve">y </w:t>
      </w:r>
      <w:r w:rsidR="003B2645">
        <w:t xml:space="preserve">quizás </w:t>
      </w:r>
      <w:r w:rsidR="007339D8">
        <w:t>también los antidiarréicos</w:t>
      </w:r>
      <w:r w:rsidR="004C04A3">
        <w:t>,</w:t>
      </w:r>
      <w:r w:rsidR="007339D8">
        <w:t xml:space="preserve"> como la </w:t>
      </w:r>
      <w:r w:rsidR="007339D8" w:rsidRPr="00A92318">
        <w:t>loperamida</w:t>
      </w:r>
      <w:r w:rsidR="007377B0">
        <w:t>,</w:t>
      </w:r>
      <w:r w:rsidR="00A92318">
        <w:t xml:space="preserve"> </w:t>
      </w:r>
      <w:r w:rsidR="007339D8">
        <w:t>si son capaces de tolerarlo durante la semana en la que transcurre la exploración, ya que al menos teóricamente existe una posibilidad de que interfieran en la medición</w:t>
      </w:r>
      <w:r w:rsidR="002D5CE7">
        <w:rPr>
          <w:vertAlign w:val="superscript"/>
        </w:rPr>
        <w:t>30</w:t>
      </w:r>
      <w:r w:rsidR="007339D8">
        <w:t>.</w:t>
      </w:r>
      <w:r w:rsidR="00645960" w:rsidRPr="007339D8">
        <w:t xml:space="preserve"> </w:t>
      </w:r>
    </w:p>
    <w:p w:rsidR="00730474" w:rsidRDefault="00730474" w:rsidP="00482D98">
      <w:pPr>
        <w:spacing w:after="0" w:line="360" w:lineRule="auto"/>
        <w:ind w:firstLine="708"/>
        <w:jc w:val="both"/>
      </w:pPr>
    </w:p>
    <w:p w:rsidR="00697AA5" w:rsidRDefault="00697AA5" w:rsidP="00482D98">
      <w:pPr>
        <w:spacing w:after="0" w:line="360" w:lineRule="auto"/>
        <w:ind w:firstLine="708"/>
        <w:jc w:val="both"/>
      </w:pPr>
    </w:p>
    <w:p w:rsidR="00F40FCD" w:rsidRPr="00F40FCD" w:rsidRDefault="00F40FCD" w:rsidP="00F40FCD">
      <w:pPr>
        <w:spacing w:after="0" w:line="360" w:lineRule="auto"/>
        <w:jc w:val="both"/>
        <w:rPr>
          <w:i/>
        </w:rPr>
      </w:pPr>
      <w:r w:rsidRPr="00F40FCD">
        <w:rPr>
          <w:i/>
        </w:rPr>
        <w:lastRenderedPageBreak/>
        <w:t>Medición de</w:t>
      </w:r>
      <w:r w:rsidR="00D41BBA">
        <w:rPr>
          <w:i/>
        </w:rPr>
        <w:t xml:space="preserve"> la retención corporal de</w:t>
      </w:r>
      <w:r w:rsidRPr="00F40FCD">
        <w:rPr>
          <w:i/>
        </w:rPr>
        <w:t xml:space="preserve"> </w:t>
      </w:r>
      <w:r w:rsidRPr="00F40FCD">
        <w:rPr>
          <w:i/>
          <w:vertAlign w:val="superscript"/>
        </w:rPr>
        <w:t>75</w:t>
      </w:r>
      <w:r w:rsidRPr="00F40FCD">
        <w:rPr>
          <w:i/>
        </w:rPr>
        <w:t>SeHCAT</w:t>
      </w:r>
    </w:p>
    <w:p w:rsidR="00A424B9" w:rsidRDefault="00873441" w:rsidP="00482D98">
      <w:pPr>
        <w:spacing w:after="0" w:line="360" w:lineRule="auto"/>
        <w:ind w:firstLine="708"/>
        <w:jc w:val="both"/>
      </w:pPr>
      <w:r>
        <w:t>La retención corporal d</w:t>
      </w:r>
      <w:r w:rsidR="00A424B9">
        <w:t xml:space="preserve">el </w:t>
      </w:r>
      <w:r>
        <w:t>radio</w:t>
      </w:r>
      <w:r w:rsidR="00A424B9">
        <w:t xml:space="preserve">trazador parece correlacionarse con la absorción </w:t>
      </w:r>
      <w:r w:rsidR="00A424B9" w:rsidRPr="00A424B9">
        <w:t>ileal</w:t>
      </w:r>
      <w:r w:rsidR="002D5CE7">
        <w:rPr>
          <w:vertAlign w:val="superscript"/>
        </w:rPr>
        <w:t>13</w:t>
      </w:r>
      <w:r w:rsidR="00A424B9" w:rsidRPr="00A424B9">
        <w:rPr>
          <w:vertAlign w:val="superscript"/>
        </w:rPr>
        <w:t>, 2</w:t>
      </w:r>
      <w:r w:rsidR="002D5CE7">
        <w:rPr>
          <w:vertAlign w:val="superscript"/>
        </w:rPr>
        <w:t>2</w:t>
      </w:r>
      <w:r w:rsidR="000E2FB1">
        <w:t>.</w:t>
      </w:r>
      <w:r>
        <w:t xml:space="preserve"> </w:t>
      </w:r>
      <w:r w:rsidR="000E2FB1">
        <w:t>P</w:t>
      </w:r>
      <w:r>
        <w:t>or tanto</w:t>
      </w:r>
      <w:r w:rsidR="000E2FB1">
        <w:t xml:space="preserve">, hay que </w:t>
      </w:r>
      <w:r>
        <w:t>medir esta retención en la primera exploración que se realiza el mismo día de la administración de la cápsula y en la del 7º día.</w:t>
      </w:r>
    </w:p>
    <w:p w:rsidR="009B492A" w:rsidRDefault="00AC14CC" w:rsidP="00482D98">
      <w:pPr>
        <w:spacing w:after="0" w:line="360" w:lineRule="auto"/>
        <w:ind w:firstLine="708"/>
        <w:jc w:val="both"/>
      </w:pPr>
      <w:r>
        <w:t>E</w:t>
      </w:r>
      <w:r w:rsidR="00AE58F2">
        <w:t xml:space="preserve">xisten </w:t>
      </w:r>
      <w:r w:rsidR="00873441">
        <w:t xml:space="preserve">tres métodos </w:t>
      </w:r>
      <w:r w:rsidR="000E2FB1">
        <w:t>para realizar</w:t>
      </w:r>
      <w:r w:rsidR="00AE58F2">
        <w:t xml:space="preserve"> esta medida.</w:t>
      </w:r>
      <w:r w:rsidR="00873441">
        <w:t xml:space="preserve"> En los años 60</w:t>
      </w:r>
      <w:r w:rsidR="000E2FB1">
        <w:t xml:space="preserve"> se describió por primera vez con</w:t>
      </w:r>
      <w:r w:rsidR="00873441">
        <w:t xml:space="preserve"> los contadores de cuerpo entero, sin embargo</w:t>
      </w:r>
      <w:r w:rsidR="00AE58F2">
        <w:t>,</w:t>
      </w:r>
      <w:r w:rsidR="00873441">
        <w:t xml:space="preserve"> con el tiemp</w:t>
      </w:r>
      <w:r w:rsidR="00C72317">
        <w:t xml:space="preserve">o se </w:t>
      </w:r>
      <w:r w:rsidR="000E2FB1">
        <w:t>empezaron</w:t>
      </w:r>
      <w:r w:rsidR="00C72317">
        <w:t xml:space="preserve"> a </w:t>
      </w:r>
      <w:r w:rsidR="00A25D0A">
        <w:t>utilizar</w:t>
      </w:r>
      <w:r w:rsidR="00C72317">
        <w:t xml:space="preserve"> gammacámara</w:t>
      </w:r>
      <w:r w:rsidR="00A25D0A">
        <w:t>s</w:t>
      </w:r>
      <w:r w:rsidR="00AE58F2">
        <w:t xml:space="preserve"> </w:t>
      </w:r>
      <w:r w:rsidR="009B492A">
        <w:t xml:space="preserve">que </w:t>
      </w:r>
      <w:r w:rsidR="000E2FB1">
        <w:t>está</w:t>
      </w:r>
      <w:r w:rsidR="00A25D0A">
        <w:t>n</w:t>
      </w:r>
      <w:r w:rsidR="00C72317">
        <w:t xml:space="preserve"> disponible</w:t>
      </w:r>
      <w:r w:rsidR="00A25D0A">
        <w:t>s</w:t>
      </w:r>
      <w:r w:rsidR="00C72317">
        <w:t xml:space="preserve"> en todos los Servicios de Medicina Nuclear</w:t>
      </w:r>
      <w:r w:rsidR="007339D8">
        <w:rPr>
          <w:vertAlign w:val="superscript"/>
        </w:rPr>
        <w:t>3</w:t>
      </w:r>
      <w:r w:rsidR="002D5CE7">
        <w:rPr>
          <w:vertAlign w:val="superscript"/>
        </w:rPr>
        <w:t>1</w:t>
      </w:r>
      <w:r w:rsidR="000627A0">
        <w:t>. En este último caso</w:t>
      </w:r>
      <w:r w:rsidR="0060105E">
        <w:t>,</w:t>
      </w:r>
      <w:r w:rsidR="000627A0">
        <w:t xml:space="preserve"> la exploración se puede realizar </w:t>
      </w:r>
      <w:r w:rsidR="00C72317">
        <w:t>con gammacá</w:t>
      </w:r>
      <w:r w:rsidR="00A25D0A">
        <w:t>mara colimada o no colimada, existiendo</w:t>
      </w:r>
      <w:r w:rsidR="00C72317">
        <w:t xml:space="preserve"> estudios a favor y en contra de uno y otro método. </w:t>
      </w:r>
    </w:p>
    <w:p w:rsidR="00351D78" w:rsidRDefault="00C72317" w:rsidP="00482D98">
      <w:pPr>
        <w:spacing w:after="0" w:line="360" w:lineRule="auto"/>
        <w:ind w:firstLine="708"/>
        <w:jc w:val="both"/>
      </w:pPr>
      <w:r>
        <w:t xml:space="preserve">En la </w:t>
      </w:r>
      <w:r w:rsidR="00261692">
        <w:t xml:space="preserve">Tabla 2 </w:t>
      </w:r>
      <w:r>
        <w:t xml:space="preserve">se exponen las principales características de </w:t>
      </w:r>
      <w:r w:rsidR="006131C0">
        <w:t xml:space="preserve">los </w:t>
      </w:r>
      <w:r w:rsidR="00261692">
        <w:t>tres métodos referido</w:t>
      </w:r>
      <w:r w:rsidR="006131C0">
        <w:t>s</w:t>
      </w:r>
      <w:r>
        <w:t xml:space="preserve"> previamente.</w:t>
      </w:r>
    </w:p>
    <w:p w:rsidR="009B492A" w:rsidRDefault="000D6312" w:rsidP="00482D98">
      <w:pPr>
        <w:spacing w:after="0" w:line="360" w:lineRule="auto"/>
        <w:ind w:firstLine="708"/>
        <w:jc w:val="both"/>
      </w:pPr>
      <w:r>
        <w:t xml:space="preserve">El principal problema que </w:t>
      </w:r>
      <w:r w:rsidR="006131C0">
        <w:t>existe</w:t>
      </w:r>
      <w:r>
        <w:t xml:space="preserve"> al realizar esta exploración es la</w:t>
      </w:r>
      <w:r w:rsidR="007339D8">
        <w:t xml:space="preserve"> influencia que ejerce la</w:t>
      </w:r>
      <w:r>
        <w:t xml:space="preserve"> presencia de una fuente de radiación próxima al paciente durante la adquisición del estudio y que va a provocar un aumento en la actividad de fondo y</w:t>
      </w:r>
      <w:r w:rsidR="006131C0">
        <w:t>,</w:t>
      </w:r>
      <w:r>
        <w:t xml:space="preserve"> por tanto</w:t>
      </w:r>
      <w:r w:rsidR="006131C0">
        <w:t>,</w:t>
      </w:r>
      <w:r>
        <w:t xml:space="preserve"> un</w:t>
      </w:r>
      <w:r w:rsidR="009164CF">
        <w:t>a</w:t>
      </w:r>
      <w:r>
        <w:t xml:space="preserve"> alteración en la medición de la retención corporal del trazador. Esto ocurre co</w:t>
      </w:r>
      <w:r w:rsidR="006131C0">
        <w:t>n las gammacámaras no</w:t>
      </w:r>
      <w:r w:rsidR="003A08CB">
        <w:t xml:space="preserve"> colimadas, p</w:t>
      </w:r>
      <w:r>
        <w:t>or ello</w:t>
      </w:r>
      <w:r w:rsidR="006131C0">
        <w:t>,</w:t>
      </w:r>
      <w:r>
        <w:t xml:space="preserve"> se pr</w:t>
      </w:r>
      <w:r w:rsidR="007339D8">
        <w:t>opone</w:t>
      </w:r>
      <w:r>
        <w:t xml:space="preserve"> realizar el estudio a primera o a última hora de la jornada de trabajo</w:t>
      </w:r>
      <w:r w:rsidR="006131C0">
        <w:t>,</w:t>
      </w:r>
      <w:r>
        <w:t xml:space="preserve"> cuando </w:t>
      </w:r>
      <w:r w:rsidR="007339D8">
        <w:t xml:space="preserve">el estudio de </w:t>
      </w:r>
      <w:r w:rsidR="007339D8" w:rsidRPr="007339D8">
        <w:rPr>
          <w:vertAlign w:val="superscript"/>
        </w:rPr>
        <w:t>75</w:t>
      </w:r>
      <w:r w:rsidR="007339D8">
        <w:t>SeHCAT</w:t>
      </w:r>
      <w:r w:rsidR="006131C0">
        <w:t xml:space="preserve"> sea el único en el Servicio, evitando </w:t>
      </w:r>
      <w:r>
        <w:t>así cualquier interferencia. Sin embargo, esto supone alterar la práctica diaria de un Servicio de Medicina Nuclear y adecuar la programaci</w:t>
      </w:r>
      <w:r w:rsidR="000736F8">
        <w:t>ón en ba</w:t>
      </w:r>
      <w:r w:rsidR="003A08CB">
        <w:t>se a dicha exploración, por lo que</w:t>
      </w:r>
      <w:r w:rsidR="000736F8">
        <w:t xml:space="preserve"> se </w:t>
      </w:r>
      <w:r w:rsidR="00261692">
        <w:t xml:space="preserve">comenzó </w:t>
      </w:r>
      <w:r w:rsidR="000736F8">
        <w:t xml:space="preserve">a utilizar gammacámaras con colimador para paliar estas desventajas. </w:t>
      </w:r>
    </w:p>
    <w:p w:rsidR="006023FA" w:rsidRDefault="000736F8" w:rsidP="009164CF">
      <w:pPr>
        <w:spacing w:after="0" w:line="360" w:lineRule="auto"/>
        <w:ind w:firstLine="708"/>
        <w:jc w:val="both"/>
      </w:pPr>
      <w:r>
        <w:t>En los años 90</w:t>
      </w:r>
      <w:r w:rsidR="00631E25">
        <w:t>,</w:t>
      </w:r>
      <w:r>
        <w:t xml:space="preserve"> autores como Merrick</w:t>
      </w:r>
      <w:r w:rsidRPr="000736F8">
        <w:rPr>
          <w:vertAlign w:val="superscript"/>
        </w:rPr>
        <w:t>3</w:t>
      </w:r>
      <w:r w:rsidR="00261692">
        <w:rPr>
          <w:vertAlign w:val="superscript"/>
        </w:rPr>
        <w:t>2</w:t>
      </w:r>
      <w:r w:rsidR="00F37CF9">
        <w:t xml:space="preserve"> </w:t>
      </w:r>
      <w:r>
        <w:t>y Martín-Comín</w:t>
      </w:r>
      <w:r w:rsidRPr="000736F8">
        <w:rPr>
          <w:vertAlign w:val="superscript"/>
        </w:rPr>
        <w:t>3</w:t>
      </w:r>
      <w:r w:rsidR="002D5CE7">
        <w:rPr>
          <w:vertAlign w:val="superscript"/>
        </w:rPr>
        <w:t>3</w:t>
      </w:r>
      <w:r w:rsidR="00631E25" w:rsidRPr="00631E25">
        <w:t>,</w:t>
      </w:r>
      <w:r>
        <w:t xml:space="preserve"> publicaron los resultados que obtuvieron al realizar la adquisición con una gammacámara colimada </w:t>
      </w:r>
      <w:r w:rsidRPr="00AC14CC">
        <w:rPr>
          <w:i/>
        </w:rPr>
        <w:t>vs</w:t>
      </w:r>
      <w:r>
        <w:t xml:space="preserve"> gammacámara no colimada</w:t>
      </w:r>
      <w:r w:rsidR="00631E25">
        <w:t>,</w:t>
      </w:r>
      <w:r>
        <w:t xml:space="preserve"> y no encontraron diferencias estadísticamente significativas</w:t>
      </w:r>
      <w:r w:rsidR="009164CF">
        <w:t>,</w:t>
      </w:r>
      <w:r>
        <w:t xml:space="preserve"> con la ventaja que supone para la organización del Servicio el poder realizar la exploración con colimador.</w:t>
      </w:r>
      <w:r w:rsidR="009164CF">
        <w:t xml:space="preserve"> Más recientemente</w:t>
      </w:r>
      <w:r w:rsidR="00631E25">
        <w:t>,</w:t>
      </w:r>
      <w:r w:rsidR="009164CF">
        <w:t xml:space="preserve"> Wright y cols</w:t>
      </w:r>
      <w:r w:rsidR="009164CF" w:rsidRPr="009164CF">
        <w:rPr>
          <w:vertAlign w:val="superscript"/>
        </w:rPr>
        <w:t>3</w:t>
      </w:r>
      <w:r w:rsidR="00261692">
        <w:rPr>
          <w:vertAlign w:val="superscript"/>
        </w:rPr>
        <w:t>4</w:t>
      </w:r>
      <w:r w:rsidR="00631E25" w:rsidRPr="00631E25">
        <w:t>,</w:t>
      </w:r>
      <w:r w:rsidR="009164CF">
        <w:t xml:space="preserve"> analizaron el valor de retención de </w:t>
      </w:r>
      <w:r w:rsidR="009164CF" w:rsidRPr="009164CF">
        <w:rPr>
          <w:vertAlign w:val="superscript"/>
        </w:rPr>
        <w:t>75</w:t>
      </w:r>
      <w:r w:rsidR="009164CF">
        <w:t xml:space="preserve">SeHCAT con una gammacámara colimada y no colimada en 23 pacientes y </w:t>
      </w:r>
      <w:r w:rsidR="002F7FE5">
        <w:t xml:space="preserve">lo compararon con </w:t>
      </w:r>
      <w:r w:rsidR="009164CF">
        <w:t>un fantoma</w:t>
      </w:r>
      <w:r w:rsidR="00D1611A">
        <w:t>. Tras realizar un análisis de Wilcoxon</w:t>
      </w:r>
      <w:r w:rsidR="00631E25">
        <w:t>,</w:t>
      </w:r>
      <w:r w:rsidR="00D1611A">
        <w:t xml:space="preserve"> no encontraron diferencias estadísticamente signi</w:t>
      </w:r>
      <w:r w:rsidR="00D41BBA">
        <w:t>ficativas entre ambos métodos (p</w:t>
      </w:r>
      <w:r w:rsidR="00D1611A">
        <w:t>&lt;0,05) en los estudios con pacientes y con fantomas</w:t>
      </w:r>
      <w:r w:rsidR="00631E25">
        <w:t>. S</w:t>
      </w:r>
      <w:r w:rsidR="00D1611A">
        <w:t>in embargo</w:t>
      </w:r>
      <w:r w:rsidR="002F7FE5">
        <w:t>,</w:t>
      </w:r>
      <w:r w:rsidR="00D1611A">
        <w:t xml:space="preserve"> observan que con</w:t>
      </w:r>
      <w:r w:rsidR="006023FA">
        <w:t xml:space="preserve"> algunos colimadores el contaje de actividad al 7º día puede ser muy bajo y </w:t>
      </w:r>
      <w:r w:rsidR="00631E25">
        <w:t xml:space="preserve">podría </w:t>
      </w:r>
      <w:r w:rsidR="006023FA">
        <w:t xml:space="preserve">afectar a los pacientes que se encuentran en un </w:t>
      </w:r>
      <w:r w:rsidR="00631E25">
        <w:t>valor</w:t>
      </w:r>
      <w:r w:rsidR="006023FA">
        <w:t xml:space="preserve"> </w:t>
      </w:r>
      <w:r w:rsidR="006023FA" w:rsidRPr="00AC14CC">
        <w:rPr>
          <w:i/>
        </w:rPr>
        <w:t>borde</w:t>
      </w:r>
      <w:r w:rsidR="002F7FE5" w:rsidRPr="00AC14CC">
        <w:rPr>
          <w:i/>
        </w:rPr>
        <w:t>r</w:t>
      </w:r>
      <w:r w:rsidR="006023FA" w:rsidRPr="00AC14CC">
        <w:rPr>
          <w:i/>
        </w:rPr>
        <w:t>line</w:t>
      </w:r>
      <w:r w:rsidR="006023FA">
        <w:t xml:space="preserve"> entre normalidad y patológico debido a </w:t>
      </w:r>
      <w:r w:rsidR="00631E25">
        <w:t xml:space="preserve">las </w:t>
      </w:r>
      <w:r w:rsidR="006023FA">
        <w:t>variacione</w:t>
      </w:r>
      <w:r w:rsidR="00631E25">
        <w:t>s estadísticas, por lo que es</w:t>
      </w:r>
      <w:r w:rsidR="006023FA">
        <w:t xml:space="preserve"> fundamental protocolizar la exploración y establecer el mejor colimador. Sus resultados muestran que la técnica con colimador no es idéntica pero si puede ser una alternativa a la técnica sin colimador</w:t>
      </w:r>
      <w:r w:rsidR="00631E25">
        <w:t>,</w:t>
      </w:r>
      <w:r w:rsidR="006023FA">
        <w:t xml:space="preserve"> con las ventajas que además proporciona.</w:t>
      </w:r>
    </w:p>
    <w:p w:rsidR="00AC14CC" w:rsidRDefault="00AC14CC" w:rsidP="009164CF">
      <w:pPr>
        <w:spacing w:after="0" w:line="360" w:lineRule="auto"/>
        <w:ind w:firstLine="708"/>
        <w:jc w:val="both"/>
      </w:pPr>
    </w:p>
    <w:p w:rsidR="006023FA" w:rsidRDefault="006023FA" w:rsidP="006023FA">
      <w:pPr>
        <w:spacing w:after="0" w:line="360" w:lineRule="auto"/>
        <w:ind w:firstLine="708"/>
        <w:jc w:val="both"/>
        <w:rPr>
          <w:u w:val="single"/>
        </w:rPr>
      </w:pPr>
      <w:r w:rsidRPr="006023FA">
        <w:rPr>
          <w:u w:val="single"/>
        </w:rPr>
        <w:lastRenderedPageBreak/>
        <w:t>Protocolo Gammacámara Colimada</w:t>
      </w:r>
    </w:p>
    <w:p w:rsidR="00E161B7" w:rsidRDefault="00C75B44" w:rsidP="00A128B3">
      <w:pPr>
        <w:spacing w:after="0" w:line="360" w:lineRule="auto"/>
        <w:ind w:firstLine="708"/>
        <w:jc w:val="both"/>
      </w:pPr>
      <w:r>
        <w:t xml:space="preserve">En base a los estudios </w:t>
      </w:r>
      <w:r w:rsidR="00DF670C">
        <w:t>de</w:t>
      </w:r>
      <w:r w:rsidR="00DD49D6">
        <w:t xml:space="preserve"> </w:t>
      </w:r>
      <w:r w:rsidR="00DF670C">
        <w:t>Martín-Comín y cols</w:t>
      </w:r>
      <w:r w:rsidR="00DF670C" w:rsidRPr="00DF670C">
        <w:rPr>
          <w:vertAlign w:val="superscript"/>
        </w:rPr>
        <w:t>33,35</w:t>
      </w:r>
      <w:r w:rsidR="00DD49D6" w:rsidRPr="00DD49D6">
        <w:t>,</w:t>
      </w:r>
      <w:r w:rsidR="00DF670C" w:rsidRPr="00DD49D6">
        <w:t xml:space="preserve"> </w:t>
      </w:r>
      <w:r w:rsidR="00DF670C">
        <w:t xml:space="preserve">la exploración en una gammacámara colimada </w:t>
      </w:r>
      <w:r w:rsidR="00DD49D6">
        <w:t>debería realizarse en</w:t>
      </w:r>
      <w:r w:rsidR="00DF670C">
        <w:t xml:space="preserve"> un campo de visión grande (LFOV), </w:t>
      </w:r>
      <w:r w:rsidR="00DD49D6">
        <w:t xml:space="preserve">con </w:t>
      </w:r>
      <w:r w:rsidR="00DF670C">
        <w:t>un colimador de agujeros paralelos, baja energía y elevada sensibilidad</w:t>
      </w:r>
      <w:r w:rsidR="00DD49D6">
        <w:t>, centrado en d</w:t>
      </w:r>
      <w:r w:rsidR="00DF670C">
        <w:t xml:space="preserve">os ventanas del 20% sobre dos picos de energía del </w:t>
      </w:r>
      <w:r w:rsidR="00DF670C" w:rsidRPr="00DF670C">
        <w:rPr>
          <w:vertAlign w:val="superscript"/>
        </w:rPr>
        <w:t>75</w:t>
      </w:r>
      <w:r w:rsidR="00DF670C">
        <w:t>Se (136 y 264 KeV).</w:t>
      </w:r>
      <w:r w:rsidR="00C478D7">
        <w:t xml:space="preserve"> El grupo de Wright lo realiza con ventanas del 10% sobre los mismos picos</w:t>
      </w:r>
      <w:r w:rsidR="00C478D7" w:rsidRPr="00C478D7">
        <w:rPr>
          <w:vertAlign w:val="superscript"/>
        </w:rPr>
        <w:t>3</w:t>
      </w:r>
      <w:r w:rsidR="00261692">
        <w:rPr>
          <w:vertAlign w:val="superscript"/>
        </w:rPr>
        <w:t>4</w:t>
      </w:r>
      <w:r w:rsidR="00C478D7">
        <w:t>.</w:t>
      </w:r>
      <w:r w:rsidR="006023FA">
        <w:t xml:space="preserve"> </w:t>
      </w:r>
    </w:p>
    <w:p w:rsidR="00DF670C" w:rsidRDefault="00C75B44" w:rsidP="00A128B3">
      <w:pPr>
        <w:spacing w:after="0" w:line="360" w:lineRule="auto"/>
        <w:ind w:firstLine="708"/>
        <w:jc w:val="both"/>
      </w:pPr>
      <w:r>
        <w:t xml:space="preserve">Algunos autores refieren que en estos pacientes la exploración se debería </w:t>
      </w:r>
      <w:r w:rsidR="00D54BED">
        <w:t>realizar</w:t>
      </w:r>
      <w:r>
        <w:t xml:space="preserve"> de cuerpo entero</w:t>
      </w:r>
      <w:r w:rsidR="0060105E">
        <w:t>. S</w:t>
      </w:r>
      <w:r>
        <w:t>in embargo, si tenemos en cuenta que la reabsorción de</w:t>
      </w:r>
      <w:r w:rsidR="003B2B77">
        <w:t xml:space="preserve"> los</w:t>
      </w:r>
      <w:r>
        <w:t xml:space="preserve"> ácidos biliares está prácticamente limitada al íleon terminal y que la circulación enterohepática se localiza en el abdomen</w:t>
      </w:r>
      <w:r w:rsidR="00701CE0">
        <w:t>,</w:t>
      </w:r>
      <w:r>
        <w:t xml:space="preserve"> la actividad que podría existir fuera del abdomen sería prácticamente despreciable</w:t>
      </w:r>
      <w:r w:rsidR="00701CE0">
        <w:t>,</w:t>
      </w:r>
      <w:r>
        <w:t xml:space="preserve"> por lo que parece razonable que la medida de la actividad de </w:t>
      </w:r>
      <w:r w:rsidRPr="00C75B44">
        <w:rPr>
          <w:vertAlign w:val="superscript"/>
        </w:rPr>
        <w:t>75</w:t>
      </w:r>
      <w:r>
        <w:t>SeHCAT se limite al área abdominal</w:t>
      </w:r>
      <w:r w:rsidR="00C478D7">
        <w:t xml:space="preserve">, aunque no existen estudios que </w:t>
      </w:r>
      <w:r w:rsidR="003B2B77">
        <w:t xml:space="preserve">hayan </w:t>
      </w:r>
      <w:r w:rsidR="00701CE0">
        <w:t>comparado los resultados d</w:t>
      </w:r>
      <w:r w:rsidR="00C478D7">
        <w:t xml:space="preserve">e la medida de cuerpo entero </w:t>
      </w:r>
      <w:r w:rsidR="00C478D7" w:rsidRPr="002A356A">
        <w:rPr>
          <w:i/>
        </w:rPr>
        <w:t>vs</w:t>
      </w:r>
      <w:r w:rsidR="00C478D7">
        <w:t xml:space="preserve"> abdomen</w:t>
      </w:r>
      <w:r w:rsidR="00C478D7" w:rsidRPr="00C478D7">
        <w:rPr>
          <w:vertAlign w:val="superscript"/>
        </w:rPr>
        <w:t>14,</w:t>
      </w:r>
      <w:r w:rsidR="00D54BED" w:rsidRPr="00D54BED">
        <w:rPr>
          <w:vertAlign w:val="superscript"/>
        </w:rPr>
        <w:t>36</w:t>
      </w:r>
      <w:r>
        <w:t>.</w:t>
      </w:r>
    </w:p>
    <w:p w:rsidR="00891883" w:rsidRDefault="00701CE0" w:rsidP="00A128B3">
      <w:pPr>
        <w:spacing w:after="0" w:line="360" w:lineRule="auto"/>
        <w:ind w:firstLine="708"/>
        <w:jc w:val="both"/>
      </w:pPr>
      <w:r>
        <w:t>La adquisición del</w:t>
      </w:r>
      <w:r w:rsidR="00E87918">
        <w:t xml:space="preserve"> estudio consta </w:t>
      </w:r>
      <w:r>
        <w:t>de imá</w:t>
      </w:r>
      <w:r w:rsidR="00D54BED">
        <w:t xml:space="preserve">genes </w:t>
      </w:r>
      <w:r>
        <w:t xml:space="preserve">de fondo que permitan </w:t>
      </w:r>
      <w:r w:rsidR="00D54BED">
        <w:t>medir la actividad de fondo de la habitación</w:t>
      </w:r>
      <w:r w:rsidR="00891883">
        <w:t>, y de imágenes del paciente,</w:t>
      </w:r>
      <w:r w:rsidR="00D54BED">
        <w:t xml:space="preserve"> en proyección anterior y posterior</w:t>
      </w:r>
      <w:r w:rsidR="00891883">
        <w:t>. El tiempo de adquisición de cada ima</w:t>
      </w:r>
      <w:r w:rsidR="0060105E">
        <w:t>gen es de 5 minutos, aunque</w:t>
      </w:r>
      <w:r w:rsidR="00891883">
        <w:t>, en la bibliografía encontramos otras opciones como la</w:t>
      </w:r>
      <w:r w:rsidR="0060105E">
        <w:t xml:space="preserve"> de</w:t>
      </w:r>
      <w:r w:rsidR="00891883">
        <w:t xml:space="preserve"> Wright y cols</w:t>
      </w:r>
      <w:r w:rsidR="00891883" w:rsidRPr="00891883">
        <w:rPr>
          <w:vertAlign w:val="superscript"/>
        </w:rPr>
        <w:t>3</w:t>
      </w:r>
      <w:r w:rsidR="00261692">
        <w:rPr>
          <w:vertAlign w:val="superscript"/>
        </w:rPr>
        <w:t>4</w:t>
      </w:r>
      <w:r w:rsidR="00891883">
        <w:t xml:space="preserve"> que establecen 10 minutos por proyección. Es muy importante posicionar al paciente de forma similar en las dos exploraciones (día 0 y día 7)</w:t>
      </w:r>
      <w:r w:rsidR="0060105E">
        <w:t>. P</w:t>
      </w:r>
      <w:r w:rsidR="00891883">
        <w:t>ara ello</w:t>
      </w:r>
      <w:r w:rsidR="0060105E">
        <w:t>,</w:t>
      </w:r>
      <w:r w:rsidR="00891883">
        <w:t xml:space="preserve"> se establece una altura fija de 15 centímetros desde el abdomen del paciente (podemos tomar como referencia el ombligo) al colimador</w:t>
      </w:r>
      <w:r w:rsidR="00E87918" w:rsidRPr="00E87918">
        <w:rPr>
          <w:vertAlign w:val="superscript"/>
        </w:rPr>
        <w:t>33</w:t>
      </w:r>
      <w:r w:rsidR="00E67046">
        <w:rPr>
          <w:vertAlign w:val="superscript"/>
        </w:rPr>
        <w:t xml:space="preserve"> </w:t>
      </w:r>
      <w:r w:rsidR="00796340">
        <w:t>(Figura 1)</w:t>
      </w:r>
      <w:r w:rsidR="00D54BED">
        <w:t>.</w:t>
      </w:r>
      <w:r w:rsidR="00C478D7">
        <w:t xml:space="preserve"> </w:t>
      </w:r>
    </w:p>
    <w:p w:rsidR="00D54BED" w:rsidRDefault="00B6363C" w:rsidP="00B6363C">
      <w:pPr>
        <w:spacing w:after="0" w:line="360" w:lineRule="auto"/>
        <w:ind w:firstLine="708"/>
        <w:jc w:val="both"/>
      </w:pPr>
      <w:r>
        <w:t>En resumen,</w:t>
      </w:r>
      <w:r w:rsidR="00E87918">
        <w:t xml:space="preserve"> la </w:t>
      </w:r>
      <w:r w:rsidR="00D54BED">
        <w:t>secuencia de adquisi</w:t>
      </w:r>
      <w:r w:rsidR="00BE3C28">
        <w:t xml:space="preserve">ción del estudio </w:t>
      </w:r>
      <w:r>
        <w:t>es</w:t>
      </w:r>
      <w:r w:rsidR="00D54BED">
        <w:t xml:space="preserve">: Fondo de la habitación </w:t>
      </w:r>
      <w:r w:rsidR="00E87918">
        <w:t>(Fondo 1)</w:t>
      </w:r>
      <w:r w:rsidR="00D54BED">
        <w:t xml:space="preserve">, </w:t>
      </w:r>
      <w:r w:rsidR="00E87918">
        <w:t xml:space="preserve">seguido de </w:t>
      </w:r>
      <w:r w:rsidR="00D54BED">
        <w:t>la</w:t>
      </w:r>
      <w:r w:rsidR="00E87918">
        <w:t xml:space="preserve"> medida de la</w:t>
      </w:r>
      <w:r w:rsidR="00D54BED">
        <w:t xml:space="preserve"> actividad abdominal del paciente </w:t>
      </w:r>
      <w:r w:rsidR="00E87918">
        <w:t xml:space="preserve">y posteriormente se repite la medición de la actividad de fondo de la habitación (Fondo </w:t>
      </w:r>
      <w:r w:rsidR="00D54BED">
        <w:t>2</w:t>
      </w:r>
      <w:r w:rsidR="00E87918">
        <w:t>)</w:t>
      </w:r>
      <w:r w:rsidR="00E67046">
        <w:t xml:space="preserve"> [Figura 2</w:t>
      </w:r>
      <w:r w:rsidR="00C478D7">
        <w:t>]</w:t>
      </w:r>
      <w:r w:rsidR="00E87918">
        <w:t>.</w:t>
      </w:r>
      <w:r w:rsidR="00BE3C28">
        <w:t xml:space="preserve"> Si dispone</w:t>
      </w:r>
      <w:r w:rsidR="00AB3E89">
        <w:t>mos de una gammacámara con un só</w:t>
      </w:r>
      <w:r w:rsidR="00BE3C28">
        <w:t xml:space="preserve">lo </w:t>
      </w:r>
      <w:r w:rsidR="00AB3E89">
        <w:t>detector</w:t>
      </w:r>
      <w:r w:rsidR="00BE3C28">
        <w:t xml:space="preserve"> el tiempo total de adquisición del estudio será de 30 </w:t>
      </w:r>
      <w:r w:rsidR="00430EF8">
        <w:t>minutos</w:t>
      </w:r>
      <w:r>
        <w:t>,</w:t>
      </w:r>
      <w:r w:rsidR="00430EF8">
        <w:t xml:space="preserve"> y con una gammacámara con</w:t>
      </w:r>
      <w:r w:rsidR="00BE3C28">
        <w:t xml:space="preserve"> dos </w:t>
      </w:r>
      <w:r w:rsidR="00AB3E89">
        <w:t>detectores</w:t>
      </w:r>
      <w:r w:rsidR="00BE3C28">
        <w:t xml:space="preserve"> el tiempo </w:t>
      </w:r>
      <w:r>
        <w:t>se reducirá</w:t>
      </w:r>
      <w:r w:rsidR="00BE3C28">
        <w:t xml:space="preserve"> a la mitad, 15 minutos.</w:t>
      </w:r>
    </w:p>
    <w:p w:rsidR="00BE3C28" w:rsidRDefault="00BE3C28" w:rsidP="00A128B3">
      <w:pPr>
        <w:spacing w:after="0" w:line="360" w:lineRule="auto"/>
        <w:ind w:firstLine="708"/>
        <w:jc w:val="both"/>
      </w:pPr>
      <w:r>
        <w:t>Esta secuencia se realizará de f</w:t>
      </w:r>
      <w:r w:rsidR="00B6363C">
        <w:t>orma similar en el día 0</w:t>
      </w:r>
      <w:r>
        <w:t xml:space="preserve"> y en el día 7, </w:t>
      </w:r>
      <w:r w:rsidR="00430EF8">
        <w:t>siendo fundamental</w:t>
      </w:r>
      <w:r>
        <w:t xml:space="preserve"> que el primer día el personal de Medicina Nuclear encargado de la exploración </w:t>
      </w:r>
      <w:r w:rsidR="00C478D7">
        <w:t>deje constancia de</w:t>
      </w:r>
      <w:r>
        <w:t xml:space="preserve"> las medidas de la gamm</w:t>
      </w:r>
      <w:r w:rsidR="00B6363C">
        <w:t>a</w:t>
      </w:r>
      <w:r>
        <w:t xml:space="preserve">cámara tanto en </w:t>
      </w:r>
      <w:r w:rsidR="002A356A">
        <w:t>proyección anterior como</w:t>
      </w:r>
      <w:r w:rsidR="00AE7EDD">
        <w:t xml:space="preserve"> posterior</w:t>
      </w:r>
      <w:r w:rsidR="00B6363C">
        <w:t xml:space="preserve">, ya que </w:t>
      </w:r>
      <w:r w:rsidR="0060105E">
        <w:t>serán las que se utilicen</w:t>
      </w:r>
      <w:r>
        <w:t xml:space="preserve"> a la semana </w:t>
      </w:r>
      <w:r w:rsidR="00C478D7">
        <w:t xml:space="preserve">siguiente </w:t>
      </w:r>
      <w:r w:rsidR="00430EF8">
        <w:t>para</w:t>
      </w:r>
      <w:r>
        <w:t xml:space="preserve"> </w:t>
      </w:r>
      <w:r w:rsidR="00C478D7">
        <w:t>posiciona</w:t>
      </w:r>
      <w:r>
        <w:t xml:space="preserve">r al paciente de </w:t>
      </w:r>
      <w:r w:rsidR="00430EF8">
        <w:t>la misma forma</w:t>
      </w:r>
      <w:r>
        <w:t xml:space="preserve">.  </w:t>
      </w:r>
    </w:p>
    <w:p w:rsidR="00115CC9" w:rsidRDefault="00115CC9" w:rsidP="00F23E8E">
      <w:pPr>
        <w:spacing w:after="0" w:line="360" w:lineRule="auto"/>
        <w:jc w:val="both"/>
        <w:rPr>
          <w:i/>
        </w:rPr>
      </w:pPr>
    </w:p>
    <w:p w:rsidR="00C478D7" w:rsidRPr="00115CC9" w:rsidRDefault="00115CC9" w:rsidP="00F23E8E">
      <w:pPr>
        <w:spacing w:after="0" w:line="360" w:lineRule="auto"/>
        <w:jc w:val="both"/>
        <w:rPr>
          <w:i/>
        </w:rPr>
      </w:pPr>
      <w:r w:rsidRPr="00115CC9">
        <w:rPr>
          <w:i/>
        </w:rPr>
        <w:t>Cálculo de la Retención Abdominal</w:t>
      </w:r>
    </w:p>
    <w:p w:rsidR="00115CC9" w:rsidRDefault="00AE7EDD" w:rsidP="002F5481">
      <w:pPr>
        <w:spacing w:after="0" w:line="360" w:lineRule="auto"/>
        <w:ind w:firstLine="708"/>
        <w:jc w:val="both"/>
      </w:pPr>
      <w:r>
        <w:t xml:space="preserve">El diagnóstico de MAB no se establece de forma visual </w:t>
      </w:r>
      <w:r w:rsidR="00406323">
        <w:t>con</w:t>
      </w:r>
      <w:r>
        <w:t xml:space="preserve"> las imágenes adquiridas</w:t>
      </w:r>
      <w:r w:rsidR="00406323">
        <w:t xml:space="preserve">, sino a través del cálculo de </w:t>
      </w:r>
      <w:r w:rsidR="00B6363C">
        <w:t xml:space="preserve">la </w:t>
      </w:r>
      <w:r w:rsidR="00406323">
        <w:t>retención abdomi</w:t>
      </w:r>
      <w:r w:rsidR="00B6363C">
        <w:t>nal en base a la tasa de cuentas</w:t>
      </w:r>
      <w:r w:rsidR="00406323">
        <w:t xml:space="preserve"> que </w:t>
      </w:r>
      <w:r w:rsidR="00406323">
        <w:lastRenderedPageBreak/>
        <w:t>proporciona cada proyección. La valoración visual nos servirá para consta</w:t>
      </w:r>
      <w:r w:rsidR="00796340">
        <w:t>tar los resultados obtenidos (Figura 3)</w:t>
      </w:r>
      <w:r w:rsidR="00A138A2">
        <w:t>.</w:t>
      </w:r>
    </w:p>
    <w:p w:rsidR="00A138A2" w:rsidRDefault="00A138A2" w:rsidP="002F5481">
      <w:pPr>
        <w:spacing w:after="0" w:line="360" w:lineRule="auto"/>
        <w:ind w:firstLine="708"/>
        <w:jc w:val="both"/>
      </w:pPr>
      <w:r>
        <w:t xml:space="preserve">Para poder </w:t>
      </w:r>
      <w:r w:rsidR="00AB7092">
        <w:t>analizar</w:t>
      </w:r>
      <w:r>
        <w:t xml:space="preserve"> la retención abdominal</w:t>
      </w:r>
      <w:r w:rsidR="00B6363C">
        <w:t xml:space="preserve">, </w:t>
      </w:r>
      <w:r>
        <w:t xml:space="preserve">en primer lugar </w:t>
      </w:r>
      <w:r w:rsidR="007D1438">
        <w:t>se realiza</w:t>
      </w:r>
      <w:r w:rsidR="00B6363C">
        <w:t xml:space="preserve"> e</w:t>
      </w:r>
      <w:r>
        <w:t>l cálculo de la actividad abdominal</w:t>
      </w:r>
      <w:r w:rsidR="00AB7092">
        <w:t xml:space="preserve"> (AA)</w:t>
      </w:r>
      <w:r w:rsidR="00B6363C">
        <w:t>,</w:t>
      </w:r>
      <w:r>
        <w:t xml:space="preserve"> que </w:t>
      </w:r>
      <w:r w:rsidR="00B6363C">
        <w:t xml:space="preserve">es </w:t>
      </w:r>
      <w:r>
        <w:t>la media aritmética de</w:t>
      </w:r>
      <w:r w:rsidR="00B6363C">
        <w:t xml:space="preserve"> la actividad del paciente y </w:t>
      </w:r>
      <w:r>
        <w:t xml:space="preserve">la actividad de fondo. AA= (ANT-F1)+(POST-F2)/2, siendo ANT= la actividad del paciente en anterior, POST la actividad del paciente en posterior, F1 la media de fondos </w:t>
      </w:r>
      <w:r w:rsidR="00A46CC8">
        <w:t xml:space="preserve">en anterior </w:t>
      </w:r>
      <w:r w:rsidR="00B6363C">
        <w:t>(</w:t>
      </w:r>
      <w:r w:rsidR="00A46CC8">
        <w:t>previo y posterior a la adquisición del paciente</w:t>
      </w:r>
      <w:r w:rsidR="00B6363C">
        <w:t>)</w:t>
      </w:r>
      <w:r w:rsidR="00A46CC8">
        <w:t xml:space="preserve"> y F2 la media de fondos en posterior </w:t>
      </w:r>
      <w:r w:rsidR="00B6363C">
        <w:t>(</w:t>
      </w:r>
      <w:r w:rsidR="00A46CC8">
        <w:t xml:space="preserve">previo y </w:t>
      </w:r>
      <w:r w:rsidR="00B6363C">
        <w:t>tras</w:t>
      </w:r>
      <w:r w:rsidR="00A46CC8">
        <w:t xml:space="preserve"> la adquisición del paciente</w:t>
      </w:r>
      <w:r w:rsidR="00B6363C">
        <w:t>)</w:t>
      </w:r>
      <w:r w:rsidR="00AB7092">
        <w:t>. La medición</w:t>
      </w:r>
      <w:r w:rsidR="00A46CC8">
        <w:t xml:space="preserve"> de la AA se</w:t>
      </w:r>
      <w:r w:rsidR="00B6363C">
        <w:t xml:space="preserve"> realizará tanto en el día 0</w:t>
      </w:r>
      <w:r w:rsidR="00A46CC8">
        <w:t xml:space="preserve"> como en el día 7.</w:t>
      </w:r>
    </w:p>
    <w:p w:rsidR="00A46CC8" w:rsidRDefault="00A46CC8" w:rsidP="002F5481">
      <w:pPr>
        <w:spacing w:after="0" w:line="360" w:lineRule="auto"/>
        <w:ind w:firstLine="708"/>
        <w:jc w:val="both"/>
      </w:pPr>
      <w:r>
        <w:t>En segundo lugar</w:t>
      </w:r>
      <w:r w:rsidR="00B6363C">
        <w:t>,</w:t>
      </w:r>
      <w:r>
        <w:t xml:space="preserve"> se realizará el cálculo de la retención abdominal</w:t>
      </w:r>
      <w:r w:rsidR="00AB7092">
        <w:t xml:space="preserve"> (RA)</w:t>
      </w:r>
      <w:r>
        <w:t xml:space="preserve"> que es</w:t>
      </w:r>
      <w:r w:rsidR="00B6363C">
        <w:t xml:space="preserve"> el cociente </w:t>
      </w:r>
      <w:r>
        <w:t>entre la AA al 7º día (AA</w:t>
      </w:r>
      <w:r w:rsidRPr="00A46CC8">
        <w:rPr>
          <w:vertAlign w:val="subscript"/>
        </w:rPr>
        <w:t>7</w:t>
      </w:r>
      <w:r>
        <w:t>) con respecto a la basal (AA</w:t>
      </w:r>
      <w:r w:rsidRPr="00A46CC8">
        <w:rPr>
          <w:vertAlign w:val="subscript"/>
        </w:rPr>
        <w:t>0</w:t>
      </w:r>
      <w:r>
        <w:t>) multiplicado por 100 para poder obtener un porcentaje [RA= (AA</w:t>
      </w:r>
      <w:r w:rsidRPr="00A46CC8">
        <w:rPr>
          <w:vertAlign w:val="subscript"/>
        </w:rPr>
        <w:t>7</w:t>
      </w:r>
      <w:r>
        <w:t>/AA</w:t>
      </w:r>
      <w:r w:rsidRPr="00A46CC8">
        <w:rPr>
          <w:vertAlign w:val="subscript"/>
        </w:rPr>
        <w:t>0</w:t>
      </w:r>
      <w:r>
        <w:t>)*100]</w:t>
      </w:r>
      <w:r w:rsidRPr="00A46CC8">
        <w:rPr>
          <w:vertAlign w:val="superscript"/>
        </w:rPr>
        <w:t>29,33,37</w:t>
      </w:r>
      <w:r>
        <w:t>.</w:t>
      </w:r>
    </w:p>
    <w:p w:rsidR="00192B2E" w:rsidRDefault="006A3045" w:rsidP="002F5481">
      <w:pPr>
        <w:spacing w:after="0" w:line="360" w:lineRule="auto"/>
        <w:ind w:firstLine="708"/>
        <w:jc w:val="both"/>
      </w:pPr>
      <w:r>
        <w:t>¿Cuál es</w:t>
      </w:r>
      <w:r w:rsidR="00A46CC8">
        <w:t xml:space="preserve"> el porcentaje </w:t>
      </w:r>
      <w:r w:rsidR="002A356A" w:rsidRPr="002A356A">
        <w:rPr>
          <w:i/>
        </w:rPr>
        <w:t>cut-off</w:t>
      </w:r>
      <w:r w:rsidR="002A356A">
        <w:t xml:space="preserve"> </w:t>
      </w:r>
      <w:r w:rsidR="00A46CC8">
        <w:t xml:space="preserve">de RA </w:t>
      </w:r>
      <w:r w:rsidR="00192B2E">
        <w:t xml:space="preserve">que </w:t>
      </w:r>
      <w:r>
        <w:t>permite</w:t>
      </w:r>
      <w:r w:rsidR="00192B2E">
        <w:t xml:space="preserve"> establecer el valor de normalidad?</w:t>
      </w:r>
      <w:r w:rsidR="00AB3E89">
        <w:t>.</w:t>
      </w:r>
      <w:r w:rsidR="00192B2E">
        <w:t xml:space="preserve"> </w:t>
      </w:r>
      <w:r w:rsidR="00AB3E89">
        <w:t>En la bibliografía e</w:t>
      </w:r>
      <w:r w:rsidR="00192B2E">
        <w:t>xisten dos respuestas a esta pregunta</w:t>
      </w:r>
      <w:r w:rsidR="004C1E2B">
        <w:t xml:space="preserve">: 10% </w:t>
      </w:r>
      <w:r w:rsidR="004C1E2B" w:rsidRPr="002A356A">
        <w:rPr>
          <w:i/>
        </w:rPr>
        <w:t>vs</w:t>
      </w:r>
      <w:r w:rsidR="004C1E2B">
        <w:t xml:space="preserve"> 15%. En los primeros estudios publicados se consideraba el valor del 15%</w:t>
      </w:r>
      <w:r w:rsidR="00796340">
        <w:t xml:space="preserve"> </w:t>
      </w:r>
      <w:r>
        <w:t xml:space="preserve">realizando </w:t>
      </w:r>
      <w:r w:rsidR="004C1E2B">
        <w:t>una c</w:t>
      </w:r>
      <w:r>
        <w:t>omparación con sujetos normales. P</w:t>
      </w:r>
      <w:r w:rsidR="004C1E2B">
        <w:t>osteriormente en el año 1994</w:t>
      </w:r>
      <w:r>
        <w:t>,</w:t>
      </w:r>
      <w:r w:rsidR="004C1E2B">
        <w:t xml:space="preserve"> se revisó este valor y se cambió al 10%</w:t>
      </w:r>
      <w:r w:rsidR="004C1E2B" w:rsidRPr="004C1E2B">
        <w:rPr>
          <w:vertAlign w:val="superscript"/>
        </w:rPr>
        <w:t>3</w:t>
      </w:r>
      <w:r w:rsidR="00796340">
        <w:rPr>
          <w:vertAlign w:val="superscript"/>
        </w:rPr>
        <w:t>2</w:t>
      </w:r>
      <w:r w:rsidR="004C1E2B">
        <w:t xml:space="preserve">. </w:t>
      </w:r>
      <w:r w:rsidR="00192B2E">
        <w:t xml:space="preserve">Si </w:t>
      </w:r>
      <w:r>
        <w:t>se considera</w:t>
      </w:r>
      <w:r w:rsidR="00192B2E">
        <w:t xml:space="preserve"> una teórica reabsorción anormal de ácidos biliares </w:t>
      </w:r>
      <w:r w:rsidR="008C24F3">
        <w:t xml:space="preserve">del 94% </w:t>
      </w:r>
      <w:r w:rsidR="00192B2E">
        <w:t xml:space="preserve">en </w:t>
      </w:r>
      <w:r w:rsidR="008C24F3">
        <w:t>la</w:t>
      </w:r>
      <w:r w:rsidR="00192B2E">
        <w:t xml:space="preserve"> ci</w:t>
      </w:r>
      <w:r w:rsidR="008C24F3">
        <w:t>rculación enterohepática</w:t>
      </w:r>
      <w:r>
        <w:t>, al 7º día (</w:t>
      </w:r>
      <w:r w:rsidR="00192B2E">
        <w:t>después de haber transcurrido aproximadamente 35 recirculaciones</w:t>
      </w:r>
      <w:r>
        <w:t>),</w:t>
      </w:r>
      <w:r w:rsidR="00444FD2">
        <w:t xml:space="preserve"> el valor que</w:t>
      </w:r>
      <w:r>
        <w:t xml:space="preserve"> se obtiene</w:t>
      </w:r>
      <w:r w:rsidR="00192B2E">
        <w:t xml:space="preserve"> es del 10%, por lo que parece razonable considerar </w:t>
      </w:r>
      <w:r w:rsidR="008C24F3">
        <w:t xml:space="preserve">que </w:t>
      </w:r>
      <w:r w:rsidR="00192B2E">
        <w:t xml:space="preserve">un estudio </w:t>
      </w:r>
      <w:r w:rsidR="008C24F3">
        <w:t xml:space="preserve">es </w:t>
      </w:r>
      <w:r w:rsidR="00192B2E">
        <w:t>nor</w:t>
      </w:r>
      <w:r w:rsidR="00201383">
        <w:t>mal cuando el porcentaje de RA es</w:t>
      </w:r>
      <w:r w:rsidR="00192B2E">
        <w:t xml:space="preserve"> &gt;</w:t>
      </w:r>
      <w:r w:rsidR="00504AAB">
        <w:t xml:space="preserve"> </w:t>
      </w:r>
      <w:r w:rsidR="00192B2E">
        <w:t xml:space="preserve">10%, ya que será poco probable </w:t>
      </w:r>
      <w:r w:rsidR="00201383">
        <w:t xml:space="preserve">que la MAB sea </w:t>
      </w:r>
      <w:r w:rsidR="00192B2E">
        <w:t>la causa de una diarrea sintomática severa</w:t>
      </w:r>
      <w:r w:rsidR="00192B2E" w:rsidRPr="00192B2E">
        <w:rPr>
          <w:vertAlign w:val="superscript"/>
        </w:rPr>
        <w:t>29</w:t>
      </w:r>
      <w:r w:rsidR="00192B2E">
        <w:t xml:space="preserve">. </w:t>
      </w:r>
    </w:p>
    <w:p w:rsidR="00201383" w:rsidRDefault="00192B2E" w:rsidP="006A3045">
      <w:pPr>
        <w:spacing w:after="0" w:line="360" w:lineRule="auto"/>
        <w:ind w:firstLine="708"/>
        <w:jc w:val="both"/>
      </w:pPr>
      <w:r>
        <w:t>Además</w:t>
      </w:r>
      <w:r w:rsidR="006A3045">
        <w:t>,</w:t>
      </w:r>
      <w:r>
        <w:t xml:space="preserve"> el grupo de Wedla</w:t>
      </w:r>
      <w:r w:rsidR="008C24F3">
        <w:t>ke</w:t>
      </w:r>
      <w:r w:rsidR="006A3045" w:rsidRPr="006A3045">
        <w:rPr>
          <w:vertAlign w:val="superscript"/>
        </w:rPr>
        <w:t>4</w:t>
      </w:r>
      <w:r w:rsidR="008C24F3">
        <w:t xml:space="preserve"> </w:t>
      </w:r>
      <w:r w:rsidR="00201383">
        <w:t>observó</w:t>
      </w:r>
      <w:r w:rsidR="008C24F3">
        <w:t xml:space="preserve"> que al </w:t>
      </w:r>
      <w:r w:rsidR="006A3045">
        <w:t>analiza</w:t>
      </w:r>
      <w:r w:rsidR="008C24F3">
        <w:t xml:space="preserve">r la respuesta al tratamiento con colestiramina </w:t>
      </w:r>
      <w:r w:rsidR="004C1E2B">
        <w:t>é</w:t>
      </w:r>
      <w:r w:rsidR="002A356A">
        <w:t>sta era superior si establecía</w:t>
      </w:r>
      <w:r w:rsidR="008C24F3">
        <w:t xml:space="preserve"> el </w:t>
      </w:r>
      <w:r w:rsidR="008C24F3" w:rsidRPr="002A356A">
        <w:rPr>
          <w:i/>
        </w:rPr>
        <w:t>cut-off</w:t>
      </w:r>
      <w:r w:rsidR="008C24F3">
        <w:t xml:space="preserve"> en 10% (80% de respuesta) con respecto al 15% (70% de respuesta), mostrando por tanto el primer valor de corte una mayor especificidad</w:t>
      </w:r>
      <w:r w:rsidR="00B365CC">
        <w:t xml:space="preserve"> y aplicación clínica</w:t>
      </w:r>
      <w:r w:rsidR="008C24F3">
        <w:t xml:space="preserve">. </w:t>
      </w:r>
    </w:p>
    <w:p w:rsidR="008C24F3" w:rsidRDefault="006A3045" w:rsidP="006A3045">
      <w:pPr>
        <w:spacing w:after="0" w:line="360" w:lineRule="auto"/>
        <w:ind w:firstLine="708"/>
        <w:jc w:val="both"/>
      </w:pPr>
      <w:r>
        <w:t xml:space="preserve">En base a estos datos, </w:t>
      </w:r>
      <w:r w:rsidR="008C24F3">
        <w:t xml:space="preserve">sería prudente considerar el valor del 10% como el </w:t>
      </w:r>
      <w:r w:rsidR="008C24F3" w:rsidRPr="002A356A">
        <w:rPr>
          <w:i/>
        </w:rPr>
        <w:t>cut-off</w:t>
      </w:r>
      <w:r w:rsidR="008C24F3">
        <w:t xml:space="preserve"> más apropiado para el diagnóstico de MAB</w:t>
      </w:r>
      <w:r w:rsidR="008C24F3" w:rsidRPr="008C24F3">
        <w:rPr>
          <w:vertAlign w:val="superscript"/>
        </w:rPr>
        <w:t>14</w:t>
      </w:r>
      <w:r w:rsidR="008C24F3">
        <w:t>.</w:t>
      </w:r>
    </w:p>
    <w:p w:rsidR="004C1E2B" w:rsidRDefault="004C1E2B" w:rsidP="00192B2E">
      <w:pPr>
        <w:spacing w:after="0" w:line="360" w:lineRule="auto"/>
        <w:jc w:val="both"/>
      </w:pPr>
      <w:r>
        <w:tab/>
      </w:r>
      <w:r w:rsidR="006A3045">
        <w:t xml:space="preserve">El problema se plantea cuando </w:t>
      </w:r>
      <w:r>
        <w:t xml:space="preserve">el valor </w:t>
      </w:r>
      <w:r w:rsidR="006A3045">
        <w:t xml:space="preserve">de RA </w:t>
      </w:r>
      <w:r>
        <w:t>se encuentra entre 10-15%</w:t>
      </w:r>
      <w:r w:rsidR="006A3045">
        <w:t>. P</w:t>
      </w:r>
      <w:r>
        <w:t xml:space="preserve">ara un grupo </w:t>
      </w:r>
      <w:r w:rsidR="00AA75F5">
        <w:t>de autores es sinónimo de</w:t>
      </w:r>
      <w:r w:rsidR="00796340">
        <w:t xml:space="preserve"> una RA normal</w:t>
      </w:r>
      <w:r w:rsidR="009C359E">
        <w:t>,</w:t>
      </w:r>
      <w:r w:rsidR="00796340">
        <w:t xml:space="preserve"> y para otros es</w:t>
      </w:r>
      <w:r w:rsidR="00AA75F5">
        <w:t xml:space="preserve"> </w:t>
      </w:r>
      <w:r w:rsidR="00796340">
        <w:t>patológico</w:t>
      </w:r>
      <w:r w:rsidR="00AA75F5">
        <w:t xml:space="preserve"> (MAB leve)</w:t>
      </w:r>
      <w:r w:rsidR="006A3045">
        <w:t>,</w:t>
      </w:r>
      <w:r w:rsidR="00AA75F5">
        <w:t xml:space="preserve"> y</w:t>
      </w:r>
      <w:r w:rsidR="009C359E">
        <w:t xml:space="preserve"> probablemente</w:t>
      </w:r>
      <w:r>
        <w:t xml:space="preserve"> lo que exista en </w:t>
      </w:r>
      <w:r w:rsidR="006A3045">
        <w:t>este rango sea una alteración en</w:t>
      </w:r>
      <w:r>
        <w:t xml:space="preserve"> la absorción de ácidos</w:t>
      </w:r>
      <w:r w:rsidR="006A3045">
        <w:t xml:space="preserve"> biliares</w:t>
      </w:r>
      <w:r w:rsidR="00AA75F5">
        <w:t>.</w:t>
      </w:r>
    </w:p>
    <w:p w:rsidR="00504AAB" w:rsidRDefault="00192B2E" w:rsidP="00F23E8E">
      <w:pPr>
        <w:spacing w:after="0" w:line="360" w:lineRule="auto"/>
        <w:jc w:val="both"/>
        <w:rPr>
          <w:b/>
          <w:u w:val="single"/>
        </w:rPr>
      </w:pPr>
      <w:r>
        <w:t xml:space="preserve"> </w:t>
      </w:r>
      <w:r w:rsidR="00A46CC8">
        <w:t xml:space="preserve"> </w:t>
      </w:r>
    </w:p>
    <w:p w:rsidR="00796340" w:rsidRDefault="00796340" w:rsidP="00F23E8E">
      <w:pPr>
        <w:spacing w:after="0" w:line="360" w:lineRule="auto"/>
        <w:jc w:val="both"/>
        <w:rPr>
          <w:b/>
          <w:u w:val="single"/>
        </w:rPr>
      </w:pPr>
    </w:p>
    <w:p w:rsidR="00AE7EDD" w:rsidRPr="00796340" w:rsidRDefault="00B365CC" w:rsidP="00F23E8E">
      <w:pPr>
        <w:spacing w:after="0" w:line="360" w:lineRule="auto"/>
        <w:jc w:val="both"/>
        <w:rPr>
          <w:b/>
        </w:rPr>
      </w:pPr>
      <w:r w:rsidRPr="00796340">
        <w:rPr>
          <w:b/>
        </w:rPr>
        <w:t>Tipos de Malabsorción de Ácidos Biliares</w:t>
      </w:r>
    </w:p>
    <w:p w:rsidR="009A5D68" w:rsidRDefault="00A90468" w:rsidP="00F23E8E">
      <w:pPr>
        <w:spacing w:after="0" w:line="360" w:lineRule="auto"/>
        <w:jc w:val="both"/>
      </w:pPr>
      <w:r>
        <w:tab/>
        <w:t>Clásicamente se han establecido tres tipos de malabsorción:</w:t>
      </w:r>
    </w:p>
    <w:p w:rsidR="00A90468" w:rsidRDefault="009A5D68" w:rsidP="00F23E8E">
      <w:pPr>
        <w:spacing w:after="0" w:line="360" w:lineRule="auto"/>
        <w:jc w:val="both"/>
      </w:pPr>
      <w:r>
        <w:t>-</w:t>
      </w:r>
      <w:r w:rsidR="00AB71EE">
        <w:t>Tipo I</w:t>
      </w:r>
      <w:r w:rsidR="00A90468">
        <w:t>: secundaria a una disfunción ileal.</w:t>
      </w:r>
    </w:p>
    <w:p w:rsidR="00A90468" w:rsidRDefault="009A5D68" w:rsidP="00F23E8E">
      <w:pPr>
        <w:spacing w:after="0" w:line="360" w:lineRule="auto"/>
        <w:jc w:val="both"/>
      </w:pPr>
      <w:r>
        <w:lastRenderedPageBreak/>
        <w:t>-</w:t>
      </w:r>
      <w:r w:rsidR="00AB71EE">
        <w:t>Tipo II</w:t>
      </w:r>
      <w:r w:rsidR="00A90468">
        <w:t>: cuando existe una condición primaria idiopática. Descrita por primera vez por Pedersen y Thaysen en 1973 y 1976.</w:t>
      </w:r>
    </w:p>
    <w:p w:rsidR="00A90468" w:rsidRDefault="009A5D68" w:rsidP="00F23E8E">
      <w:pPr>
        <w:spacing w:after="0" w:line="360" w:lineRule="auto"/>
        <w:jc w:val="both"/>
      </w:pPr>
      <w:r>
        <w:t>-</w:t>
      </w:r>
      <w:r w:rsidR="00AB71EE">
        <w:t>Tipo III</w:t>
      </w:r>
      <w:r w:rsidR="00E90CC1">
        <w:t xml:space="preserve">: </w:t>
      </w:r>
      <w:r>
        <w:t xml:space="preserve">constituido por </w:t>
      </w:r>
      <w:r w:rsidR="00E90CC1">
        <w:t>una</w:t>
      </w:r>
      <w:r w:rsidR="00A90468">
        <w:t xml:space="preserve"> serie de condiciones intestinales que interfieren en la fisiología normal de </w:t>
      </w:r>
      <w:r>
        <w:t xml:space="preserve">la </w:t>
      </w:r>
      <w:r w:rsidR="00A90468">
        <w:t>reabsorción de ácidos biliares</w:t>
      </w:r>
      <w:r w:rsidR="006B25B7" w:rsidRPr="006B25B7">
        <w:rPr>
          <w:vertAlign w:val="superscript"/>
        </w:rPr>
        <w:t>19</w:t>
      </w:r>
      <w:r w:rsidR="006B25B7">
        <w:t>.</w:t>
      </w:r>
    </w:p>
    <w:p w:rsidR="00796340" w:rsidRDefault="00796340" w:rsidP="00F23E8E">
      <w:pPr>
        <w:spacing w:after="0" w:line="360" w:lineRule="auto"/>
        <w:jc w:val="both"/>
      </w:pPr>
    </w:p>
    <w:p w:rsidR="00E0739D" w:rsidRPr="00E0739D" w:rsidRDefault="00DD3864" w:rsidP="00F23E8E">
      <w:pPr>
        <w:spacing w:after="0" w:line="360" w:lineRule="auto"/>
        <w:jc w:val="both"/>
        <w:rPr>
          <w:i/>
        </w:rPr>
      </w:pPr>
      <w:r>
        <w:rPr>
          <w:i/>
        </w:rPr>
        <w:t>Malabsorción de ácidos biliares T</w:t>
      </w:r>
      <w:r w:rsidR="00AB71EE">
        <w:rPr>
          <w:i/>
        </w:rPr>
        <w:t>ipo I</w:t>
      </w:r>
    </w:p>
    <w:p w:rsidR="00E0739D" w:rsidRDefault="009C359E" w:rsidP="00F23E8E">
      <w:pPr>
        <w:spacing w:after="0" w:line="360" w:lineRule="auto"/>
        <w:jc w:val="both"/>
      </w:pPr>
      <w:r>
        <w:tab/>
        <w:t>Este grupo está</w:t>
      </w:r>
      <w:r w:rsidR="00E0739D">
        <w:t xml:space="preserve"> constituido por los pacientes que han sido sometidos a una resección ileal y/o derivación intestinal, así como pacientes con enfermedad de Crohn.</w:t>
      </w:r>
      <w:r w:rsidR="007960BB">
        <w:t xml:space="preserve"> </w:t>
      </w:r>
    </w:p>
    <w:p w:rsidR="00BF75D2" w:rsidRDefault="005409C3" w:rsidP="00AC074F">
      <w:pPr>
        <w:spacing w:after="0" w:line="360" w:lineRule="auto"/>
        <w:ind w:firstLine="708"/>
        <w:jc w:val="both"/>
      </w:pPr>
      <w:r>
        <w:t>En base al estudio de Ung y cols</w:t>
      </w:r>
      <w:r w:rsidRPr="007960BB">
        <w:rPr>
          <w:vertAlign w:val="superscript"/>
        </w:rPr>
        <w:t>38</w:t>
      </w:r>
      <w:r w:rsidRPr="005409C3">
        <w:t>,</w:t>
      </w:r>
      <w:r w:rsidR="007960BB">
        <w:t xml:space="preserve"> la causa de MAB en pacientes </w:t>
      </w:r>
      <w:r w:rsidR="009C359E">
        <w:t>que han sido sometidos a</w:t>
      </w:r>
      <w:r w:rsidR="007960BB">
        <w:t xml:space="preserve"> una </w:t>
      </w:r>
      <w:r w:rsidR="00BF75D2">
        <w:t>cirugía</w:t>
      </w:r>
      <w:r w:rsidR="007960BB">
        <w:t xml:space="preserve"> ileal </w:t>
      </w:r>
      <w:r>
        <w:t xml:space="preserve">podría estar en relación a la pérdida de </w:t>
      </w:r>
      <w:r w:rsidR="00BF75D2">
        <w:t>ASBT</w:t>
      </w:r>
      <w:r w:rsidR="009C359E">
        <w:t xml:space="preserve"> tras la intervención</w:t>
      </w:r>
      <w:r>
        <w:t xml:space="preserve">, cuya mayor densidad se encuentra </w:t>
      </w:r>
      <w:r w:rsidR="007960BB">
        <w:t xml:space="preserve">en los </w:t>
      </w:r>
      <w:r w:rsidR="002A356A">
        <w:t>últimos 100 centímetros</w:t>
      </w:r>
      <w:r w:rsidR="007960BB">
        <w:t xml:space="preserve"> ileales desde la válvula ileocecal, reduciéndose así los ácidos biliares que son reabsorbidos </w:t>
      </w:r>
      <w:r w:rsidR="004D7F24">
        <w:t xml:space="preserve">y </w:t>
      </w:r>
      <w:r w:rsidR="007960BB">
        <w:t>aumentando su pérdida.</w:t>
      </w:r>
      <w:r w:rsidR="00AC074F">
        <w:t xml:space="preserve"> </w:t>
      </w:r>
      <w:r w:rsidR="00796340">
        <w:t>Además, c</w:t>
      </w:r>
      <w:r w:rsidR="00AC074F">
        <w:t xml:space="preserve">uando la resección es </w:t>
      </w:r>
      <w:r w:rsidR="00796340">
        <w:t>superior</w:t>
      </w:r>
      <w:r w:rsidR="00AC074F">
        <w:t xml:space="preserve"> </w:t>
      </w:r>
      <w:r w:rsidR="00796340">
        <w:t>a 100 cm se produce</w:t>
      </w:r>
      <w:r w:rsidR="00AC074F">
        <w:t xml:space="preserve"> esteatorrea</w:t>
      </w:r>
      <w:r w:rsidR="00AC074F" w:rsidRPr="00AC074F">
        <w:rPr>
          <w:vertAlign w:val="superscript"/>
        </w:rPr>
        <w:t>39</w:t>
      </w:r>
      <w:r w:rsidR="00AC074F">
        <w:t xml:space="preserve">. </w:t>
      </w:r>
    </w:p>
    <w:p w:rsidR="007960BB" w:rsidRDefault="003349D8" w:rsidP="005409C3">
      <w:pPr>
        <w:spacing w:after="0" w:line="360" w:lineRule="auto"/>
        <w:ind w:firstLine="708"/>
        <w:jc w:val="both"/>
      </w:pPr>
      <w:r>
        <w:t>Al analizar</w:t>
      </w:r>
      <w:r w:rsidR="00AC074F">
        <w:t xml:space="preserve"> la relación</w:t>
      </w:r>
      <w:r w:rsidR="005409C3">
        <w:t xml:space="preserve"> existente </w:t>
      </w:r>
      <w:r w:rsidR="00AC074F">
        <w:t>entre los centímetros de íleon resecado y la presencia de MAB</w:t>
      </w:r>
      <w:r w:rsidR="005409C3">
        <w:t xml:space="preserve">, </w:t>
      </w:r>
      <w:r w:rsidR="00AC074F">
        <w:t>Borghede y cols</w:t>
      </w:r>
      <w:r w:rsidR="005409C3" w:rsidRPr="005409C3">
        <w:rPr>
          <w:vertAlign w:val="superscript"/>
        </w:rPr>
        <w:t>16</w:t>
      </w:r>
      <w:r w:rsidR="005409C3">
        <w:t xml:space="preserve"> </w:t>
      </w:r>
      <w:r w:rsidR="00AB71EE">
        <w:t>observan</w:t>
      </w:r>
      <w:r w:rsidR="00AC074F">
        <w:t xml:space="preserve"> que es un factor independiente, incluso resecciones inferiores a 10 cm puede</w:t>
      </w:r>
      <w:r w:rsidR="00893559">
        <w:t>n</w:t>
      </w:r>
      <w:r w:rsidR="00AC074F">
        <w:t xml:space="preserve"> causar MAB.</w:t>
      </w:r>
      <w:r w:rsidR="003276EC">
        <w:t xml:space="preserve"> </w:t>
      </w:r>
      <w:r w:rsidR="003276EC" w:rsidRPr="00D9011C">
        <w:t>Los resultados</w:t>
      </w:r>
      <w:r w:rsidR="005409C3">
        <w:t xml:space="preserve"> de nuestro estudio</w:t>
      </w:r>
      <w:r w:rsidR="00797250">
        <w:t xml:space="preserve">, realizado a 31 pacientes con enfermedad de Crohn y diarrea crónica, </w:t>
      </w:r>
      <w:r w:rsidR="005409C3">
        <w:t xml:space="preserve">apoyan esta teoría, </w:t>
      </w:r>
      <w:r w:rsidR="003276EC" w:rsidRPr="00D9011C">
        <w:t xml:space="preserve">ya que no </w:t>
      </w:r>
      <w:r w:rsidR="002A356A">
        <w:t>encontramos</w:t>
      </w:r>
      <w:r w:rsidR="003276EC" w:rsidRPr="00D9011C">
        <w:t xml:space="preserve"> diferencias </w:t>
      </w:r>
      <w:r w:rsidRPr="00D9011C">
        <w:t xml:space="preserve">estadísticamente </w:t>
      </w:r>
      <w:r w:rsidR="003276EC" w:rsidRPr="00D9011C">
        <w:t xml:space="preserve">significativas entre los valores de </w:t>
      </w:r>
      <w:r w:rsidR="005409C3">
        <w:t>RA</w:t>
      </w:r>
      <w:r w:rsidR="003276EC" w:rsidRPr="00D9011C">
        <w:t xml:space="preserve"> de </w:t>
      </w:r>
      <w:r w:rsidR="003276EC" w:rsidRPr="00D9011C">
        <w:rPr>
          <w:vertAlign w:val="superscript"/>
        </w:rPr>
        <w:t>75</w:t>
      </w:r>
      <w:r w:rsidR="003276EC" w:rsidRPr="00D9011C">
        <w:t>SeHCAT al 7º día y la realización o no de cirugía en estos pacientes, el tipo de cirugía o los centímetros de resección ileal</w:t>
      </w:r>
      <w:r w:rsidR="003276EC" w:rsidRPr="00D9011C">
        <w:rPr>
          <w:vertAlign w:val="superscript"/>
        </w:rPr>
        <w:t>40</w:t>
      </w:r>
      <w:r w:rsidR="003276EC" w:rsidRPr="00D9011C">
        <w:t>.</w:t>
      </w:r>
    </w:p>
    <w:p w:rsidR="00BF75D2" w:rsidRDefault="00BF75D2" w:rsidP="00AB74BF">
      <w:pPr>
        <w:spacing w:after="0" w:line="360" w:lineRule="auto"/>
        <w:ind w:firstLine="708"/>
        <w:jc w:val="both"/>
      </w:pPr>
      <w:r>
        <w:t xml:space="preserve">En los pacientes con enfermedad de Crohn activa existe una reducción </w:t>
      </w:r>
      <w:r w:rsidR="00090969">
        <w:t>próxima</w:t>
      </w:r>
      <w:r>
        <w:t xml:space="preserve"> al 50% de la expresión ileal de ASBT</w:t>
      </w:r>
      <w:r w:rsidRPr="00BF75D2">
        <w:rPr>
          <w:vertAlign w:val="superscript"/>
        </w:rPr>
        <w:t>4</w:t>
      </w:r>
      <w:r w:rsidR="00D9011C">
        <w:rPr>
          <w:vertAlign w:val="superscript"/>
        </w:rPr>
        <w:t>1</w:t>
      </w:r>
      <w:r w:rsidR="00090969" w:rsidRPr="00090969">
        <w:t>,</w:t>
      </w:r>
      <w:r>
        <w:t xml:space="preserve"> que lleva a una deficiente reabsorción de los ácidos biliares</w:t>
      </w:r>
      <w:r w:rsidR="00090969">
        <w:t>. A</w:t>
      </w:r>
      <w:r w:rsidR="00F6545A">
        <w:t>demás</w:t>
      </w:r>
      <w:r w:rsidR="00090969">
        <w:t>,</w:t>
      </w:r>
      <w:r w:rsidR="00F6545A">
        <w:t xml:space="preserve"> la ulceración de la mucosa ileal afecta también a este proceso</w:t>
      </w:r>
      <w:r>
        <w:t>.</w:t>
      </w:r>
      <w:r w:rsidR="00F6545A">
        <w:t xml:space="preserve"> </w:t>
      </w:r>
      <w:r w:rsidR="00E6708D">
        <w:t>E</w:t>
      </w:r>
      <w:r w:rsidR="00F6545A">
        <w:t xml:space="preserve">n la </w:t>
      </w:r>
      <w:r w:rsidR="00090969">
        <w:t>bibliografía</w:t>
      </w:r>
      <w:r w:rsidR="00F6545A">
        <w:t xml:space="preserve"> e</w:t>
      </w:r>
      <w:r w:rsidR="003349D8">
        <w:t>xisten</w:t>
      </w:r>
      <w:r w:rsidR="00F6545A">
        <w:t xml:space="preserve"> trabajos como los de Neimark</w:t>
      </w:r>
      <w:r w:rsidR="00796340" w:rsidRPr="00796340">
        <w:rPr>
          <w:vertAlign w:val="superscript"/>
        </w:rPr>
        <w:t>42</w:t>
      </w:r>
      <w:r w:rsidR="00F6545A">
        <w:t xml:space="preserve"> y Chen</w:t>
      </w:r>
      <w:r w:rsidR="00D9011C">
        <w:rPr>
          <w:vertAlign w:val="superscript"/>
        </w:rPr>
        <w:t>43</w:t>
      </w:r>
      <w:r w:rsidR="00F6545A" w:rsidRPr="004E059A">
        <w:rPr>
          <w:vertAlign w:val="superscript"/>
        </w:rPr>
        <w:t xml:space="preserve"> </w:t>
      </w:r>
      <w:r w:rsidR="00F6545A">
        <w:t xml:space="preserve">que analizan </w:t>
      </w:r>
      <w:r w:rsidR="004E059A">
        <w:t>c</w:t>
      </w:r>
      <w:r w:rsidR="009C359E">
        <w:t>ó</w:t>
      </w:r>
      <w:r w:rsidR="004E059A">
        <w:t>mo la presencia de citocinas proinflamatorias como la IL-1, IL-6 y TNFα inhiben la transcripción del promotor del gen ASBT</w:t>
      </w:r>
      <w:r w:rsidR="009C359E">
        <w:t>,</w:t>
      </w:r>
      <w:r w:rsidR="004E059A">
        <w:t xml:space="preserve"> </w:t>
      </w:r>
      <w:r w:rsidR="00090969">
        <w:t>provocando una</w:t>
      </w:r>
      <w:r w:rsidR="004E059A">
        <w:t xml:space="preserve"> disminución de su expresión en la mucosa ileal.</w:t>
      </w:r>
      <w:r w:rsidR="00F6545A">
        <w:t xml:space="preserve"> </w:t>
      </w:r>
      <w:r>
        <w:t xml:space="preserve"> </w:t>
      </w:r>
      <w:r w:rsidR="00E6708D">
        <w:t>En esta línea Gadaleta y cols</w:t>
      </w:r>
      <w:r w:rsidR="00E6708D" w:rsidRPr="00E6708D">
        <w:rPr>
          <w:vertAlign w:val="superscript"/>
        </w:rPr>
        <w:t>4</w:t>
      </w:r>
      <w:r w:rsidR="00D9011C">
        <w:rPr>
          <w:vertAlign w:val="superscript"/>
        </w:rPr>
        <w:t>4</w:t>
      </w:r>
      <w:r w:rsidR="00E6708D">
        <w:t xml:space="preserve"> evidencian una inhibición de la transcripción de FXR a través de citocinas proinflamatorias lo que lleva a una cronificación de la inflamación, ya que una actividad disminuida del FXR conduce a una menor represión de la inflamación. Además</w:t>
      </w:r>
      <w:r w:rsidR="00090969">
        <w:t>,</w:t>
      </w:r>
      <w:r w:rsidR="00E6708D">
        <w:t xml:space="preserve"> la menor actividad de FXR implica un </w:t>
      </w:r>
      <w:r w:rsidR="00E6708D" w:rsidRPr="002A356A">
        <w:rPr>
          <w:i/>
        </w:rPr>
        <w:t>feedback</w:t>
      </w:r>
      <w:r w:rsidR="00E6708D">
        <w:t xml:space="preserve"> negativo in</w:t>
      </w:r>
      <w:r w:rsidR="003349D8">
        <w:t>e</w:t>
      </w:r>
      <w:r w:rsidR="00E6708D">
        <w:t>fectivo sobre la síntesis de ácidos biliares</w:t>
      </w:r>
      <w:r w:rsidR="00090969">
        <w:t>.</w:t>
      </w:r>
      <w:r w:rsidR="00AB74BF">
        <w:t xml:space="preserve"> </w:t>
      </w:r>
      <w:r w:rsidR="00090969">
        <w:t xml:space="preserve">En estos pacientes también se </w:t>
      </w:r>
      <w:r w:rsidR="00CA453E">
        <w:t>ha observado una al</w:t>
      </w:r>
      <w:r w:rsidR="00C45040">
        <w:t>teración en la microbi</w:t>
      </w:r>
      <w:r w:rsidR="00683853">
        <w:t xml:space="preserve">ota fecal, existiendo </w:t>
      </w:r>
      <w:r w:rsidR="00C45040">
        <w:t>una elevada proporción de ácidos biliares primarios y conjugados en heces. Esta alteración va a provocar modificaciones en la composición de los ácidos biliares</w:t>
      </w:r>
      <w:r w:rsidR="00090969">
        <w:t>,</w:t>
      </w:r>
      <w:r w:rsidR="00C45040">
        <w:t xml:space="preserve"> pudiendo </w:t>
      </w:r>
      <w:r w:rsidR="00090969">
        <w:t>formar parte del proceso</w:t>
      </w:r>
      <w:r w:rsidR="00C45040">
        <w:t xml:space="preserve"> de la inflamación crónica, ya que se perdería el efecto antiinflamatorio de algunos tipos de ácidos biliares</w:t>
      </w:r>
      <w:r w:rsidR="00C45040" w:rsidRPr="00C45040">
        <w:rPr>
          <w:vertAlign w:val="superscript"/>
        </w:rPr>
        <w:t>14</w:t>
      </w:r>
      <w:r w:rsidR="00C45040">
        <w:t>.</w:t>
      </w:r>
    </w:p>
    <w:p w:rsidR="007516D4" w:rsidRDefault="00AB74BF" w:rsidP="00AB74BF">
      <w:pPr>
        <w:spacing w:after="0" w:line="360" w:lineRule="auto"/>
        <w:ind w:firstLine="708"/>
        <w:jc w:val="both"/>
      </w:pPr>
      <w:r>
        <w:lastRenderedPageBreak/>
        <w:t xml:space="preserve">En </w:t>
      </w:r>
      <w:r w:rsidR="008B0078">
        <w:t xml:space="preserve">la </w:t>
      </w:r>
      <w:r w:rsidR="00090969">
        <w:t>literatura</w:t>
      </w:r>
      <w:r w:rsidR="008B0078">
        <w:t xml:space="preserve"> </w:t>
      </w:r>
      <w:r w:rsidR="00AB71EE">
        <w:t>existen</w:t>
      </w:r>
      <w:r w:rsidR="008B0078">
        <w:t xml:space="preserve"> diferentes estudios que analizan la prevalencia de MAB en pacientes con enfermedad de Crohn (con resección ileal y no intervenidos) utilizando como método diagnóstico</w:t>
      </w:r>
      <w:r w:rsidR="00090969">
        <w:t xml:space="preserve"> el</w:t>
      </w:r>
      <w:r w:rsidR="008B0078">
        <w:t xml:space="preserve"> </w:t>
      </w:r>
      <w:r w:rsidR="008B0078" w:rsidRPr="008B0078">
        <w:rPr>
          <w:vertAlign w:val="superscript"/>
        </w:rPr>
        <w:t>75</w:t>
      </w:r>
      <w:r w:rsidR="008B0078">
        <w:t>SeHCAT</w:t>
      </w:r>
      <w:r w:rsidR="00124790">
        <w:t xml:space="preserve"> </w:t>
      </w:r>
      <w:r w:rsidR="006C5A2C">
        <w:t>(</w:t>
      </w:r>
      <w:r w:rsidR="00124790" w:rsidRPr="002A356A">
        <w:rPr>
          <w:i/>
        </w:rPr>
        <w:t>cut-off</w:t>
      </w:r>
      <w:r w:rsidR="00124790">
        <w:t xml:space="preserve"> </w:t>
      </w:r>
      <w:r w:rsidR="002A356A">
        <w:t xml:space="preserve">RA </w:t>
      </w:r>
      <w:r w:rsidR="00124790">
        <w:t>10 y 15%</w:t>
      </w:r>
      <w:r w:rsidR="006C5A2C">
        <w:t>)</w:t>
      </w:r>
      <w:r w:rsidR="00124790">
        <w:t xml:space="preserve">. Una selección de </w:t>
      </w:r>
      <w:r w:rsidR="006C5A2C">
        <w:t>estos</w:t>
      </w:r>
      <w:r w:rsidR="00124790">
        <w:t xml:space="preserve"> es</w:t>
      </w:r>
      <w:r w:rsidR="004276DD">
        <w:t>tudios retrospectivos se recoge</w:t>
      </w:r>
      <w:r w:rsidR="00124790">
        <w:t xml:space="preserve"> en la Tabla 3. </w:t>
      </w:r>
    </w:p>
    <w:p w:rsidR="008B0078" w:rsidRDefault="006C5A2C" w:rsidP="00AB74BF">
      <w:pPr>
        <w:spacing w:after="0" w:line="360" w:lineRule="auto"/>
        <w:ind w:firstLine="708"/>
        <w:jc w:val="both"/>
      </w:pPr>
      <w:r>
        <w:t>Al analizar</w:t>
      </w:r>
      <w:r w:rsidR="00124790">
        <w:t xml:space="preserve"> los resultados </w:t>
      </w:r>
      <w:r>
        <w:t>se evidencia</w:t>
      </w:r>
      <w:r w:rsidR="00124790">
        <w:t xml:space="preserve"> </w:t>
      </w:r>
      <w:r w:rsidR="00975EB7">
        <w:t>que</w:t>
      </w:r>
      <w:r w:rsidR="00124790">
        <w:t xml:space="preserve"> existe una</w:t>
      </w:r>
      <w:r w:rsidR="003F05B8">
        <w:t xml:space="preserve"> elevada prevalencia de MAB, siendo superior este porcentaje cuando </w:t>
      </w:r>
      <w:r w:rsidR="00AB71EE">
        <w:t>los pacientes son</w:t>
      </w:r>
      <w:r w:rsidR="00124790">
        <w:t xml:space="preserve"> sometidos a una</w:t>
      </w:r>
      <w:r w:rsidR="003F05B8">
        <w:t xml:space="preserve"> resección ileal</w:t>
      </w:r>
      <w:r w:rsidR="00796340">
        <w:t xml:space="preserve"> (35-80% vs 89</w:t>
      </w:r>
      <w:r w:rsidR="004245E0">
        <w:t>-100%</w:t>
      </w:r>
      <w:r w:rsidR="004245E0" w:rsidRPr="004245E0">
        <w:t>)</w:t>
      </w:r>
      <w:r w:rsidR="00124790">
        <w:t>. P</w:t>
      </w:r>
      <w:r w:rsidR="00975EB7">
        <w:t xml:space="preserve">or </w:t>
      </w:r>
      <w:r w:rsidR="004245E0">
        <w:t>e</w:t>
      </w:r>
      <w:r w:rsidR="00975EB7">
        <w:t>llo,</w:t>
      </w:r>
      <w:r w:rsidR="004245E0">
        <w:t xml:space="preserve"> determinados </w:t>
      </w:r>
      <w:r w:rsidR="00124790">
        <w:t>autores proponen</w:t>
      </w:r>
      <w:r w:rsidR="004245E0">
        <w:t xml:space="preserve"> </w:t>
      </w:r>
      <w:r w:rsidR="00124790">
        <w:t>que no sería necesario realizar el estudio para el diagnóstico de MAB en pacientes con enfermedad de Crohn y resección ileal que presenten diarrea crónica, sino pasar directamente al tratamiento empírico con quelantes de ácidos biliares</w:t>
      </w:r>
      <w:r w:rsidR="00975EB7">
        <w:t>.</w:t>
      </w:r>
    </w:p>
    <w:p w:rsidR="00A333C5" w:rsidRDefault="00A333C5" w:rsidP="00AB74BF">
      <w:pPr>
        <w:spacing w:after="0" w:line="360" w:lineRule="auto"/>
        <w:ind w:firstLine="708"/>
        <w:jc w:val="both"/>
      </w:pPr>
    </w:p>
    <w:p w:rsidR="00E0739D" w:rsidRPr="00D1508E" w:rsidRDefault="00DD3864" w:rsidP="00F23E8E">
      <w:pPr>
        <w:spacing w:after="0" w:line="360" w:lineRule="auto"/>
        <w:jc w:val="both"/>
        <w:rPr>
          <w:i/>
        </w:rPr>
      </w:pPr>
      <w:r>
        <w:rPr>
          <w:i/>
        </w:rPr>
        <w:t>Malabsorción de ácidos biliares Tipo II</w:t>
      </w:r>
    </w:p>
    <w:p w:rsidR="00E80F11" w:rsidRDefault="00A63699" w:rsidP="00F23E8E">
      <w:pPr>
        <w:spacing w:after="0" w:line="360" w:lineRule="auto"/>
        <w:jc w:val="both"/>
      </w:pPr>
      <w:r>
        <w:tab/>
      </w:r>
      <w:r w:rsidR="003B06B1">
        <w:t>A este tipo de MAB también se le denomina idiopática</w:t>
      </w:r>
      <w:r w:rsidR="002D2094">
        <w:t xml:space="preserve"> o primaria </w:t>
      </w:r>
      <w:r w:rsidR="000703DD">
        <w:t xml:space="preserve">en base a que no se conocía </w:t>
      </w:r>
      <w:r w:rsidR="003B06B1">
        <w:t xml:space="preserve">un mecanismo claro que fuese la causa de la diarrea crónica. </w:t>
      </w:r>
      <w:r w:rsidR="000703DD">
        <w:t xml:space="preserve">El diagnóstico se establecía cuando los pacientes </w:t>
      </w:r>
      <w:r w:rsidR="00890223">
        <w:t>presentaban</w:t>
      </w:r>
      <w:r w:rsidR="000703DD">
        <w:t xml:space="preserve"> una mucosa ileal indemne, </w:t>
      </w:r>
      <w:r w:rsidR="00890223">
        <w:t>es decir,</w:t>
      </w:r>
      <w:r w:rsidR="000703DD">
        <w:t xml:space="preserve"> se había excluido una MAB tipo 1, </w:t>
      </w:r>
      <w:r w:rsidR="00683853">
        <w:t>una</w:t>
      </w:r>
      <w:r w:rsidR="000703DD">
        <w:t xml:space="preserve"> </w:t>
      </w:r>
      <w:r w:rsidR="00DA07AB">
        <w:t>MAB tipo 3 (</w:t>
      </w:r>
      <w:r w:rsidR="00683853">
        <w:t>será analizada</w:t>
      </w:r>
      <w:r w:rsidR="00890223">
        <w:t xml:space="preserve"> en el siguiente epígrafe</w:t>
      </w:r>
      <w:r w:rsidR="00DA07AB">
        <w:t>)</w:t>
      </w:r>
      <w:r w:rsidR="00890223">
        <w:t>,</w:t>
      </w:r>
      <w:r w:rsidR="000703DD">
        <w:t xml:space="preserve"> y los pacientes respondían al tratamiento con quelantes de ácidos biliares. </w:t>
      </w:r>
      <w:r w:rsidR="00DA07AB">
        <w:t>Para algunos autores</w:t>
      </w:r>
      <w:r w:rsidR="00890223">
        <w:t>,</w:t>
      </w:r>
      <w:r w:rsidR="00DA07AB">
        <w:t xml:space="preserve"> se trata</w:t>
      </w:r>
      <w:r w:rsidR="000703DD">
        <w:t xml:space="preserve"> de una diarrea crónica funcional, es decir, </w:t>
      </w:r>
      <w:r w:rsidR="00890223">
        <w:t xml:space="preserve">sin </w:t>
      </w:r>
      <w:r w:rsidR="000703DD">
        <w:t>una causa orgánica que la provo</w:t>
      </w:r>
      <w:r w:rsidR="00DA07AB">
        <w:t>que</w:t>
      </w:r>
      <w:r w:rsidR="000703DD">
        <w:t xml:space="preserve">. </w:t>
      </w:r>
      <w:r w:rsidR="00DA07AB">
        <w:tab/>
      </w:r>
    </w:p>
    <w:p w:rsidR="00813AA8" w:rsidRDefault="00DA07AB" w:rsidP="00E80F11">
      <w:pPr>
        <w:spacing w:after="0" w:line="360" w:lineRule="auto"/>
        <w:ind w:firstLine="708"/>
        <w:jc w:val="both"/>
      </w:pPr>
      <w:r>
        <w:t xml:space="preserve">Desde hace décadas se ha estudiado la presencia de </w:t>
      </w:r>
      <w:r w:rsidR="008F7AD0">
        <w:t>MAB</w:t>
      </w:r>
      <w:r>
        <w:t xml:space="preserve"> en pacientes diagnosticados de diarrea funcional o </w:t>
      </w:r>
      <w:r w:rsidR="00D30CDC">
        <w:t>SII</w:t>
      </w:r>
      <w:r>
        <w:t xml:space="preserve"> con predomin</w:t>
      </w:r>
      <w:r w:rsidR="00890223">
        <w:t>i</w:t>
      </w:r>
      <w:r>
        <w:t xml:space="preserve">o de diarrea. </w:t>
      </w:r>
      <w:r w:rsidR="00683853">
        <w:t>E</w:t>
      </w:r>
      <w:r w:rsidR="00813AA8">
        <w:t>l</w:t>
      </w:r>
      <w:r w:rsidR="00683853">
        <w:t xml:space="preserve"> SII es </w:t>
      </w:r>
      <w:r>
        <w:t>el trastorno dig</w:t>
      </w:r>
      <w:r w:rsidR="008F7AD0">
        <w:t xml:space="preserve">estivo funcional más frecuente, existiendo una </w:t>
      </w:r>
      <w:r w:rsidR="00476C16">
        <w:t xml:space="preserve">prevalencia en </w:t>
      </w:r>
      <w:r>
        <w:t>nuestro país del 10%</w:t>
      </w:r>
      <w:r w:rsidR="008F7AD0">
        <w:t xml:space="preserve">. En base a los </w:t>
      </w:r>
      <w:r>
        <w:t xml:space="preserve">criterios </w:t>
      </w:r>
      <w:r w:rsidR="008F7AD0">
        <w:t xml:space="preserve">diagnósticos clínicos </w:t>
      </w:r>
      <w:r w:rsidR="00813AA8">
        <w:t xml:space="preserve">de </w:t>
      </w:r>
      <w:r>
        <w:t>ROMA III (</w:t>
      </w:r>
      <w:r w:rsidR="00890223">
        <w:t>pró</w:t>
      </w:r>
      <w:r w:rsidR="006C5A2C">
        <w:t>ximamente</w:t>
      </w:r>
      <w:r>
        <w:t xml:space="preserve"> </w:t>
      </w:r>
      <w:r w:rsidR="00813AA8">
        <w:t xml:space="preserve">serán publicados </w:t>
      </w:r>
      <w:r>
        <w:t xml:space="preserve">los </w:t>
      </w:r>
      <w:r w:rsidR="00813AA8">
        <w:t xml:space="preserve">de </w:t>
      </w:r>
      <w:r>
        <w:t>ROMA IV)</w:t>
      </w:r>
      <w:r w:rsidR="00890223">
        <w:t>,</w:t>
      </w:r>
      <w:r w:rsidR="008F7AD0">
        <w:t xml:space="preserve"> </w:t>
      </w:r>
      <w:r>
        <w:t>el paciente debe presentar dolor o molestia abdominal recurrente al menos 3 días por mes en los últimos 3 meses relacionados con</w:t>
      </w:r>
      <w:r w:rsidR="00890223">
        <w:t xml:space="preserve"> dos o más de los siguientes: </w:t>
      </w:r>
      <w:r>
        <w:t>mejoría con l</w:t>
      </w:r>
      <w:r w:rsidR="002A356A">
        <w:t>a defecación,</w:t>
      </w:r>
      <w:r w:rsidR="00890223">
        <w:t xml:space="preserve"> </w:t>
      </w:r>
      <w:r>
        <w:t>comienzo coincidente con un cambio en la fr</w:t>
      </w:r>
      <w:r w:rsidR="002A356A">
        <w:t>ecuencia</w:t>
      </w:r>
      <w:r w:rsidR="002E77C8">
        <w:t xml:space="preserve"> o en la consistencia</w:t>
      </w:r>
      <w:r w:rsidR="002A356A">
        <w:t xml:space="preserve"> de las deposiciones</w:t>
      </w:r>
      <w:r w:rsidR="00813AA8">
        <w:t xml:space="preserve">. El SII </w:t>
      </w:r>
      <w:r w:rsidR="008F7AD0">
        <w:t>es muy heterogéneo y sus manifestaciones sintomática</w:t>
      </w:r>
      <w:r w:rsidR="006C5A2C">
        <w:t>s diversas</w:t>
      </w:r>
      <w:r w:rsidR="00890223">
        <w:t>,</w:t>
      </w:r>
      <w:r w:rsidR="006C5A2C">
        <w:t xml:space="preserve"> por eso</w:t>
      </w:r>
      <w:r w:rsidR="00890223">
        <w:t>,</w:t>
      </w:r>
      <w:r w:rsidR="006C5A2C">
        <w:t xml:space="preserve"> se considera</w:t>
      </w:r>
      <w:r w:rsidR="008F7AD0">
        <w:t xml:space="preserve"> que existen tres subtipos: </w:t>
      </w:r>
      <w:r w:rsidR="00813AA8">
        <w:t>con predominio de diarrea, con predominio de estreñimiento o de ritmo alterno</w:t>
      </w:r>
      <w:r w:rsidR="008F7AD0">
        <w:t xml:space="preserve"> deposicional</w:t>
      </w:r>
      <w:r w:rsidR="00D9011C">
        <w:rPr>
          <w:vertAlign w:val="superscript"/>
        </w:rPr>
        <w:t>50</w:t>
      </w:r>
      <w:r w:rsidR="00813AA8">
        <w:t>.</w:t>
      </w:r>
    </w:p>
    <w:p w:rsidR="00DA07AB" w:rsidRDefault="00813AA8" w:rsidP="00E80F11">
      <w:pPr>
        <w:spacing w:after="0" w:line="360" w:lineRule="auto"/>
        <w:ind w:firstLine="708"/>
        <w:jc w:val="both"/>
      </w:pPr>
      <w:r>
        <w:t xml:space="preserve">En los pacientes con SII con predominio de diarrea </w:t>
      </w:r>
      <w:r w:rsidR="008F7AD0">
        <w:t>aparece</w:t>
      </w:r>
      <w:r>
        <w:t xml:space="preserve"> una elevada proporción de ácidos biliares primarios </w:t>
      </w:r>
      <w:r w:rsidR="008F7AD0">
        <w:t xml:space="preserve">en las heces, </w:t>
      </w:r>
      <w:r>
        <w:t xml:space="preserve">quizás debido a un tránsito intestinal más acelerado que reduce la posibilidad de que la microbiota intestinal pueda </w:t>
      </w:r>
      <w:r w:rsidR="00CA453E">
        <w:t>convertir estos ácidos biliares en secundarios, lo que conduce a la aparición de diarrea. Además</w:t>
      </w:r>
      <w:r w:rsidR="002E77C8">
        <w:t>,</w:t>
      </w:r>
      <w:r w:rsidR="00CA453E">
        <w:t xml:space="preserve"> en estos pacientes se ha observado un aumento significativo en la síntesis de ácidos biliares, así como una alteración en la microbiota fecal, no quedando claro si es una consecuencia o una causa del tránsito acelerado que presentan</w:t>
      </w:r>
      <w:r w:rsidR="000F3B78" w:rsidRPr="000F3B78">
        <w:rPr>
          <w:vertAlign w:val="superscript"/>
        </w:rPr>
        <w:t>14,19</w:t>
      </w:r>
      <w:r w:rsidR="00E80F11">
        <w:t xml:space="preserve">. </w:t>
      </w:r>
    </w:p>
    <w:p w:rsidR="000F3B78" w:rsidRDefault="000F3B78" w:rsidP="00890223">
      <w:pPr>
        <w:spacing w:after="0" w:line="360" w:lineRule="auto"/>
        <w:ind w:firstLine="708"/>
        <w:jc w:val="both"/>
      </w:pPr>
      <w:r>
        <w:lastRenderedPageBreak/>
        <w:t>Durante años se ha asumido que la causa de la MAB idiopática era una alteración en la reabsorción de ácidos biliares en el íleon</w:t>
      </w:r>
      <w:r w:rsidR="002E77C8">
        <w:t>.</w:t>
      </w:r>
      <w:r>
        <w:t xml:space="preserve"> </w:t>
      </w:r>
      <w:r w:rsidR="002E77C8">
        <w:t>S</w:t>
      </w:r>
      <w:r>
        <w:t>in embargo</w:t>
      </w:r>
      <w:r w:rsidR="00890223">
        <w:t>,</w:t>
      </w:r>
      <w:r>
        <w:t xml:space="preserve"> se ha observado que en estos pacientes no disminuye la captación d</w:t>
      </w:r>
      <w:r w:rsidR="002D2094">
        <w:t xml:space="preserve">e </w:t>
      </w:r>
      <w:r w:rsidR="000E26FB">
        <w:t xml:space="preserve">los </w:t>
      </w:r>
      <w:r w:rsidR="002D2094">
        <w:t xml:space="preserve">ácidos biliares en el íleon y además </w:t>
      </w:r>
      <w:r w:rsidR="00890223">
        <w:t>presenta</w:t>
      </w:r>
      <w:r w:rsidR="008F7AD0">
        <w:t xml:space="preserve">n un aumento en </w:t>
      </w:r>
      <w:r>
        <w:t xml:space="preserve">el </w:t>
      </w:r>
      <w:r w:rsidRPr="00A333C5">
        <w:rPr>
          <w:i/>
        </w:rPr>
        <w:t>pool</w:t>
      </w:r>
      <w:r>
        <w:t xml:space="preserve"> total de ácidos biliares, lo </w:t>
      </w:r>
      <w:r w:rsidR="00890223">
        <w:t xml:space="preserve">que </w:t>
      </w:r>
      <w:r w:rsidR="002D2094">
        <w:t>lleva a pensar que pueda</w:t>
      </w:r>
      <w:r>
        <w:t xml:space="preserve"> existir otra causa que provoque la MAB. El grupo de Walters</w:t>
      </w:r>
      <w:r w:rsidRPr="002D2094">
        <w:rPr>
          <w:vertAlign w:val="superscript"/>
        </w:rPr>
        <w:t>19</w:t>
      </w:r>
      <w:r>
        <w:t xml:space="preserve"> propone </w:t>
      </w:r>
      <w:r w:rsidR="002D2094">
        <w:t xml:space="preserve">la teoría de </w:t>
      </w:r>
      <w:r>
        <w:t xml:space="preserve">que en estos pacientes existe un mecanismo de </w:t>
      </w:r>
      <w:r w:rsidRPr="00A333C5">
        <w:rPr>
          <w:i/>
        </w:rPr>
        <w:t>feedback</w:t>
      </w:r>
      <w:r>
        <w:t xml:space="preserve"> n</w:t>
      </w:r>
      <w:r w:rsidR="002D2094">
        <w:t xml:space="preserve">egativo alterado con reducción </w:t>
      </w:r>
      <w:r w:rsidR="000E26FB">
        <w:t>de</w:t>
      </w:r>
      <w:r w:rsidR="002D2094">
        <w:t xml:space="preserve"> los niveles </w:t>
      </w:r>
      <w:r w:rsidR="008F7AD0">
        <w:t xml:space="preserve">séricos </w:t>
      </w:r>
      <w:r w:rsidR="002D2094">
        <w:t xml:space="preserve">de FGF19 y con el consiguiente aumento en los niveles </w:t>
      </w:r>
      <w:r w:rsidR="00796340">
        <w:t xml:space="preserve">de </w:t>
      </w:r>
      <w:r w:rsidR="002D2094">
        <w:t xml:space="preserve">C4 que activa la síntesis de ácidos biliares. </w:t>
      </w:r>
    </w:p>
    <w:p w:rsidR="002D2094" w:rsidRDefault="002D2094" w:rsidP="000F3B78">
      <w:pPr>
        <w:spacing w:after="0" w:line="360" w:lineRule="auto"/>
        <w:jc w:val="both"/>
      </w:pPr>
      <w:r>
        <w:tab/>
      </w:r>
      <w:r w:rsidR="00F366B8">
        <w:t>En el año 2009</w:t>
      </w:r>
      <w:r w:rsidR="00C634C5">
        <w:t>,</w:t>
      </w:r>
      <w:r w:rsidR="00F366B8">
        <w:t xml:space="preserve"> el grupo de Wedlake</w:t>
      </w:r>
      <w:r w:rsidR="00F366B8" w:rsidRPr="00F366B8">
        <w:rPr>
          <w:vertAlign w:val="superscript"/>
        </w:rPr>
        <w:t>4</w:t>
      </w:r>
      <w:r w:rsidR="00F366B8">
        <w:t xml:space="preserve"> realiza una revisión sistemática para establecer la prevalencia de MAB</w:t>
      </w:r>
      <w:r w:rsidR="002E77C8">
        <w:t xml:space="preserve"> en pacientes con SII con predominio de diarrea</w:t>
      </w:r>
      <w:r w:rsidR="00F366B8">
        <w:t xml:space="preserve">, utilizando </w:t>
      </w:r>
      <w:r w:rsidR="002E77C8">
        <w:t>la gammagrafía con</w:t>
      </w:r>
      <w:r w:rsidR="00F366B8">
        <w:t xml:space="preserve"> </w:t>
      </w:r>
      <w:r w:rsidR="00F366B8" w:rsidRPr="00F366B8">
        <w:rPr>
          <w:vertAlign w:val="superscript"/>
        </w:rPr>
        <w:t>75</w:t>
      </w:r>
      <w:r w:rsidR="00B65ACE">
        <w:t>SeHCAT como método diagnóstico</w:t>
      </w:r>
      <w:r w:rsidR="00F366B8">
        <w:t xml:space="preserve">. El resultado </w:t>
      </w:r>
      <w:r w:rsidR="00C634C5">
        <w:t>fue</w:t>
      </w:r>
      <w:r w:rsidR="00F366B8">
        <w:t xml:space="preserve"> que el 32% de los 652 pacientes analizados presentaban una </w:t>
      </w:r>
      <w:r w:rsidR="00C634C5">
        <w:t>RA</w:t>
      </w:r>
      <w:r w:rsidR="00F366B8">
        <w:t xml:space="preserve"> &lt;</w:t>
      </w:r>
      <w:r w:rsidR="000E26FB">
        <w:t xml:space="preserve"> </w:t>
      </w:r>
      <w:r w:rsidR="00F366B8">
        <w:t>10% al 7º día</w:t>
      </w:r>
      <w:r w:rsidR="00D30CDC">
        <w:t>, es decir</w:t>
      </w:r>
      <w:r w:rsidR="00C634C5">
        <w:t>,</w:t>
      </w:r>
      <w:r w:rsidR="00D30CDC">
        <w:t xml:space="preserve"> este porcentaje de pacientes se encontraban mal diagnosticados como SII cuando en realidad lo que presentaban era una MAB</w:t>
      </w:r>
      <w:r w:rsidR="00F366B8">
        <w:t xml:space="preserve">. </w:t>
      </w:r>
      <w:r w:rsidR="00C634C5">
        <w:t xml:space="preserve">Por </w:t>
      </w:r>
      <w:r w:rsidR="007B18E7">
        <w:t>tanto</w:t>
      </w:r>
      <w:r w:rsidR="00C634C5">
        <w:t>,</w:t>
      </w:r>
      <w:r w:rsidR="007B18E7">
        <w:t xml:space="preserve"> el diagnóstico de diarrea funcional debe realizarse con cautela, ya que en un porcentaje importante de pacientes puede existir una causa orgánica que la justifique.</w:t>
      </w:r>
    </w:p>
    <w:p w:rsidR="00C634C5" w:rsidRDefault="003C4146" w:rsidP="000F3B78">
      <w:pPr>
        <w:spacing w:after="0" w:line="360" w:lineRule="auto"/>
        <w:jc w:val="both"/>
      </w:pPr>
      <w:r>
        <w:tab/>
        <w:t>Recientemente ha sido publicad</w:t>
      </w:r>
      <w:r w:rsidR="00604519">
        <w:t>a</w:t>
      </w:r>
      <w:r>
        <w:t xml:space="preserve"> </w:t>
      </w:r>
      <w:r w:rsidR="00A333C5">
        <w:t xml:space="preserve">una revisión sistemática con </w:t>
      </w:r>
      <w:r>
        <w:t xml:space="preserve">metaanálisis que analiza la prevalencia de MAB en pacientes con SII y diarrea. Analizan un total de 908 pacientes distribuidos en 6 estudios, 4 de ellos prospectivos, y cuyo método diagnóstico fue la </w:t>
      </w:r>
      <w:r w:rsidR="00C634C5">
        <w:t>RA</w:t>
      </w:r>
      <w:r>
        <w:t xml:space="preserve"> de </w:t>
      </w:r>
      <w:r w:rsidRPr="003C4146">
        <w:rPr>
          <w:vertAlign w:val="superscript"/>
        </w:rPr>
        <w:t>75</w:t>
      </w:r>
      <w:r>
        <w:t>SeHCAT al 7º día</w:t>
      </w:r>
      <w:r w:rsidR="00853B09">
        <w:t xml:space="preserve"> &lt; 10%</w:t>
      </w:r>
      <w:r>
        <w:t xml:space="preserve">. El resultado fue que el </w:t>
      </w:r>
      <w:r w:rsidR="00604519">
        <w:t>29,3</w:t>
      </w:r>
      <w:r>
        <w:t>% (ran</w:t>
      </w:r>
      <w:r w:rsidR="002D2E98">
        <w:t>go: 16,9</w:t>
      </w:r>
      <w:r>
        <w:t>-35,3%) de los pacientes presentaban MAB</w:t>
      </w:r>
      <w:r w:rsidR="00604519">
        <w:t xml:space="preserve"> y si </w:t>
      </w:r>
      <w:r w:rsidR="00C634C5">
        <w:t>se tienen en</w:t>
      </w:r>
      <w:r w:rsidR="00604519">
        <w:t xml:space="preserve"> cuenta los efectos aleatorios de los diferentes estudios y s</w:t>
      </w:r>
      <w:r w:rsidR="00C634C5">
        <w:t>e aplica</w:t>
      </w:r>
      <w:r w:rsidR="00604519">
        <w:t xml:space="preserve"> un modelo </w:t>
      </w:r>
      <w:r w:rsidR="00C64615">
        <w:t>de corrección</w:t>
      </w:r>
      <w:r w:rsidR="000E26FB">
        <w:t>,</w:t>
      </w:r>
      <w:r w:rsidR="00C64615">
        <w:t xml:space="preserve"> </w:t>
      </w:r>
      <w:r w:rsidR="00604519">
        <w:t>esta tasa fue del 28,1% (22,6-34%</w:t>
      </w:r>
      <w:r w:rsidR="00C634C5">
        <w:t>, intervalo de confianza 95%</w:t>
      </w:r>
      <w:r w:rsidR="00604519">
        <w:t xml:space="preserve">). </w:t>
      </w:r>
    </w:p>
    <w:p w:rsidR="007B18E7" w:rsidRDefault="007B18E7" w:rsidP="000F3B78">
      <w:pPr>
        <w:spacing w:after="0" w:line="360" w:lineRule="auto"/>
        <w:jc w:val="both"/>
      </w:pPr>
      <w:r>
        <w:tab/>
        <w:t>Estos estudios ponen de manifiesto la elevada prevalencia que existe de MAB en pacientes que están diagnosticados de SII c</w:t>
      </w:r>
      <w:r w:rsidR="00C634C5">
        <w:t>on predominio de diar</w:t>
      </w:r>
      <w:r w:rsidR="002E77C8">
        <w:t>rea. P</w:t>
      </w:r>
      <w:r w:rsidR="00C634C5">
        <w:t>or</w:t>
      </w:r>
      <w:r>
        <w:t xml:space="preserve"> tanto</w:t>
      </w:r>
      <w:r w:rsidR="00C634C5">
        <w:t>,</w:t>
      </w:r>
      <w:r>
        <w:t xml:space="preserve"> parece razonable realizar un estudio de </w:t>
      </w:r>
      <w:r w:rsidRPr="007B18E7">
        <w:rPr>
          <w:vertAlign w:val="superscript"/>
        </w:rPr>
        <w:t>75</w:t>
      </w:r>
      <w:r>
        <w:t xml:space="preserve">SeHCAT </w:t>
      </w:r>
      <w:r w:rsidR="00C634C5">
        <w:t>para establecer un diagnóstico adecuado de estos pacientes, ya que va a tener implicaciones en la práctica clínica y en el desarrollo de futuras guías</w:t>
      </w:r>
      <w:r w:rsidR="00C634C5" w:rsidRPr="007B18E7">
        <w:rPr>
          <w:vertAlign w:val="superscript"/>
        </w:rPr>
        <w:t>5</w:t>
      </w:r>
      <w:r w:rsidR="00C634C5">
        <w:rPr>
          <w:vertAlign w:val="superscript"/>
        </w:rPr>
        <w:t>1</w:t>
      </w:r>
      <w:r w:rsidR="00C634C5">
        <w:t>.</w:t>
      </w:r>
      <w:r>
        <w:t xml:space="preserve">  </w:t>
      </w:r>
    </w:p>
    <w:p w:rsidR="007516D4" w:rsidRDefault="007516D4" w:rsidP="000F3B78">
      <w:pPr>
        <w:spacing w:after="0" w:line="360" w:lineRule="auto"/>
        <w:jc w:val="both"/>
        <w:rPr>
          <w:i/>
        </w:rPr>
      </w:pPr>
    </w:p>
    <w:p w:rsidR="00C64615" w:rsidRPr="00C64615" w:rsidRDefault="00DD3864" w:rsidP="000F3B78">
      <w:pPr>
        <w:spacing w:after="0" w:line="360" w:lineRule="auto"/>
        <w:jc w:val="both"/>
        <w:rPr>
          <w:i/>
        </w:rPr>
      </w:pPr>
      <w:r>
        <w:rPr>
          <w:i/>
        </w:rPr>
        <w:t>Malabsorción de ácidos biliares Tipo III</w:t>
      </w:r>
    </w:p>
    <w:p w:rsidR="00F85894" w:rsidRDefault="003A345C" w:rsidP="000F3B78">
      <w:pPr>
        <w:spacing w:after="0" w:line="360" w:lineRule="auto"/>
        <w:jc w:val="both"/>
      </w:pPr>
      <w:r>
        <w:tab/>
        <w:t>En este grupo se engloban diferentes patologías con una etiología variad</w:t>
      </w:r>
      <w:r w:rsidR="0024463C">
        <w:t>a que interfieren en la reabsor</w:t>
      </w:r>
      <w:r>
        <w:t>ción de ácidos bil</w:t>
      </w:r>
      <w:r w:rsidR="009E131D">
        <w:t>iares.</w:t>
      </w:r>
      <w:r w:rsidR="0024463C">
        <w:t xml:space="preserve"> Entre ellas destacan: </w:t>
      </w:r>
      <w:r w:rsidR="00F85894">
        <w:t>la existencia de una cirugía previa (</w:t>
      </w:r>
      <w:r w:rsidR="002A67CD">
        <w:t>colecistectomía, vagotomía)</w:t>
      </w:r>
      <w:r w:rsidR="00F85894">
        <w:t xml:space="preserve">, </w:t>
      </w:r>
      <w:r w:rsidR="0024463C">
        <w:t>p</w:t>
      </w:r>
      <w:r w:rsidR="00F85894">
        <w:t>ancreatitis crónica, sobrecrecimiento bacteriano en el intestino delgado, colitis (microscópica, colágena, linfocítica, ulcerosa), enfermedad celíaca, enter</w:t>
      </w:r>
      <w:r w:rsidR="0024463C">
        <w:t>ítis por radiación o diabetes me</w:t>
      </w:r>
      <w:r w:rsidR="00F85894">
        <w:t>llitus</w:t>
      </w:r>
      <w:r w:rsidR="00F85894" w:rsidRPr="00F85894">
        <w:rPr>
          <w:vertAlign w:val="superscript"/>
        </w:rPr>
        <w:t>19</w:t>
      </w:r>
      <w:r w:rsidR="00F85894">
        <w:t xml:space="preserve">. </w:t>
      </w:r>
    </w:p>
    <w:p w:rsidR="00AF4274" w:rsidRDefault="00F85894" w:rsidP="00AF4274">
      <w:pPr>
        <w:spacing w:after="0" w:line="360" w:lineRule="auto"/>
        <w:jc w:val="both"/>
      </w:pPr>
      <w:r>
        <w:lastRenderedPageBreak/>
        <w:tab/>
        <w:t xml:space="preserve">El mecanismo de producción </w:t>
      </w:r>
      <w:r w:rsidR="00AF4274">
        <w:t>de MAB en algunos casos no se encuentra muy bien establecido</w:t>
      </w:r>
      <w:r w:rsidR="0024463C">
        <w:t>,</w:t>
      </w:r>
      <w:r w:rsidR="00AF4274">
        <w:t xml:space="preserve"> pero la consecuencia final </w:t>
      </w:r>
      <w:r w:rsidR="004733C0">
        <w:t>son cambios en la fisiología gastrointestinal que lleva</w:t>
      </w:r>
      <w:r w:rsidR="0024463C">
        <w:t>n</w:t>
      </w:r>
      <w:r w:rsidR="004733C0">
        <w:t xml:space="preserve"> a una alteración en la reabsorción de los ácidos biliares</w:t>
      </w:r>
      <w:r w:rsidR="00AF4274">
        <w:t>.</w:t>
      </w:r>
    </w:p>
    <w:p w:rsidR="00B929BD" w:rsidRDefault="00A472D3" w:rsidP="000F3B78">
      <w:pPr>
        <w:spacing w:after="0" w:line="360" w:lineRule="auto"/>
        <w:jc w:val="both"/>
      </w:pPr>
      <w:r>
        <w:tab/>
        <w:t>En la T</w:t>
      </w:r>
      <w:r w:rsidR="004733C0">
        <w:t xml:space="preserve">abla 4 se exponen cinco estudios </w:t>
      </w:r>
      <w:r w:rsidR="00747FC2">
        <w:t xml:space="preserve">retrospectivos </w:t>
      </w:r>
      <w:r w:rsidR="00665E6D">
        <w:t>recogidos en la revisión sistemática realizada por el grupo de Mottacki</w:t>
      </w:r>
      <w:r w:rsidR="00665E6D" w:rsidRPr="00665E6D">
        <w:rPr>
          <w:vertAlign w:val="superscript"/>
        </w:rPr>
        <w:t>14</w:t>
      </w:r>
      <w:r w:rsidR="00665E6D">
        <w:t xml:space="preserve"> </w:t>
      </w:r>
      <w:r w:rsidR="004733C0">
        <w:t xml:space="preserve">que analizan </w:t>
      </w:r>
      <w:r w:rsidR="00747FC2">
        <w:t xml:space="preserve">la prevalencia de </w:t>
      </w:r>
      <w:r w:rsidR="00F33123">
        <w:t>MAB,</w:t>
      </w:r>
      <w:r w:rsidR="004733C0">
        <w:t xml:space="preserve"> utilizando como método diagnóstico</w:t>
      </w:r>
      <w:r w:rsidR="0024463C">
        <w:t xml:space="preserve"> el</w:t>
      </w:r>
      <w:r w:rsidR="004733C0">
        <w:t xml:space="preserve"> </w:t>
      </w:r>
      <w:r w:rsidR="004733C0" w:rsidRPr="004733C0">
        <w:rPr>
          <w:vertAlign w:val="superscript"/>
        </w:rPr>
        <w:t>75</w:t>
      </w:r>
      <w:r w:rsidR="004733C0">
        <w:t>SeHCAT</w:t>
      </w:r>
      <w:r w:rsidR="00F33123">
        <w:t>, en pacientes con diarrea crónica que presentan otras patologías gastrointestinales de forma concomitante</w:t>
      </w:r>
      <w:r w:rsidR="004733C0">
        <w:t xml:space="preserve">. </w:t>
      </w:r>
      <w:r w:rsidR="000E26FB">
        <w:t>Al analizar</w:t>
      </w:r>
      <w:r w:rsidR="004733C0">
        <w:t xml:space="preserve"> los resultados</w:t>
      </w:r>
      <w:r w:rsidR="0024463C">
        <w:t xml:space="preserve">, se observa </w:t>
      </w:r>
      <w:r w:rsidR="004D7C6C">
        <w:t>có</w:t>
      </w:r>
      <w:r w:rsidR="004733C0">
        <w:t xml:space="preserve">mo sus valores </w:t>
      </w:r>
      <w:r w:rsidR="00F85894">
        <w:t>oscila</w:t>
      </w:r>
      <w:r w:rsidR="004733C0">
        <w:t>n</w:t>
      </w:r>
      <w:r w:rsidR="00F85894">
        <w:t xml:space="preserve"> entre el 33% en el caso de colitis microscópica/colá</w:t>
      </w:r>
      <w:r>
        <w:t>gena o enfermedad celíaca y el 3</w:t>
      </w:r>
      <w:r w:rsidR="00F85894">
        <w:t>6%-100% en el caso de colecistectomía o vagotomía</w:t>
      </w:r>
      <w:r w:rsidR="00747FC2">
        <w:t xml:space="preserve"> y enter</w:t>
      </w:r>
      <w:r w:rsidR="00A333C5">
        <w:t>i</w:t>
      </w:r>
      <w:r w:rsidR="00747FC2">
        <w:t>tis por radiación</w:t>
      </w:r>
      <w:r w:rsidR="004733C0" w:rsidRPr="004733C0">
        <w:rPr>
          <w:vertAlign w:val="superscript"/>
        </w:rPr>
        <w:t>14,16</w:t>
      </w:r>
      <w:r w:rsidR="00F85894">
        <w:t>.</w:t>
      </w:r>
      <w:r w:rsidR="003264D4">
        <w:t xml:space="preserve"> </w:t>
      </w:r>
    </w:p>
    <w:p w:rsidR="00332466" w:rsidRDefault="00E02C89" w:rsidP="00F23E8E">
      <w:pPr>
        <w:spacing w:after="0" w:line="360" w:lineRule="auto"/>
        <w:jc w:val="both"/>
      </w:pPr>
      <w:r>
        <w:tab/>
        <w:t xml:space="preserve">En este punto </w:t>
      </w:r>
      <w:r w:rsidR="00B12D2C">
        <w:t>se debe</w:t>
      </w:r>
      <w:r>
        <w:t xml:space="preserve"> hacer mención a los pacientes con cáncer que han recibido tratamiento quimioterápico y/o radioterápico</w:t>
      </w:r>
      <w:r w:rsidR="004D7C6C">
        <w:t>, en los</w:t>
      </w:r>
      <w:r w:rsidR="0024463C">
        <w:t xml:space="preserve"> que </w:t>
      </w:r>
      <w:r w:rsidR="00332466">
        <w:t>l</w:t>
      </w:r>
      <w:r>
        <w:t xml:space="preserve">os síntomas gastrointestinales </w:t>
      </w:r>
      <w:r w:rsidR="00332466">
        <w:t xml:space="preserve">son </w:t>
      </w:r>
      <w:r>
        <w:t>una de las consecuencias más comunes del tratamiento</w:t>
      </w:r>
      <w:r w:rsidR="00332466">
        <w:t xml:space="preserve">, suponiendo un </w:t>
      </w:r>
      <w:r>
        <w:t>importante imp</w:t>
      </w:r>
      <w:r w:rsidR="00332466">
        <w:t>ac</w:t>
      </w:r>
      <w:r w:rsidR="004D7C6C">
        <w:t>to para su calidad de vida</w:t>
      </w:r>
      <w:r>
        <w:t>.</w:t>
      </w:r>
      <w:r w:rsidR="00332466">
        <w:t xml:space="preserve"> </w:t>
      </w:r>
      <w:r w:rsidR="006F02F6">
        <w:t>El grupo de Phillips</w:t>
      </w:r>
      <w:r w:rsidRPr="00E02C89">
        <w:rPr>
          <w:vertAlign w:val="superscript"/>
        </w:rPr>
        <w:t>5</w:t>
      </w:r>
      <w:r w:rsidR="00D9011C">
        <w:rPr>
          <w:vertAlign w:val="superscript"/>
        </w:rPr>
        <w:t>3</w:t>
      </w:r>
      <w:r w:rsidR="0024463C" w:rsidRPr="0024463C">
        <w:t>,</w:t>
      </w:r>
      <w:r>
        <w:t xml:space="preserve"> </w:t>
      </w:r>
      <w:r w:rsidR="006F02F6">
        <w:t>en un estudio retrospec</w:t>
      </w:r>
      <w:r w:rsidR="00B12D2C">
        <w:t>tivo reciente analiz</w:t>
      </w:r>
      <w:r w:rsidR="0024463C">
        <w:t>ó</w:t>
      </w:r>
      <w:r w:rsidR="006F02F6">
        <w:t xml:space="preserve"> la presencia de MAB como una posible causa </w:t>
      </w:r>
      <w:r w:rsidR="00332466">
        <w:t xml:space="preserve">de estos síntomas </w:t>
      </w:r>
      <w:r w:rsidR="006F02F6">
        <w:t>en 506 pacientes con cáncer urológico, ginecológico, gastrointestinal, hematológico y mama</w:t>
      </w:r>
      <w:r>
        <w:t>.</w:t>
      </w:r>
      <w:r w:rsidR="00B12D2C">
        <w:t xml:space="preserve"> El diagnóstico lo estableció</w:t>
      </w:r>
      <w:r w:rsidR="006F02F6">
        <w:t xml:space="preserve"> tras</w:t>
      </w:r>
      <w:r w:rsidR="00D42736">
        <w:t xml:space="preserve"> la realización de un estudio con</w:t>
      </w:r>
      <w:r w:rsidR="006F02F6">
        <w:t xml:space="preserve"> </w:t>
      </w:r>
      <w:r w:rsidR="006F02F6" w:rsidRPr="006F02F6">
        <w:rPr>
          <w:vertAlign w:val="superscript"/>
        </w:rPr>
        <w:t>75</w:t>
      </w:r>
      <w:r w:rsidR="006F02F6">
        <w:t>SeHCAT</w:t>
      </w:r>
      <w:r w:rsidR="0024463C">
        <w:t xml:space="preserve">, con resultado de MAB en el </w:t>
      </w:r>
      <w:r w:rsidR="006F02F6">
        <w:t>42,5% de los pacientes</w:t>
      </w:r>
      <w:r w:rsidR="0024463C">
        <w:t>,</w:t>
      </w:r>
      <w:r w:rsidR="006F02F6">
        <w:t xml:space="preserve"> siendo ésta severa en más del 45%.</w:t>
      </w:r>
      <w:r w:rsidR="00332466">
        <w:t xml:space="preserve"> </w:t>
      </w:r>
    </w:p>
    <w:p w:rsidR="00340C35" w:rsidRDefault="0024463C" w:rsidP="0024463C">
      <w:pPr>
        <w:spacing w:after="0" w:line="360" w:lineRule="auto"/>
        <w:ind w:firstLine="708"/>
        <w:jc w:val="both"/>
      </w:pPr>
      <w:r>
        <w:t>Por</w:t>
      </w:r>
      <w:r w:rsidR="00332466">
        <w:t xml:space="preserve"> tanto</w:t>
      </w:r>
      <w:r w:rsidR="00B12D2C">
        <w:t>,</w:t>
      </w:r>
      <w:r w:rsidR="00332466">
        <w:t xml:space="preserve"> la MAB es una causa frecuente de diarrea crónica en los pacientes con cáncer que han recibido tratamiento con quimioterapia y/o radioterapia y que habrá que tener presente </w:t>
      </w:r>
      <w:r w:rsidR="00B12D2C">
        <w:t>en el momento que</w:t>
      </w:r>
      <w:r>
        <w:t xml:space="preserve"> acuda</w:t>
      </w:r>
      <w:r w:rsidR="00332466">
        <w:t xml:space="preserve">n a la </w:t>
      </w:r>
      <w:r w:rsidR="00340C35">
        <w:t>consulta con síntomas gastrointestinales</w:t>
      </w:r>
      <w:r w:rsidR="00332466">
        <w:t>.</w:t>
      </w:r>
    </w:p>
    <w:p w:rsidR="00340C35" w:rsidRDefault="00340C35" w:rsidP="00F23E8E">
      <w:pPr>
        <w:spacing w:after="0" w:line="360" w:lineRule="auto"/>
        <w:jc w:val="both"/>
      </w:pPr>
    </w:p>
    <w:p w:rsidR="00A472D3" w:rsidRDefault="00A472D3" w:rsidP="00F23E8E">
      <w:pPr>
        <w:spacing w:after="0" w:line="360" w:lineRule="auto"/>
        <w:jc w:val="both"/>
      </w:pPr>
    </w:p>
    <w:p w:rsidR="00340C35" w:rsidRPr="00A472D3" w:rsidRDefault="00340C35" w:rsidP="00F23E8E">
      <w:pPr>
        <w:spacing w:after="0" w:line="360" w:lineRule="auto"/>
        <w:jc w:val="both"/>
        <w:rPr>
          <w:b/>
        </w:rPr>
      </w:pPr>
      <w:r w:rsidRPr="00A472D3">
        <w:rPr>
          <w:b/>
        </w:rPr>
        <w:t>Tratamiento de la malabsorción de ácidos biliares</w:t>
      </w:r>
    </w:p>
    <w:p w:rsidR="003B104A" w:rsidRDefault="009A24FE" w:rsidP="00F23E8E">
      <w:pPr>
        <w:spacing w:after="0" w:line="360" w:lineRule="auto"/>
        <w:jc w:val="both"/>
      </w:pPr>
      <w:r>
        <w:tab/>
      </w:r>
      <w:r w:rsidR="003B104A">
        <w:t xml:space="preserve">El tratamiento de primera línea ante un diagnóstico de </w:t>
      </w:r>
      <w:r w:rsidR="00E47B10">
        <w:t>MAB</w:t>
      </w:r>
      <w:r w:rsidR="003B104A">
        <w:t xml:space="preserve"> es con quelantes, que están cargados positivamente y se unen a los ácidos biliares en el intestino con una elevada afinidad para formar complejos insolubles que son excretados en las heces. </w:t>
      </w:r>
      <w:r w:rsidR="00E47B10">
        <w:t xml:space="preserve">El primer uso autorizado de estos fármacos fue como agentes hipolipemiantes. </w:t>
      </w:r>
      <w:r w:rsidR="003B104A">
        <w:t>Existen tres quelantes de ácidos biliares comercialmente disponibles: colestiramina, coles</w:t>
      </w:r>
      <w:r w:rsidR="009866DC">
        <w:t>tipol y</w:t>
      </w:r>
      <w:r w:rsidR="00BD5306">
        <w:t>,</w:t>
      </w:r>
      <w:r w:rsidR="009866DC">
        <w:t xml:space="preserve"> más reciente</w:t>
      </w:r>
      <w:r w:rsidR="00BD5306">
        <w:t>,</w:t>
      </w:r>
      <w:r w:rsidR="009866DC">
        <w:t xml:space="preserve"> colesevelam</w:t>
      </w:r>
      <w:r w:rsidR="003B104A">
        <w:t>.</w:t>
      </w:r>
    </w:p>
    <w:p w:rsidR="00922F27" w:rsidRDefault="00922F27" w:rsidP="00F23E8E">
      <w:pPr>
        <w:spacing w:after="0" w:line="360" w:lineRule="auto"/>
        <w:jc w:val="both"/>
      </w:pPr>
    </w:p>
    <w:p w:rsidR="00146646" w:rsidRPr="00146646" w:rsidRDefault="00146646" w:rsidP="00146646">
      <w:pPr>
        <w:spacing w:after="0" w:line="360" w:lineRule="auto"/>
        <w:jc w:val="both"/>
        <w:rPr>
          <w:i/>
        </w:rPr>
      </w:pPr>
      <w:r w:rsidRPr="00146646">
        <w:rPr>
          <w:i/>
        </w:rPr>
        <w:t>a)</w:t>
      </w:r>
      <w:r>
        <w:rPr>
          <w:i/>
        </w:rPr>
        <w:t xml:space="preserve"> </w:t>
      </w:r>
      <w:r w:rsidRPr="00146646">
        <w:rPr>
          <w:i/>
        </w:rPr>
        <w:t>Colestiramina y Colestipol</w:t>
      </w:r>
    </w:p>
    <w:p w:rsidR="00146646" w:rsidRDefault="00146646" w:rsidP="00146646">
      <w:pPr>
        <w:spacing w:after="0" w:line="360" w:lineRule="auto"/>
        <w:ind w:firstLine="708"/>
        <w:jc w:val="both"/>
      </w:pPr>
      <w:r>
        <w:t>S</w:t>
      </w:r>
      <w:r w:rsidR="00F7410F">
        <w:t>on los fármacos que más comúnmente se usan en esta patología</w:t>
      </w:r>
      <w:r w:rsidR="00BD5306">
        <w:t>. S</w:t>
      </w:r>
      <w:r w:rsidR="00F7410F">
        <w:t>e unen preferentemente a los á</w:t>
      </w:r>
      <w:r w:rsidR="009866DC">
        <w:t>cidos biliares más hidrofóbicos: quenodesoxicólico y desoxicólico. S</w:t>
      </w:r>
      <w:r w:rsidR="00F7410F">
        <w:t>u administración es por vía oral</w:t>
      </w:r>
      <w:r w:rsidR="00A333C5">
        <w:t>,</w:t>
      </w:r>
      <w:r w:rsidR="00F7410F">
        <w:t xml:space="preserve"> en forma </w:t>
      </w:r>
      <w:r w:rsidR="00BD5306">
        <w:t>liofilizada o granulada</w:t>
      </w:r>
      <w:r w:rsidR="00F7410F">
        <w:t xml:space="preserve">. La principal desventaja es la </w:t>
      </w:r>
      <w:r w:rsidR="00F7410F">
        <w:lastRenderedPageBreak/>
        <w:t>mala tolerabilidad por pa</w:t>
      </w:r>
      <w:r w:rsidR="004D7C6C">
        <w:t>rte del paciente pudiendo ocasion</w:t>
      </w:r>
      <w:r w:rsidR="00F7410F">
        <w:t>ar náuseas, estreñimiento, flatulencia, dolo</w:t>
      </w:r>
      <w:r w:rsidR="009866DC">
        <w:t>r abdominal o</w:t>
      </w:r>
      <w:r w:rsidR="00BD5306">
        <w:t xml:space="preserve"> distensión</w:t>
      </w:r>
      <w:r w:rsidR="00F7410F">
        <w:t xml:space="preserve"> y</w:t>
      </w:r>
      <w:r w:rsidR="00BD5306">
        <w:t>,</w:t>
      </w:r>
      <w:r w:rsidR="00F7410F">
        <w:t xml:space="preserve"> sobretodo</w:t>
      </w:r>
      <w:r w:rsidR="00BD5306">
        <w:t>,</w:t>
      </w:r>
      <w:r w:rsidR="00F7410F">
        <w:t xml:space="preserve"> el mal sabor</w:t>
      </w:r>
      <w:r w:rsidR="003738D1">
        <w:t>, provocando que un 25</w:t>
      </w:r>
      <w:r>
        <w:t>-30</w:t>
      </w:r>
      <w:r w:rsidR="003738D1">
        <w:t>% de</w:t>
      </w:r>
      <w:r w:rsidR="00BD5306">
        <w:t xml:space="preserve"> los </w:t>
      </w:r>
      <w:r w:rsidR="003738D1">
        <w:t>pacientes abandone el tratamiento</w:t>
      </w:r>
      <w:r w:rsidR="00F7410F">
        <w:t>. Además</w:t>
      </w:r>
      <w:r w:rsidR="00BD5306">
        <w:t>,</w:t>
      </w:r>
      <w:r w:rsidR="00F7410F">
        <w:t xml:space="preserve"> reduce</w:t>
      </w:r>
      <w:r w:rsidR="00BD5306">
        <w:t>n</w:t>
      </w:r>
      <w:r w:rsidR="00F7410F">
        <w:t xml:space="preserve"> la disponibilidad de otros agentes y vitaminas solubles en grasa</w:t>
      </w:r>
      <w:r w:rsidR="009866DC" w:rsidRPr="009866DC">
        <w:rPr>
          <w:vertAlign w:val="superscript"/>
        </w:rPr>
        <w:t>18</w:t>
      </w:r>
      <w:r w:rsidR="00E47B10">
        <w:rPr>
          <w:vertAlign w:val="superscript"/>
        </w:rPr>
        <w:t>,19</w:t>
      </w:r>
      <w:r w:rsidR="00F7410F">
        <w:t>.</w:t>
      </w:r>
    </w:p>
    <w:p w:rsidR="00146646" w:rsidRDefault="00BD5306" w:rsidP="00146646">
      <w:pPr>
        <w:spacing w:after="0" w:line="360" w:lineRule="auto"/>
        <w:ind w:firstLine="708"/>
        <w:jc w:val="both"/>
      </w:pPr>
      <w:r>
        <w:t xml:space="preserve">En la bibliografía existen diferentes trabajos que analizan </w:t>
      </w:r>
      <w:r w:rsidR="00146646">
        <w:t>la eficacia de</w:t>
      </w:r>
      <w:r w:rsidR="005549A0">
        <w:t>l tratamiento con</w:t>
      </w:r>
      <w:r w:rsidR="00146646">
        <w:t xml:space="preserve"> </w:t>
      </w:r>
      <w:r w:rsidR="008E08F7">
        <w:t>colestiramina</w:t>
      </w:r>
      <w:r w:rsidR="005549A0">
        <w:t>,</w:t>
      </w:r>
      <w:r w:rsidR="008E08F7">
        <w:t xml:space="preserve"> </w:t>
      </w:r>
      <w:r>
        <w:t>utilizando como</w:t>
      </w:r>
      <w:r w:rsidR="00146646">
        <w:t xml:space="preserve"> método </w:t>
      </w:r>
      <w:r>
        <w:t>diagnóstico el</w:t>
      </w:r>
      <w:r w:rsidR="00146646">
        <w:t xml:space="preserve"> </w:t>
      </w:r>
      <w:r w:rsidR="00146646" w:rsidRPr="00146646">
        <w:rPr>
          <w:vertAlign w:val="superscript"/>
        </w:rPr>
        <w:t>75</w:t>
      </w:r>
      <w:r w:rsidR="00146646">
        <w:t>SeHCAT</w:t>
      </w:r>
      <w:r w:rsidR="00AE49BE">
        <w:t xml:space="preserve">. </w:t>
      </w:r>
      <w:r w:rsidR="00C02812">
        <w:t xml:space="preserve">Entre ellos destaca la </w:t>
      </w:r>
      <w:r w:rsidR="00AE49BE">
        <w:t>revisión sistemática realizada por Wilcox y cols</w:t>
      </w:r>
      <w:r w:rsidR="00AE49BE" w:rsidRPr="00AE49BE">
        <w:rPr>
          <w:vertAlign w:val="superscript"/>
        </w:rPr>
        <w:t>18</w:t>
      </w:r>
      <w:r w:rsidR="00C02812" w:rsidRPr="00C02812">
        <w:t>,</w:t>
      </w:r>
      <w:r w:rsidR="00AE49BE">
        <w:t xml:space="preserve"> </w:t>
      </w:r>
      <w:r w:rsidR="00C02812">
        <w:t>que evidencia que e</w:t>
      </w:r>
      <w:r w:rsidR="00AE49BE">
        <w:t>l 70% de los 559 pacientes analiz</w:t>
      </w:r>
      <w:r w:rsidR="008F185A">
        <w:t>a</w:t>
      </w:r>
      <w:r w:rsidR="00AE49BE">
        <w:t>dos (rango 63-100%)</w:t>
      </w:r>
      <w:r w:rsidR="008F185A">
        <w:t xml:space="preserve"> responden al </w:t>
      </w:r>
      <w:r w:rsidR="005549A0">
        <w:t>tratamiento</w:t>
      </w:r>
      <w:r w:rsidR="008F185A">
        <w:t>, existiendo por tanto un 30% de pacientes que no responden</w:t>
      </w:r>
      <w:r w:rsidR="00C02812">
        <w:t>,</w:t>
      </w:r>
      <w:r w:rsidR="008F185A">
        <w:t xml:space="preserve"> fundamentalmente porque la terapia fue inefectiva (16%) o bien por intolerancia al tratamiento (11%).</w:t>
      </w:r>
      <w:r w:rsidR="00AE49BE">
        <w:t xml:space="preserve"> Wedlake y cols</w:t>
      </w:r>
      <w:r w:rsidR="00AE49BE" w:rsidRPr="00AE49BE">
        <w:rPr>
          <w:vertAlign w:val="superscript"/>
        </w:rPr>
        <w:t>4</w:t>
      </w:r>
      <w:r w:rsidR="00AE49BE">
        <w:t xml:space="preserve"> </w:t>
      </w:r>
      <w:r w:rsidR="008F185A">
        <w:t xml:space="preserve">constatan que existe </w:t>
      </w:r>
      <w:r w:rsidR="00AE49BE">
        <w:t>una relación entre la severidad de la MAB y la respuesta al tratamiento</w:t>
      </w:r>
      <w:r w:rsidR="00C02812">
        <w:t>:</w:t>
      </w:r>
      <w:r w:rsidR="00AE49BE">
        <w:t xml:space="preserve"> 96% en pacientes con MAB severa, 80% en pacientes con MAB moderada </w:t>
      </w:r>
      <w:r w:rsidR="00C02812">
        <w:t>y 70% en pacientes con MAB leve. S</w:t>
      </w:r>
      <w:r w:rsidR="008F185A">
        <w:t>in embargo</w:t>
      </w:r>
      <w:r w:rsidR="00922F27">
        <w:t>,</w:t>
      </w:r>
      <w:r w:rsidR="008F185A">
        <w:t xml:space="preserve"> la revisión más reciente de Wilcox</w:t>
      </w:r>
      <w:r w:rsidR="008F185A" w:rsidRPr="008F185A">
        <w:rPr>
          <w:vertAlign w:val="superscript"/>
        </w:rPr>
        <w:t>18</w:t>
      </w:r>
      <w:r w:rsidR="008F185A">
        <w:t xml:space="preserve"> no </w:t>
      </w:r>
      <w:r w:rsidR="00444FD2">
        <w:t>confirma</w:t>
      </w:r>
      <w:r w:rsidR="008F185A">
        <w:t xml:space="preserve"> esta relación entre la severidad de la MAB y la respuesta al tratamiento (67% en MAB severa, 73% en MAB moderada y 59% en MAB leve). </w:t>
      </w:r>
    </w:p>
    <w:p w:rsidR="008F185A" w:rsidRDefault="009A24FE" w:rsidP="00430800">
      <w:pPr>
        <w:spacing w:after="0" w:line="360" w:lineRule="auto"/>
        <w:ind w:firstLine="708"/>
        <w:jc w:val="both"/>
      </w:pPr>
      <w:r>
        <w:tab/>
      </w:r>
    </w:p>
    <w:p w:rsidR="008F185A" w:rsidRPr="008F185A" w:rsidRDefault="008F185A" w:rsidP="00F23E8E">
      <w:pPr>
        <w:spacing w:after="0" w:line="360" w:lineRule="auto"/>
        <w:jc w:val="both"/>
        <w:rPr>
          <w:i/>
        </w:rPr>
      </w:pPr>
      <w:r w:rsidRPr="008F185A">
        <w:rPr>
          <w:i/>
        </w:rPr>
        <w:t>b)</w:t>
      </w:r>
      <w:r w:rsidR="00C02812">
        <w:rPr>
          <w:i/>
        </w:rPr>
        <w:t xml:space="preserve"> </w:t>
      </w:r>
      <w:r w:rsidRPr="008F185A">
        <w:rPr>
          <w:i/>
        </w:rPr>
        <w:t>Colesevelam</w:t>
      </w:r>
    </w:p>
    <w:p w:rsidR="009866DC" w:rsidRDefault="008F185A" w:rsidP="008F185A">
      <w:pPr>
        <w:spacing w:after="0" w:line="360" w:lineRule="auto"/>
        <w:ind w:firstLine="708"/>
        <w:jc w:val="both"/>
      </w:pPr>
      <w:r>
        <w:t xml:space="preserve">La diferencia principal con los clásicos quelantes de ácidos biliares es su preferencia por unirse a </w:t>
      </w:r>
      <w:r w:rsidR="009866DC">
        <w:t>los ácidos biliares hidrofílicos: ácido cólico. La ventaja</w:t>
      </w:r>
      <w:r w:rsidR="00913086">
        <w:t xml:space="preserve"> más importante de este tratamiento</w:t>
      </w:r>
      <w:r w:rsidR="009866DC">
        <w:t xml:space="preserve"> es que su administración es en </w:t>
      </w:r>
      <w:r w:rsidR="00922F27">
        <w:t xml:space="preserve">forma de </w:t>
      </w:r>
      <w:r w:rsidR="009866DC">
        <w:t>comprimidos, con u</w:t>
      </w:r>
      <w:r w:rsidR="004D7C6C">
        <w:t xml:space="preserve">na buena tolerabilidad y </w:t>
      </w:r>
      <w:r w:rsidR="009866DC">
        <w:t>con una acción más potente asocia</w:t>
      </w:r>
      <w:r w:rsidR="00E47B10">
        <w:t>da a menos efectos secundarios</w:t>
      </w:r>
      <w:r w:rsidR="004D7C6C">
        <w:t xml:space="preserve">, </w:t>
      </w:r>
      <w:r w:rsidR="009866DC">
        <w:t>no afectando a la biodisponibilidad de otros agentes. Sin embargo, el principal problema es que es un hipolipemiante cuyo uso como qu</w:t>
      </w:r>
      <w:r w:rsidR="00E47B10">
        <w:t>elante</w:t>
      </w:r>
      <w:r w:rsidR="009866DC">
        <w:t xml:space="preserve"> de ácidos biliares no se encuentra </w:t>
      </w:r>
      <w:r w:rsidR="00F713AD">
        <w:t xml:space="preserve">actualmente </w:t>
      </w:r>
      <w:r w:rsidR="009866DC">
        <w:t>autorizado</w:t>
      </w:r>
      <w:r w:rsidR="00E47B10">
        <w:t>, además de su mayor coste</w:t>
      </w:r>
      <w:r w:rsidR="00E47B10" w:rsidRPr="00E47B10">
        <w:rPr>
          <w:vertAlign w:val="superscript"/>
        </w:rPr>
        <w:t>18,19</w:t>
      </w:r>
      <w:r w:rsidR="00E47B10">
        <w:t>.</w:t>
      </w:r>
    </w:p>
    <w:p w:rsidR="001B4961" w:rsidRDefault="00913086" w:rsidP="008F185A">
      <w:pPr>
        <w:spacing w:after="0" w:line="360" w:lineRule="auto"/>
        <w:ind w:firstLine="708"/>
        <w:jc w:val="both"/>
      </w:pPr>
      <w:r>
        <w:t xml:space="preserve">En la bibliografía </w:t>
      </w:r>
      <w:r w:rsidR="000C305D">
        <w:t>existen</w:t>
      </w:r>
      <w:r>
        <w:t xml:space="preserve"> estudios que analizan la respuesta al tratamiento con colesevel</w:t>
      </w:r>
      <w:r w:rsidR="00C02812">
        <w:t>a</w:t>
      </w:r>
      <w:r w:rsidR="004D7C6C">
        <w:t xml:space="preserve">m en primera o </w:t>
      </w:r>
      <w:r>
        <w:t xml:space="preserve">segunda </w:t>
      </w:r>
      <w:r w:rsidR="00D05ECE">
        <w:t xml:space="preserve">línea, después </w:t>
      </w:r>
      <w:r w:rsidR="004D7C6C">
        <w:t>de no haber sid</w:t>
      </w:r>
      <w:r w:rsidR="00D05ECE">
        <w:t>o</w:t>
      </w:r>
      <w:r>
        <w:t xml:space="preserve"> efectivo el tratamiento con los quelantes clásicos. </w:t>
      </w:r>
      <w:r w:rsidR="00D05ECE">
        <w:t>En la revisión sistemática realizada por Wilcox y cols</w:t>
      </w:r>
      <w:r w:rsidR="00431CA7" w:rsidRPr="00431CA7">
        <w:rPr>
          <w:vertAlign w:val="superscript"/>
        </w:rPr>
        <w:t>18</w:t>
      </w:r>
      <w:r w:rsidR="00D05ECE">
        <w:t xml:space="preserve"> </w:t>
      </w:r>
      <w:r w:rsidR="00C02812">
        <w:t>existe</w:t>
      </w:r>
      <w:r w:rsidR="00D05ECE">
        <w:t xml:space="preserve"> una respuesta al tratamiento en el 68% de los 90 pacientes analizados. </w:t>
      </w:r>
      <w:r>
        <w:t>En este sentido</w:t>
      </w:r>
      <w:r w:rsidR="00C02812">
        <w:t>,</w:t>
      </w:r>
      <w:r>
        <w:t xml:space="preserve"> el grupo de Orekoya</w:t>
      </w:r>
      <w:r w:rsidR="00D05ECE" w:rsidRPr="00D05ECE">
        <w:rPr>
          <w:vertAlign w:val="superscript"/>
        </w:rPr>
        <w:t>4</w:t>
      </w:r>
      <w:r w:rsidR="00D9011C">
        <w:rPr>
          <w:vertAlign w:val="superscript"/>
        </w:rPr>
        <w:t>9</w:t>
      </w:r>
      <w:r>
        <w:t xml:space="preserve"> </w:t>
      </w:r>
      <w:r w:rsidR="00D05ECE">
        <w:t>observa un porcentaje de respuesta del 40% cuando se utiliza como tratamiento de primera línea y del 47% como</w:t>
      </w:r>
      <w:r w:rsidR="004D7C6C">
        <w:t xml:space="preserve"> </w:t>
      </w:r>
      <w:r w:rsidR="00D05ECE">
        <w:t>segunda línea (45%</w:t>
      </w:r>
      <w:r w:rsidR="000C305D">
        <w:t xml:space="preserve"> pacientes</w:t>
      </w:r>
      <w:r w:rsidR="00D05ECE">
        <w:t>) tras la ineficacia del tratamiento con colestiramina.</w:t>
      </w:r>
      <w:r w:rsidR="00431CA7">
        <w:t xml:space="preserve"> Además</w:t>
      </w:r>
      <w:r w:rsidR="00C02812">
        <w:t>,</w:t>
      </w:r>
      <w:r w:rsidR="00431CA7">
        <w:t xml:space="preserve"> en la literatura </w:t>
      </w:r>
      <w:r w:rsidR="000C305D">
        <w:t>existen</w:t>
      </w:r>
      <w:r w:rsidR="00431CA7">
        <w:t xml:space="preserve"> estudios como el del grupo de Beigel</w:t>
      </w:r>
      <w:r w:rsidR="00431CA7" w:rsidRPr="00431CA7">
        <w:rPr>
          <w:vertAlign w:val="superscript"/>
        </w:rPr>
        <w:t>5</w:t>
      </w:r>
      <w:r w:rsidR="00D9011C">
        <w:rPr>
          <w:vertAlign w:val="superscript"/>
        </w:rPr>
        <w:t>4</w:t>
      </w:r>
      <w:r w:rsidR="00431CA7">
        <w:t xml:space="preserve"> que analiza la respuesta al tratamiento con colesevelam frente a un placebo en </w:t>
      </w:r>
      <w:r w:rsidR="001B4961">
        <w:t xml:space="preserve">26 </w:t>
      </w:r>
      <w:r w:rsidR="00C02812">
        <w:t>pacientes con MAB</w:t>
      </w:r>
      <w:r w:rsidR="004D7C6C">
        <w:t xml:space="preserve">, observando </w:t>
      </w:r>
      <w:r w:rsidR="00431CA7">
        <w:t>que el 69,7% de los pacientes tratados con colesevelam y el 27,3% del grupo placebo presentan una reducción de deposiciones líquidas/día superior al 30%, con una mejoría en la consistencia de las heces.</w:t>
      </w:r>
      <w:r w:rsidR="001B4961">
        <w:t xml:space="preserve"> </w:t>
      </w:r>
    </w:p>
    <w:p w:rsidR="00913086" w:rsidRDefault="00C02812" w:rsidP="00C02812">
      <w:pPr>
        <w:spacing w:after="0" w:line="360" w:lineRule="auto"/>
        <w:ind w:firstLine="708"/>
        <w:jc w:val="both"/>
      </w:pPr>
      <w:r>
        <w:lastRenderedPageBreak/>
        <w:t xml:space="preserve">Por tanto, </w:t>
      </w:r>
      <w:r w:rsidR="001B4961">
        <w:t>colesevelam puede ser un tratamiento alternativo efectivo a la terapia convencional.</w:t>
      </w:r>
    </w:p>
    <w:p w:rsidR="00265D7E" w:rsidRDefault="00265D7E" w:rsidP="001B4961">
      <w:pPr>
        <w:spacing w:after="0" w:line="360" w:lineRule="auto"/>
        <w:jc w:val="both"/>
      </w:pPr>
    </w:p>
    <w:p w:rsidR="001B4961" w:rsidRDefault="001B4961" w:rsidP="001B4961">
      <w:pPr>
        <w:spacing w:after="0" w:line="360" w:lineRule="auto"/>
        <w:jc w:val="both"/>
      </w:pPr>
      <w:r>
        <w:tab/>
        <w:t>Existen otras opciones de tratamiento en la MAB:</w:t>
      </w:r>
    </w:p>
    <w:p w:rsidR="001B4961" w:rsidRDefault="001B4961" w:rsidP="001B4961">
      <w:pPr>
        <w:spacing w:after="0" w:line="360" w:lineRule="auto"/>
        <w:jc w:val="both"/>
        <w:rPr>
          <w:vertAlign w:val="superscript"/>
        </w:rPr>
      </w:pPr>
      <w:r w:rsidRPr="00ED37CF">
        <w:rPr>
          <w:i/>
        </w:rPr>
        <w:t>a)Antidiarréicos convencionales (loperamida)</w:t>
      </w:r>
      <w:r>
        <w:t xml:space="preserve">: actúa como tratamiento sintomático, reduciendo la motilidad colónica y aumentado el tiempo de contacto con la mucosa. </w:t>
      </w:r>
      <w:r w:rsidR="00ED37CF">
        <w:t>No existe bibliografía suficiente que avale su uso, s</w:t>
      </w:r>
      <w:r>
        <w:t>ólo se ha estudiado su efecto en pacientes con enteritis por radiación o con resección ileal</w:t>
      </w:r>
      <w:r w:rsidR="00ED37CF">
        <w:t>. Ú</w:t>
      </w:r>
      <w:r>
        <w:t>nicamente se debería considerar cuando no existe respuesta al tratamiento con quelantes de ácidos biliares</w:t>
      </w:r>
      <w:r w:rsidR="00ED37CF" w:rsidRPr="00ED37CF">
        <w:rPr>
          <w:vertAlign w:val="superscript"/>
        </w:rPr>
        <w:t>14,18.</w:t>
      </w:r>
    </w:p>
    <w:p w:rsidR="00ED37CF" w:rsidRDefault="00ED37CF" w:rsidP="001B4961">
      <w:pPr>
        <w:spacing w:after="0" w:line="360" w:lineRule="auto"/>
        <w:jc w:val="both"/>
      </w:pPr>
      <w:r w:rsidRPr="00ED37CF">
        <w:rPr>
          <w:i/>
        </w:rPr>
        <w:t>b)Hidróxido de aluminio</w:t>
      </w:r>
      <w:r>
        <w:t>: no se encuentra auto</w:t>
      </w:r>
      <w:r w:rsidR="004D7C6C">
        <w:t xml:space="preserve">rizado su uso para MAB y </w:t>
      </w:r>
      <w:r>
        <w:t>no existen datos suficientes que lo apoyen. Podría utilizarse como tratamiento de segunda o tercera línea</w:t>
      </w:r>
      <w:r w:rsidRPr="00ED37CF">
        <w:rPr>
          <w:vertAlign w:val="superscript"/>
        </w:rPr>
        <w:t>18</w:t>
      </w:r>
      <w:r>
        <w:t>.</w:t>
      </w:r>
    </w:p>
    <w:p w:rsidR="00ED37CF" w:rsidRDefault="00ED37CF" w:rsidP="001B4961">
      <w:pPr>
        <w:spacing w:after="0" w:line="360" w:lineRule="auto"/>
        <w:jc w:val="both"/>
      </w:pPr>
      <w:r w:rsidRPr="00ED37CF">
        <w:rPr>
          <w:i/>
        </w:rPr>
        <w:t>c)Corticoides de liberación tópica (budesonida)</w:t>
      </w:r>
      <w:r>
        <w:t>: aumenta la ex</w:t>
      </w:r>
      <w:r w:rsidR="00C02812">
        <w:t xml:space="preserve">presión proteica de ASBT, por </w:t>
      </w:r>
      <w:r w:rsidR="004D7C6C">
        <w:t>lo que</w:t>
      </w:r>
      <w:r w:rsidR="00C02812">
        <w:t xml:space="preserve">, además de </w:t>
      </w:r>
      <w:r>
        <w:t>mejorar la inflamación de la mucosa aumentaría la absorción de ácidos biliares. Esta teoría se apoya en los resultados obtenidos tras el tratamiento de pacientes con colitis colágena</w:t>
      </w:r>
      <w:r w:rsidR="003F16B0" w:rsidRPr="003F16B0">
        <w:rPr>
          <w:vertAlign w:val="superscript"/>
        </w:rPr>
        <w:t>5</w:t>
      </w:r>
      <w:r w:rsidR="00D9011C">
        <w:rPr>
          <w:vertAlign w:val="superscript"/>
        </w:rPr>
        <w:t>5</w:t>
      </w:r>
      <w:r>
        <w:t xml:space="preserve">. </w:t>
      </w:r>
    </w:p>
    <w:p w:rsidR="003F16B0" w:rsidRDefault="003F16B0" w:rsidP="001B4961">
      <w:pPr>
        <w:spacing w:after="0" w:line="360" w:lineRule="auto"/>
        <w:jc w:val="both"/>
      </w:pPr>
      <w:r w:rsidRPr="003F16B0">
        <w:rPr>
          <w:i/>
        </w:rPr>
        <w:t>d)Ácido Obeticólico</w:t>
      </w:r>
      <w:r>
        <w:t xml:space="preserve">: </w:t>
      </w:r>
      <w:r w:rsidR="009B1093">
        <w:t xml:space="preserve"> es un agente experimental que inhibe la diarrea a través de mecanismos celulares. Es un potente agonista del FXR, </w:t>
      </w:r>
      <w:r w:rsidR="00C02812">
        <w:t>restaurando</w:t>
      </w:r>
      <w:r w:rsidR="009B1093">
        <w:t xml:space="preserve"> la producción de FGF19</w:t>
      </w:r>
      <w:r w:rsidR="00C02812">
        <w:t xml:space="preserve"> a través de la inhibición de</w:t>
      </w:r>
      <w:r w:rsidR="009B1093">
        <w:t xml:space="preserve"> la síntesis hepática de ácidos biliares</w:t>
      </w:r>
      <w:r w:rsidR="00C11046">
        <w:t>. Los primeros estudios se han reali</w:t>
      </w:r>
      <w:r w:rsidR="00013FF8">
        <w:t>zado en pacientes con MAB tipo II</w:t>
      </w:r>
      <w:r w:rsidR="00C11046">
        <w:t xml:space="preserve"> con resultados de buena tolerancia, con mejoría en la frecuencia y consistencia de las heces y con la ventaja de que es un tratamiento específico</w:t>
      </w:r>
      <w:r w:rsidR="00C02812">
        <w:t>,</w:t>
      </w:r>
      <w:r w:rsidR="00C11046">
        <w:t xml:space="preserve"> no como la te</w:t>
      </w:r>
      <w:r w:rsidR="00E20D54">
        <w:t>rapia convencional</w:t>
      </w:r>
      <w:r w:rsidR="00C02812">
        <w:t>. Aú</w:t>
      </w:r>
      <w:r w:rsidR="00C11046">
        <w:t>n no se encuentra disponible en la práctica clínica y son necesarios ensayos randomizados que establezcan su eficacia</w:t>
      </w:r>
      <w:r w:rsidR="00C11046" w:rsidRPr="00C11046">
        <w:rPr>
          <w:vertAlign w:val="superscript"/>
        </w:rPr>
        <w:t>5,14,18,4</w:t>
      </w:r>
      <w:r w:rsidR="00D9011C">
        <w:rPr>
          <w:vertAlign w:val="superscript"/>
        </w:rPr>
        <w:t>9</w:t>
      </w:r>
      <w:r w:rsidR="00C11046">
        <w:t>.</w:t>
      </w:r>
    </w:p>
    <w:p w:rsidR="00D97FF9" w:rsidRDefault="00D97FF9" w:rsidP="001B4961">
      <w:pPr>
        <w:spacing w:after="0" w:line="360" w:lineRule="auto"/>
        <w:jc w:val="both"/>
      </w:pPr>
    </w:p>
    <w:p w:rsidR="00D97FF9" w:rsidRDefault="00D97FF9" w:rsidP="001B4961">
      <w:pPr>
        <w:spacing w:after="0" w:line="360" w:lineRule="auto"/>
        <w:jc w:val="both"/>
      </w:pPr>
    </w:p>
    <w:p w:rsidR="00F876AF" w:rsidRPr="0072457E" w:rsidRDefault="00F72525" w:rsidP="001B4961">
      <w:pPr>
        <w:spacing w:after="0" w:line="360" w:lineRule="auto"/>
        <w:jc w:val="both"/>
        <w:rPr>
          <w:b/>
        </w:rPr>
      </w:pPr>
      <w:r w:rsidRPr="0072457E">
        <w:rPr>
          <w:b/>
        </w:rPr>
        <w:t>Propuesta de a</w:t>
      </w:r>
      <w:r w:rsidR="00F876AF" w:rsidRPr="0072457E">
        <w:rPr>
          <w:b/>
        </w:rPr>
        <w:t>lgoritmo diagnóstico</w:t>
      </w:r>
    </w:p>
    <w:p w:rsidR="00F876AF" w:rsidRDefault="00A04474" w:rsidP="001B4961">
      <w:pPr>
        <w:spacing w:after="0" w:line="360" w:lineRule="auto"/>
        <w:jc w:val="both"/>
      </w:pPr>
      <w:r>
        <w:tab/>
        <w:t>En el año 2003</w:t>
      </w:r>
      <w:r w:rsidR="00C02812">
        <w:t>, la Sociedad B</w:t>
      </w:r>
      <w:r>
        <w:t xml:space="preserve">ritánica de Gastroenterología publicó un algoritmo en el que el estudio gammagráfico con </w:t>
      </w:r>
      <w:r w:rsidRPr="00A04474">
        <w:rPr>
          <w:vertAlign w:val="superscript"/>
        </w:rPr>
        <w:t>75</w:t>
      </w:r>
      <w:r>
        <w:t>SeHCAT ocupaba el último escalón en el diagnóstico de la diarrea crónica a pesar de la elevada sensibilidad y especific</w:t>
      </w:r>
      <w:r w:rsidR="00C02812">
        <w:t>id</w:t>
      </w:r>
      <w:r>
        <w:t>ad que presentaba</w:t>
      </w:r>
      <w:r w:rsidRPr="00A04474">
        <w:rPr>
          <w:vertAlign w:val="superscript"/>
        </w:rPr>
        <w:t>5</w:t>
      </w:r>
      <w:r w:rsidR="00D9011C">
        <w:rPr>
          <w:vertAlign w:val="superscript"/>
        </w:rPr>
        <w:t>6</w:t>
      </w:r>
      <w:r>
        <w:t>.</w:t>
      </w:r>
    </w:p>
    <w:p w:rsidR="00340C35" w:rsidRDefault="00F249BC" w:rsidP="00C02812">
      <w:pPr>
        <w:spacing w:after="0" w:line="360" w:lineRule="auto"/>
        <w:ind w:firstLine="708"/>
        <w:jc w:val="both"/>
      </w:pPr>
      <w:r>
        <w:t>En los ú</w:t>
      </w:r>
      <w:r w:rsidR="00FE1808">
        <w:t>ltimos años</w:t>
      </w:r>
      <w:r w:rsidR="00C02812">
        <w:t>,</w:t>
      </w:r>
      <w:r w:rsidR="00FE1808">
        <w:t xml:space="preserve"> </w:t>
      </w:r>
      <w:r w:rsidR="00511B87">
        <w:t>en base</w:t>
      </w:r>
      <w:r>
        <w:t xml:space="preserve"> a los </w:t>
      </w:r>
      <w:r w:rsidR="006673CE">
        <w:t>datos</w:t>
      </w:r>
      <w:r>
        <w:t xml:space="preserve"> publicados</w:t>
      </w:r>
      <w:r w:rsidR="00C02812">
        <w:t>,</w:t>
      </w:r>
      <w:r>
        <w:t xml:space="preserve"> </w:t>
      </w:r>
      <w:r w:rsidR="00C02812">
        <w:t>s</w:t>
      </w:r>
      <w:r>
        <w:t>e ha propue</w:t>
      </w:r>
      <w:r w:rsidR="007516D4">
        <w:t>sto un nuevo algoritmo</w:t>
      </w:r>
      <w:r w:rsidR="00C02812">
        <w:t xml:space="preserve"> diagnóstico</w:t>
      </w:r>
      <w:r w:rsidR="00DD3864">
        <w:t xml:space="preserve">, </w:t>
      </w:r>
      <w:r>
        <w:t xml:space="preserve">en el que el estudio de </w:t>
      </w:r>
      <w:r w:rsidRPr="00A04474">
        <w:rPr>
          <w:vertAlign w:val="superscript"/>
        </w:rPr>
        <w:t>75</w:t>
      </w:r>
      <w:r>
        <w:t>SeHCAT ocupa la primera o segunda línea en el manejo de los pacientes con diarrea crónica</w:t>
      </w:r>
      <w:r w:rsidR="00776495" w:rsidRPr="00776495">
        <w:rPr>
          <w:vertAlign w:val="superscript"/>
        </w:rPr>
        <w:t>5</w:t>
      </w:r>
      <w:r w:rsidR="00D9011C">
        <w:rPr>
          <w:vertAlign w:val="superscript"/>
        </w:rPr>
        <w:t>7</w:t>
      </w:r>
      <w:r>
        <w:t>.</w:t>
      </w:r>
      <w:r w:rsidR="00DD3864">
        <w:t xml:space="preserve"> En base a esta publicación nuestro grupo ha elaborado </w:t>
      </w:r>
      <w:r w:rsidR="00D64863">
        <w:t>una</w:t>
      </w:r>
      <w:r w:rsidR="0072457E">
        <w:t xml:space="preserve"> propuesta de algoritmo</w:t>
      </w:r>
      <w:r w:rsidR="004D7C6C">
        <w:t xml:space="preserve"> presentada en la </w:t>
      </w:r>
      <w:r w:rsidR="00DD3864">
        <w:t>Fi</w:t>
      </w:r>
      <w:r w:rsidR="004D7C6C">
        <w:t>gura 4</w:t>
      </w:r>
      <w:r w:rsidR="00DD3864">
        <w:t>.</w:t>
      </w:r>
      <w:r w:rsidR="00E47B10">
        <w:tab/>
      </w:r>
    </w:p>
    <w:p w:rsidR="009555E6" w:rsidRDefault="00AB14A9" w:rsidP="00E80F11">
      <w:pPr>
        <w:spacing w:after="0" w:line="360" w:lineRule="auto"/>
        <w:jc w:val="both"/>
      </w:pPr>
      <w:r>
        <w:tab/>
        <w:t xml:space="preserve">En la bibliografía </w:t>
      </w:r>
      <w:r w:rsidR="00832B6D">
        <w:t>existen</w:t>
      </w:r>
      <w:r>
        <w:t xml:space="preserve"> est</w:t>
      </w:r>
      <w:r w:rsidR="004D7C6C">
        <w:t xml:space="preserve">udios como el </w:t>
      </w:r>
      <w:r w:rsidR="00697AA5">
        <w:t xml:space="preserve">de </w:t>
      </w:r>
      <w:r>
        <w:t>Notta</w:t>
      </w:r>
      <w:r w:rsidR="00697AA5">
        <w:t xml:space="preserve"> y cols</w:t>
      </w:r>
      <w:r w:rsidRPr="00AB14A9">
        <w:rPr>
          <w:vertAlign w:val="superscript"/>
        </w:rPr>
        <w:t>37</w:t>
      </w:r>
      <w:r w:rsidR="00C02812">
        <w:t xml:space="preserve"> que analiza</w:t>
      </w:r>
      <w:r>
        <w:t xml:space="preserve"> la utilidad de </w:t>
      </w:r>
      <w:r w:rsidRPr="00AB14A9">
        <w:rPr>
          <w:vertAlign w:val="superscript"/>
        </w:rPr>
        <w:t>75</w:t>
      </w:r>
      <w:r>
        <w:t xml:space="preserve">SeHCAT en el diagnóstico inicial de pacientes con diarrea crónica de más de un mes de </w:t>
      </w:r>
      <w:r>
        <w:lastRenderedPageBreak/>
        <w:t>evolución y con ausencia de tratamiento previo</w:t>
      </w:r>
      <w:r w:rsidR="00C02812">
        <w:t xml:space="preserve">, con resultado de MAB en el </w:t>
      </w:r>
      <w:r>
        <w:t xml:space="preserve">43,2% de los 37 pacientes </w:t>
      </w:r>
      <w:r w:rsidR="00C02812">
        <w:t>estudiados</w:t>
      </w:r>
      <w:r w:rsidR="009555E6">
        <w:t xml:space="preserve">. </w:t>
      </w:r>
    </w:p>
    <w:p w:rsidR="00AB14A9" w:rsidRDefault="00E20D54" w:rsidP="00C02812">
      <w:pPr>
        <w:spacing w:after="0" w:line="360" w:lineRule="auto"/>
        <w:ind w:firstLine="708"/>
        <w:jc w:val="both"/>
      </w:pPr>
      <w:r>
        <w:t>S</w:t>
      </w:r>
      <w:r w:rsidR="00563D39">
        <w:t>i</w:t>
      </w:r>
      <w:r>
        <w:t xml:space="preserve"> este resultado es trasladado </w:t>
      </w:r>
      <w:r w:rsidR="00563D39">
        <w:t xml:space="preserve">a la propuesta de </w:t>
      </w:r>
      <w:r w:rsidR="009555E6">
        <w:t>algoritmo di</w:t>
      </w:r>
      <w:r w:rsidR="0072457E">
        <w:t>agnóstico expuesta</w:t>
      </w:r>
      <w:r w:rsidR="009555E6">
        <w:t xml:space="preserve"> previamente</w:t>
      </w:r>
      <w:r>
        <w:t>,</w:t>
      </w:r>
      <w:r w:rsidR="009555E6">
        <w:t xml:space="preserve"> </w:t>
      </w:r>
      <w:r w:rsidR="00563D39">
        <w:t xml:space="preserve">el </w:t>
      </w:r>
      <w:r w:rsidR="00563D39" w:rsidRPr="009555E6">
        <w:rPr>
          <w:vertAlign w:val="superscript"/>
        </w:rPr>
        <w:t>75</w:t>
      </w:r>
      <w:r w:rsidR="00563D39">
        <w:t xml:space="preserve">SeHCAT podría sustituir a la </w:t>
      </w:r>
      <w:r w:rsidR="009555E6">
        <w:t xml:space="preserve">colonoscopia en los pacientes en los que se aconseja dicha exploración (sospecha de patología orgánica o en los que las pruebas de laboratorio </w:t>
      </w:r>
      <w:r w:rsidR="00563D39">
        <w:t>so</w:t>
      </w:r>
      <w:r w:rsidR="009555E6">
        <w:t>n anormales)</w:t>
      </w:r>
      <w:r w:rsidR="00563D39">
        <w:t xml:space="preserve">, con la consiguiente mejora de la morbilidad que le supone al paciente el cambio de exploración en el diagnóstico inicial. </w:t>
      </w:r>
    </w:p>
    <w:p w:rsidR="00B3641E" w:rsidRDefault="00B3641E" w:rsidP="00C02812">
      <w:pPr>
        <w:spacing w:after="0" w:line="360" w:lineRule="auto"/>
        <w:ind w:firstLine="708"/>
        <w:jc w:val="both"/>
      </w:pPr>
    </w:p>
    <w:p w:rsidR="00D97FF9" w:rsidRDefault="00D97FF9" w:rsidP="00C02812">
      <w:pPr>
        <w:spacing w:after="0" w:line="360" w:lineRule="auto"/>
        <w:ind w:firstLine="708"/>
        <w:jc w:val="both"/>
      </w:pPr>
    </w:p>
    <w:p w:rsidR="00B3641E" w:rsidRPr="00B3641E" w:rsidRDefault="00B3641E" w:rsidP="00B3641E">
      <w:pPr>
        <w:spacing w:after="0" w:line="360" w:lineRule="auto"/>
        <w:jc w:val="both"/>
        <w:rPr>
          <w:b/>
        </w:rPr>
      </w:pPr>
      <w:r w:rsidRPr="00B3641E">
        <w:rPr>
          <w:b/>
        </w:rPr>
        <w:t>Conclusiones</w:t>
      </w:r>
    </w:p>
    <w:p w:rsidR="00563D39" w:rsidRDefault="00FB2871" w:rsidP="00E80F11">
      <w:pPr>
        <w:spacing w:after="0" w:line="360" w:lineRule="auto"/>
        <w:jc w:val="both"/>
      </w:pPr>
      <w:r>
        <w:tab/>
        <w:t>La MAB es una de l</w:t>
      </w:r>
      <w:r w:rsidR="00BC2107">
        <w:t>a</w:t>
      </w:r>
      <w:r w:rsidR="004C6269">
        <w:t xml:space="preserve">s causas de la diarrea crónica </w:t>
      </w:r>
      <w:r w:rsidR="00BC2107">
        <w:t xml:space="preserve">cuyo </w:t>
      </w:r>
      <w:r>
        <w:t xml:space="preserve">método diagnóstico </w:t>
      </w:r>
      <w:r w:rsidRPr="00031CF2">
        <w:rPr>
          <w:i/>
        </w:rPr>
        <w:t>gold standard</w:t>
      </w:r>
      <w:r w:rsidR="00BC2107">
        <w:rPr>
          <w:i/>
        </w:rPr>
        <w:t xml:space="preserve"> </w:t>
      </w:r>
      <w:r w:rsidR="00BC2107">
        <w:t xml:space="preserve">es la gammagrafía con </w:t>
      </w:r>
      <w:r w:rsidR="00BC2107" w:rsidRPr="004543DF">
        <w:rPr>
          <w:vertAlign w:val="superscript"/>
        </w:rPr>
        <w:t>75</w:t>
      </w:r>
      <w:r w:rsidR="00BC2107">
        <w:t>SeHCAT</w:t>
      </w:r>
      <w:r>
        <w:t>. En la práctica clínica diaria la MAB se encuentra infradiagnosticada, por lo que es fundamental establecer un adecuado algoritmo diagnóstico de la diarrea crónica</w:t>
      </w:r>
      <w:r w:rsidR="00BC2107">
        <w:t>,</w:t>
      </w:r>
      <w:r>
        <w:t xml:space="preserve"> </w:t>
      </w:r>
      <w:r w:rsidR="00BC2107">
        <w:t>en</w:t>
      </w:r>
      <w:r>
        <w:t xml:space="preserve"> el </w:t>
      </w:r>
      <w:r w:rsidR="00BC2107">
        <w:t xml:space="preserve">que el </w:t>
      </w:r>
      <w:r>
        <w:t xml:space="preserve">estudio con </w:t>
      </w:r>
      <w:r w:rsidRPr="004543DF">
        <w:rPr>
          <w:vertAlign w:val="superscript"/>
        </w:rPr>
        <w:t>75</w:t>
      </w:r>
      <w:r>
        <w:t xml:space="preserve">SeHCAT </w:t>
      </w:r>
      <w:r w:rsidR="004D7C6C">
        <w:t>ocupe</w:t>
      </w:r>
      <w:r w:rsidR="00BC2107">
        <w:t xml:space="preserve"> </w:t>
      </w:r>
      <w:r>
        <w:t xml:space="preserve">la primera o segunda línea en el diagnóstico diferencial, permitiendo </w:t>
      </w:r>
      <w:r w:rsidR="004C6269">
        <w:t>un</w:t>
      </w:r>
      <w:r>
        <w:t xml:space="preserve"> tratamiento pre</w:t>
      </w:r>
      <w:r w:rsidR="00563D39">
        <w:t>coz</w:t>
      </w:r>
      <w:r w:rsidR="009C1D38">
        <w:t>,</w:t>
      </w:r>
      <w:r w:rsidR="00C02812">
        <w:t xml:space="preserve"> con la mejora que supone en la calidad de vida </w:t>
      </w:r>
      <w:r w:rsidR="00A333C5">
        <w:t xml:space="preserve">para estos </w:t>
      </w:r>
      <w:r w:rsidR="00C02812">
        <w:t>pacientes</w:t>
      </w:r>
      <w:r w:rsidR="00563D39">
        <w:t>.</w:t>
      </w:r>
    </w:p>
    <w:p w:rsidR="00F713AD" w:rsidRDefault="00F713AD" w:rsidP="00E80F11">
      <w:pPr>
        <w:spacing w:after="0" w:line="360" w:lineRule="auto"/>
        <w:jc w:val="both"/>
      </w:pPr>
    </w:p>
    <w:p w:rsidR="00F523DA" w:rsidRDefault="00F523DA" w:rsidP="00E80F11">
      <w:pPr>
        <w:spacing w:after="0" w:line="360" w:lineRule="auto"/>
        <w:jc w:val="both"/>
      </w:pPr>
    </w:p>
    <w:p w:rsidR="00FB2871" w:rsidRPr="00BC2107" w:rsidRDefault="00FB2871" w:rsidP="00E80F11">
      <w:pPr>
        <w:spacing w:after="0" w:line="360" w:lineRule="auto"/>
        <w:jc w:val="both"/>
        <w:rPr>
          <w:b/>
        </w:rPr>
      </w:pPr>
      <w:r w:rsidRPr="00BC2107">
        <w:rPr>
          <w:b/>
        </w:rPr>
        <w:t>Agradecimientos</w:t>
      </w:r>
    </w:p>
    <w:p w:rsidR="00FB2871" w:rsidRDefault="00BC2107" w:rsidP="00E80F11">
      <w:pPr>
        <w:spacing w:after="0" w:line="360" w:lineRule="auto"/>
        <w:jc w:val="both"/>
      </w:pPr>
      <w:r>
        <w:tab/>
        <w:t xml:space="preserve">Al Servicio de Medicina Nuclear del Hospital Universitario de Bellvitge, en especial al Dr. Edel </w:t>
      </w:r>
      <w:r w:rsidR="0072457E">
        <w:t>Noriega y al Dr. Oriol Puig</w:t>
      </w:r>
      <w:r>
        <w:t xml:space="preserve">, por su </w:t>
      </w:r>
      <w:r w:rsidR="00641494">
        <w:t xml:space="preserve">colaboración, en base a su experiencia, para el inicio de la exploración con </w:t>
      </w:r>
      <w:r w:rsidR="00641494" w:rsidRPr="00641494">
        <w:rPr>
          <w:vertAlign w:val="superscript"/>
        </w:rPr>
        <w:t>75</w:t>
      </w:r>
      <w:r w:rsidR="00641494">
        <w:t xml:space="preserve">SeHCAT en nuestra Unidad. </w:t>
      </w: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6A395B" w:rsidRDefault="006A395B" w:rsidP="00E80F11">
      <w:pPr>
        <w:spacing w:after="0" w:line="360" w:lineRule="auto"/>
        <w:jc w:val="both"/>
      </w:pPr>
    </w:p>
    <w:p w:rsidR="009C1D38" w:rsidRPr="004C6269" w:rsidRDefault="00641494" w:rsidP="009C1D38">
      <w:pPr>
        <w:spacing w:after="0" w:line="360" w:lineRule="auto"/>
        <w:jc w:val="both"/>
        <w:rPr>
          <w:b/>
        </w:rPr>
      </w:pPr>
      <w:r w:rsidRPr="004C6269">
        <w:rPr>
          <w:b/>
        </w:rPr>
        <w:lastRenderedPageBreak/>
        <w:t>Bibliografía</w:t>
      </w:r>
    </w:p>
    <w:p w:rsidR="009C1D38" w:rsidRPr="002637F2" w:rsidRDefault="009C1D38" w:rsidP="009C1D38">
      <w:pPr>
        <w:spacing w:after="0" w:line="360" w:lineRule="auto"/>
        <w:jc w:val="both"/>
      </w:pPr>
      <w:proofErr w:type="gramStart"/>
      <w:r w:rsidRPr="002637F2">
        <w:t>1.-</w:t>
      </w:r>
      <w:proofErr w:type="gramEnd"/>
      <w:r w:rsidRPr="002637F2">
        <w:t xml:space="preserve"> Schiller LR.</w:t>
      </w:r>
      <w:r>
        <w:t xml:space="preserve"> </w:t>
      </w:r>
      <w:r w:rsidRPr="002637F2">
        <w:t>Chronic Diarrhea. G</w:t>
      </w:r>
      <w:r>
        <w:t>astroenterology 2004; 127: 287-</w:t>
      </w:r>
      <w:r w:rsidRPr="002637F2">
        <w:t>93.</w:t>
      </w:r>
    </w:p>
    <w:p w:rsidR="009C1D38" w:rsidRDefault="009C1D38" w:rsidP="009C1D38">
      <w:pPr>
        <w:spacing w:after="0" w:line="360" w:lineRule="auto"/>
        <w:jc w:val="both"/>
        <w:rPr>
          <w:rFonts w:cs="Arial"/>
        </w:rPr>
      </w:pPr>
      <w:bookmarkStart w:id="1" w:name="bib1"/>
      <w:bookmarkEnd w:id="1"/>
      <w:proofErr w:type="gramStart"/>
      <w:r w:rsidRPr="00F459BC">
        <w:rPr>
          <w:rFonts w:cs="Arial"/>
          <w:bCs/>
        </w:rPr>
        <w:t>2</w:t>
      </w:r>
      <w:r w:rsidRPr="00F459BC">
        <w:rPr>
          <w:rFonts w:cs="Arial"/>
        </w:rPr>
        <w:t>.-</w:t>
      </w:r>
      <w:proofErr w:type="gramEnd"/>
      <w:r w:rsidRPr="00F459BC">
        <w:rPr>
          <w:rFonts w:cs="Arial"/>
        </w:rPr>
        <w:t xml:space="preserve"> Fine KD, Schiller LR. </w:t>
      </w:r>
      <w:proofErr w:type="gramStart"/>
      <w:r w:rsidRPr="00F459BC">
        <w:rPr>
          <w:rFonts w:cs="Arial"/>
        </w:rPr>
        <w:t>AGA technical review on the evaluation and management of chronic diarrhea.</w:t>
      </w:r>
      <w:proofErr w:type="gramEnd"/>
      <w:r w:rsidRPr="00F459BC">
        <w:rPr>
          <w:rFonts w:cs="Arial"/>
        </w:rPr>
        <w:t xml:space="preserve"> Gastroenterology </w:t>
      </w:r>
      <w:r w:rsidRPr="00914D42">
        <w:rPr>
          <w:rFonts w:cs="Arial"/>
        </w:rPr>
        <w:t>1999; 116: 1464-86.</w:t>
      </w:r>
    </w:p>
    <w:p w:rsidR="009C1D38" w:rsidRPr="00914D42" w:rsidRDefault="009C1D38" w:rsidP="009C1D38">
      <w:pPr>
        <w:shd w:val="clear" w:color="auto" w:fill="FFFFFF"/>
        <w:spacing w:after="0" w:line="360" w:lineRule="auto"/>
        <w:jc w:val="both"/>
        <w:outlineLvl w:val="0"/>
        <w:rPr>
          <w:rFonts w:cs="Arial"/>
        </w:rPr>
      </w:pPr>
      <w:proofErr w:type="gramStart"/>
      <w:r w:rsidRPr="006B5E8A">
        <w:rPr>
          <w:rFonts w:cs="Arial"/>
        </w:rPr>
        <w:t>3.-</w:t>
      </w:r>
      <w:proofErr w:type="gramEnd"/>
      <w:r w:rsidRPr="006B5E8A">
        <w:rPr>
          <w:rFonts w:cs="Arial"/>
        </w:rPr>
        <w:t xml:space="preserve"> </w:t>
      </w:r>
      <w:hyperlink r:id="rId9" w:history="1">
        <w:r w:rsidRPr="00167CB4">
          <w:rPr>
            <w:rFonts w:eastAsia="Times New Roman" w:cs="Arial"/>
            <w:lang w:eastAsia="es-ES"/>
          </w:rPr>
          <w:t>Kurien M</w:t>
        </w:r>
      </w:hyperlink>
      <w:r w:rsidRPr="00167CB4">
        <w:rPr>
          <w:rFonts w:eastAsia="Times New Roman" w:cs="Arial"/>
          <w:lang w:eastAsia="es-ES"/>
        </w:rPr>
        <w:t xml:space="preserve">, </w:t>
      </w:r>
      <w:hyperlink r:id="rId10" w:history="1">
        <w:r w:rsidRPr="00167CB4">
          <w:rPr>
            <w:rFonts w:eastAsia="Times New Roman" w:cs="Arial"/>
            <w:lang w:eastAsia="es-ES"/>
          </w:rPr>
          <w:t>Chaudhary S</w:t>
        </w:r>
      </w:hyperlink>
      <w:r w:rsidRPr="00167CB4">
        <w:rPr>
          <w:rFonts w:eastAsia="Times New Roman" w:cs="Arial"/>
          <w:lang w:eastAsia="es-ES"/>
        </w:rPr>
        <w:t xml:space="preserve">, </w:t>
      </w:r>
      <w:hyperlink r:id="rId11" w:history="1">
        <w:r w:rsidRPr="00167CB4">
          <w:rPr>
            <w:rFonts w:eastAsia="Times New Roman" w:cs="Arial"/>
            <w:lang w:eastAsia="es-ES"/>
          </w:rPr>
          <w:t>McConnell JR</w:t>
        </w:r>
      </w:hyperlink>
      <w:r w:rsidRPr="00167CB4">
        <w:rPr>
          <w:rFonts w:eastAsia="Times New Roman" w:cs="Arial"/>
          <w:lang w:eastAsia="es-ES"/>
        </w:rPr>
        <w:t xml:space="preserve">, </w:t>
      </w:r>
      <w:hyperlink r:id="rId12" w:history="1">
        <w:r w:rsidRPr="00167CB4">
          <w:rPr>
            <w:rFonts w:eastAsia="Times New Roman" w:cs="Arial"/>
            <w:lang w:eastAsia="es-ES"/>
          </w:rPr>
          <w:t>Leeds JS</w:t>
        </w:r>
      </w:hyperlink>
      <w:r w:rsidRPr="00167CB4">
        <w:rPr>
          <w:rFonts w:eastAsia="Times New Roman" w:cs="Arial"/>
          <w:lang w:eastAsia="es-ES"/>
        </w:rPr>
        <w:t xml:space="preserve">, </w:t>
      </w:r>
      <w:hyperlink r:id="rId13" w:history="1">
        <w:r w:rsidRPr="00167CB4">
          <w:rPr>
            <w:rFonts w:eastAsia="Times New Roman" w:cs="Arial"/>
            <w:lang w:eastAsia="es-ES"/>
          </w:rPr>
          <w:t>Sanders DS</w:t>
        </w:r>
      </w:hyperlink>
      <w:r w:rsidRPr="00167CB4">
        <w:rPr>
          <w:rFonts w:eastAsia="Times New Roman" w:cs="Arial"/>
          <w:lang w:eastAsia="es-ES"/>
        </w:rPr>
        <w:t>.</w:t>
      </w:r>
      <w:r w:rsidRPr="006B5E8A">
        <w:rPr>
          <w:rFonts w:eastAsia="Times New Roman" w:cs="Arial"/>
          <w:lang w:eastAsia="es-ES"/>
        </w:rPr>
        <w:t xml:space="preserve"> </w:t>
      </w:r>
      <w:r w:rsidRPr="006B5E8A">
        <w:rPr>
          <w:rFonts w:eastAsia="Times New Roman" w:cs="Arial"/>
          <w:bCs/>
          <w:kern w:val="36"/>
          <w:lang w:eastAsia="es-ES"/>
        </w:rPr>
        <w:t>Letter</w:t>
      </w:r>
      <w:r w:rsidRPr="00167CB4">
        <w:rPr>
          <w:rFonts w:eastAsia="Times New Roman" w:cs="Arial"/>
          <w:bCs/>
          <w:kern w:val="36"/>
          <w:lang w:eastAsia="es-ES"/>
        </w:rPr>
        <w:t xml:space="preserve">: </w:t>
      </w:r>
      <w:r w:rsidRPr="006B5E8A">
        <w:rPr>
          <w:rFonts w:eastAsia="Times New Roman" w:cs="Arial"/>
          <w:bCs/>
          <w:kern w:val="36"/>
          <w:lang w:eastAsia="es-ES"/>
        </w:rPr>
        <w:t>bile</w:t>
      </w:r>
      <w:r w:rsidRPr="00167CB4">
        <w:rPr>
          <w:rFonts w:eastAsia="Times New Roman" w:cs="Arial"/>
          <w:bCs/>
          <w:kern w:val="36"/>
          <w:lang w:eastAsia="es-ES"/>
        </w:rPr>
        <w:t xml:space="preserve"> </w:t>
      </w:r>
      <w:r w:rsidRPr="006B5E8A">
        <w:rPr>
          <w:rFonts w:eastAsia="Times New Roman" w:cs="Arial"/>
          <w:bCs/>
          <w:kern w:val="36"/>
          <w:lang w:eastAsia="es-ES"/>
        </w:rPr>
        <w:t>acid</w:t>
      </w:r>
      <w:r w:rsidRPr="00167CB4">
        <w:rPr>
          <w:rFonts w:eastAsia="Times New Roman" w:cs="Arial"/>
          <w:bCs/>
          <w:kern w:val="36"/>
          <w:lang w:eastAsia="es-ES"/>
        </w:rPr>
        <w:t xml:space="preserve"> </w:t>
      </w:r>
      <w:r w:rsidRPr="006B5E8A">
        <w:rPr>
          <w:rFonts w:eastAsia="Times New Roman" w:cs="Arial"/>
          <w:bCs/>
          <w:kern w:val="36"/>
          <w:lang w:eastAsia="es-ES"/>
        </w:rPr>
        <w:t>malabsorption</w:t>
      </w:r>
      <w:r w:rsidRPr="00167CB4">
        <w:rPr>
          <w:rFonts w:eastAsia="Times New Roman" w:cs="Arial"/>
          <w:bCs/>
          <w:kern w:val="36"/>
          <w:lang w:eastAsia="es-ES"/>
        </w:rPr>
        <w:t xml:space="preserve"> - what is the </w:t>
      </w:r>
      <w:r w:rsidRPr="006B5E8A">
        <w:rPr>
          <w:rFonts w:eastAsia="Times New Roman" w:cs="Arial"/>
          <w:bCs/>
          <w:kern w:val="36"/>
          <w:lang w:eastAsia="es-ES"/>
        </w:rPr>
        <w:t>prevalence</w:t>
      </w:r>
      <w:r w:rsidRPr="00167CB4">
        <w:rPr>
          <w:rFonts w:eastAsia="Times New Roman" w:cs="Arial"/>
          <w:bCs/>
          <w:kern w:val="36"/>
          <w:lang w:eastAsia="es-ES"/>
        </w:rPr>
        <w:t xml:space="preserve"> in </w:t>
      </w:r>
      <w:r w:rsidRPr="006B5E8A">
        <w:rPr>
          <w:rFonts w:eastAsia="Times New Roman" w:cs="Arial"/>
          <w:bCs/>
          <w:kern w:val="36"/>
          <w:lang w:eastAsia="es-ES"/>
        </w:rPr>
        <w:t>patients</w:t>
      </w:r>
      <w:r w:rsidRPr="00167CB4">
        <w:rPr>
          <w:rFonts w:eastAsia="Times New Roman" w:cs="Arial"/>
          <w:bCs/>
          <w:kern w:val="36"/>
          <w:lang w:eastAsia="es-ES"/>
        </w:rPr>
        <w:t xml:space="preserve"> with </w:t>
      </w:r>
      <w:r w:rsidRPr="006B5E8A">
        <w:rPr>
          <w:rFonts w:eastAsia="Times New Roman" w:cs="Arial"/>
          <w:bCs/>
          <w:kern w:val="36"/>
          <w:lang w:eastAsia="es-ES"/>
        </w:rPr>
        <w:t>chronic</w:t>
      </w:r>
      <w:r w:rsidRPr="00167CB4">
        <w:rPr>
          <w:rFonts w:eastAsia="Times New Roman" w:cs="Arial"/>
          <w:bCs/>
          <w:kern w:val="36"/>
          <w:lang w:eastAsia="es-ES"/>
        </w:rPr>
        <w:t xml:space="preserve"> </w:t>
      </w:r>
      <w:r w:rsidRPr="006B5E8A">
        <w:rPr>
          <w:rFonts w:eastAsia="Times New Roman" w:cs="Arial"/>
          <w:bCs/>
          <w:kern w:val="36"/>
          <w:lang w:eastAsia="es-ES"/>
        </w:rPr>
        <w:t>diarrhoea</w:t>
      </w:r>
      <w:proofErr w:type="gramStart"/>
      <w:r w:rsidRPr="00167CB4">
        <w:rPr>
          <w:rFonts w:eastAsia="Times New Roman" w:cs="Arial"/>
          <w:bCs/>
          <w:kern w:val="36"/>
          <w:lang w:eastAsia="es-ES"/>
        </w:rPr>
        <w:t>?</w:t>
      </w:r>
      <w:r w:rsidRPr="006B5E8A">
        <w:rPr>
          <w:rFonts w:eastAsia="Times New Roman" w:cs="Arial"/>
          <w:bCs/>
          <w:kern w:val="36"/>
          <w:lang w:eastAsia="es-ES"/>
        </w:rPr>
        <w:t>.</w:t>
      </w:r>
      <w:proofErr w:type="gramEnd"/>
      <w:r w:rsidRPr="006B5E8A">
        <w:rPr>
          <w:rFonts w:eastAsia="Times New Roman" w:cs="Arial"/>
          <w:bCs/>
          <w:kern w:val="36"/>
          <w:lang w:eastAsia="es-ES"/>
        </w:rPr>
        <w:t xml:space="preserve"> </w:t>
      </w:r>
      <w:hyperlink r:id="rId14" w:tooltip="Alimentary pharmacology &amp; therapeutics." w:history="1">
        <w:r w:rsidRPr="00167CB4">
          <w:rPr>
            <w:rFonts w:eastAsia="Times New Roman" w:cs="Arial"/>
            <w:lang w:eastAsia="es-ES"/>
          </w:rPr>
          <w:t>Aliment Pharmacol Ther</w:t>
        </w:r>
      </w:hyperlink>
      <w:r w:rsidRPr="00167CB4">
        <w:rPr>
          <w:rFonts w:eastAsia="Times New Roman" w:cs="Arial"/>
          <w:lang w:eastAsia="es-ES"/>
        </w:rPr>
        <w:t xml:space="preserve"> 2014;</w:t>
      </w:r>
      <w:r w:rsidRPr="006B5E8A">
        <w:rPr>
          <w:rFonts w:eastAsia="Times New Roman" w:cs="Arial"/>
          <w:lang w:eastAsia="es-ES"/>
        </w:rPr>
        <w:t xml:space="preserve"> </w:t>
      </w:r>
      <w:r w:rsidRPr="00167CB4">
        <w:rPr>
          <w:rFonts w:eastAsia="Times New Roman" w:cs="Arial"/>
          <w:lang w:eastAsia="es-ES"/>
        </w:rPr>
        <w:t>40:</w:t>
      </w:r>
      <w:r w:rsidRPr="006B5E8A">
        <w:rPr>
          <w:rFonts w:eastAsia="Times New Roman" w:cs="Arial"/>
          <w:lang w:eastAsia="es-ES"/>
        </w:rPr>
        <w:t xml:space="preserve"> </w:t>
      </w:r>
      <w:r w:rsidRPr="00167CB4">
        <w:rPr>
          <w:rFonts w:eastAsia="Times New Roman" w:cs="Arial"/>
          <w:lang w:eastAsia="es-ES"/>
        </w:rPr>
        <w:t>215.</w:t>
      </w:r>
    </w:p>
    <w:p w:rsidR="009C1D38" w:rsidRDefault="009C1D38" w:rsidP="009C1D38">
      <w:pPr>
        <w:spacing w:after="0" w:line="360" w:lineRule="auto"/>
        <w:jc w:val="both"/>
        <w:rPr>
          <w:rFonts w:eastAsia="Times New Roman" w:cs="Arial"/>
          <w:lang w:eastAsia="es-ES"/>
        </w:rPr>
      </w:pPr>
      <w:proofErr w:type="gramStart"/>
      <w:r>
        <w:rPr>
          <w:rFonts w:cs="Arial"/>
        </w:rPr>
        <w:t>4</w:t>
      </w:r>
      <w:r w:rsidRPr="00F459BC">
        <w:rPr>
          <w:rFonts w:cs="Arial"/>
        </w:rPr>
        <w:t>.-</w:t>
      </w:r>
      <w:proofErr w:type="gramEnd"/>
      <w:r w:rsidRPr="00F459BC">
        <w:rPr>
          <w:rFonts w:cs="Arial"/>
        </w:rPr>
        <w:t xml:space="preserve"> </w:t>
      </w:r>
      <w:hyperlink r:id="rId15" w:history="1">
        <w:r w:rsidRPr="00F459BC">
          <w:rPr>
            <w:rFonts w:eastAsia="Times New Roman" w:cs="Arial"/>
            <w:lang w:eastAsia="es-ES"/>
          </w:rPr>
          <w:t>Wedlake L</w:t>
        </w:r>
      </w:hyperlink>
      <w:r w:rsidRPr="00F459BC">
        <w:rPr>
          <w:rFonts w:eastAsia="Times New Roman" w:cs="Arial"/>
          <w:vertAlign w:val="superscript"/>
          <w:lang w:eastAsia="es-ES"/>
        </w:rPr>
        <w:t>1</w:t>
      </w:r>
      <w:r w:rsidRPr="00F459BC">
        <w:rPr>
          <w:rFonts w:eastAsia="Times New Roman" w:cs="Arial"/>
          <w:lang w:eastAsia="es-ES"/>
        </w:rPr>
        <w:t xml:space="preserve">, </w:t>
      </w:r>
      <w:hyperlink r:id="rId16" w:history="1">
        <w:r w:rsidRPr="00F459BC">
          <w:rPr>
            <w:rFonts w:eastAsia="Times New Roman" w:cs="Arial"/>
            <w:lang w:eastAsia="es-ES"/>
          </w:rPr>
          <w:t>A'Hern R</w:t>
        </w:r>
      </w:hyperlink>
      <w:r w:rsidRPr="00F459BC">
        <w:rPr>
          <w:rFonts w:eastAsia="Times New Roman" w:cs="Arial"/>
          <w:lang w:eastAsia="es-ES"/>
        </w:rPr>
        <w:t xml:space="preserve">, </w:t>
      </w:r>
      <w:hyperlink r:id="rId17" w:history="1">
        <w:r w:rsidRPr="00F459BC">
          <w:rPr>
            <w:rFonts w:eastAsia="Times New Roman" w:cs="Arial"/>
            <w:lang w:eastAsia="es-ES"/>
          </w:rPr>
          <w:t>Russell D</w:t>
        </w:r>
      </w:hyperlink>
      <w:r w:rsidRPr="00F459BC">
        <w:rPr>
          <w:rFonts w:eastAsia="Times New Roman" w:cs="Arial"/>
          <w:lang w:eastAsia="es-ES"/>
        </w:rPr>
        <w:t xml:space="preserve">, </w:t>
      </w:r>
      <w:hyperlink r:id="rId18" w:history="1">
        <w:r w:rsidRPr="00F459BC">
          <w:rPr>
            <w:rFonts w:eastAsia="Times New Roman" w:cs="Arial"/>
            <w:lang w:eastAsia="es-ES"/>
          </w:rPr>
          <w:t>Thomas K</w:t>
        </w:r>
      </w:hyperlink>
      <w:r w:rsidRPr="00F459BC">
        <w:rPr>
          <w:rFonts w:eastAsia="Times New Roman" w:cs="Arial"/>
          <w:lang w:eastAsia="es-ES"/>
        </w:rPr>
        <w:t xml:space="preserve">, </w:t>
      </w:r>
      <w:hyperlink r:id="rId19" w:history="1">
        <w:r w:rsidRPr="00F459BC">
          <w:rPr>
            <w:rFonts w:eastAsia="Times New Roman" w:cs="Arial"/>
            <w:lang w:eastAsia="es-ES"/>
          </w:rPr>
          <w:t>Walters JR</w:t>
        </w:r>
      </w:hyperlink>
      <w:r w:rsidRPr="00F459BC">
        <w:rPr>
          <w:rFonts w:eastAsia="Times New Roman" w:cs="Arial"/>
          <w:lang w:eastAsia="es-ES"/>
        </w:rPr>
        <w:t xml:space="preserve">, </w:t>
      </w:r>
      <w:hyperlink r:id="rId20" w:history="1">
        <w:r w:rsidRPr="00F459BC">
          <w:rPr>
            <w:rFonts w:eastAsia="Times New Roman" w:cs="Arial"/>
            <w:lang w:eastAsia="es-ES"/>
          </w:rPr>
          <w:t>Andreyev HJ</w:t>
        </w:r>
      </w:hyperlink>
      <w:r w:rsidRPr="00F459BC">
        <w:rPr>
          <w:rFonts w:eastAsia="Times New Roman" w:cs="Arial"/>
          <w:lang w:eastAsia="es-ES"/>
        </w:rPr>
        <w:t>.</w:t>
      </w:r>
      <w:r w:rsidRPr="00F459BC">
        <w:rPr>
          <w:rFonts w:eastAsia="Times New Roman" w:cs="Arial"/>
          <w:bCs/>
          <w:kern w:val="36"/>
          <w:lang w:eastAsia="es-ES"/>
        </w:rPr>
        <w:t xml:space="preserve"> Systematic review: the prevalence of idiopathic bile acid malabsorption as diagnosed by SeHCAT scanning in patients </w:t>
      </w:r>
      <w:r w:rsidRPr="00354E9A">
        <w:rPr>
          <w:rFonts w:eastAsia="Times New Roman" w:cs="Arial"/>
          <w:bCs/>
          <w:kern w:val="36"/>
          <w:lang w:eastAsia="es-ES"/>
        </w:rPr>
        <w:t xml:space="preserve">with diarrhoea-predominant irritable bowel syndrome. </w:t>
      </w:r>
      <w:r w:rsidRPr="00354E9A">
        <w:rPr>
          <w:rFonts w:eastAsia="Times New Roman" w:cs="Arial"/>
          <w:lang w:eastAsia="es-ES"/>
        </w:rPr>
        <w:t xml:space="preserve">Aliment Pharmacol Ther 2009; 30: 707-17. </w:t>
      </w:r>
    </w:p>
    <w:p w:rsidR="009C1D38" w:rsidRDefault="009C1D38" w:rsidP="009C1D38">
      <w:pPr>
        <w:spacing w:after="0" w:line="360" w:lineRule="auto"/>
        <w:jc w:val="both"/>
        <w:rPr>
          <w:rFonts w:eastAsia="Times New Roman" w:cs="Arial"/>
          <w:bCs/>
          <w:kern w:val="36"/>
          <w:lang w:eastAsia="es-ES"/>
        </w:rPr>
      </w:pPr>
      <w:proofErr w:type="gramStart"/>
      <w:r>
        <w:rPr>
          <w:rFonts w:eastAsia="Times New Roman" w:cs="Arial"/>
          <w:lang w:eastAsia="es-ES"/>
        </w:rPr>
        <w:t>5</w:t>
      </w:r>
      <w:r w:rsidRPr="00354E9A">
        <w:rPr>
          <w:rFonts w:eastAsia="Times New Roman" w:cs="Arial"/>
          <w:lang w:eastAsia="es-ES"/>
        </w:rPr>
        <w:t>.-</w:t>
      </w:r>
      <w:proofErr w:type="gramEnd"/>
      <w:r w:rsidRPr="00354E9A">
        <w:rPr>
          <w:rFonts w:eastAsia="Times New Roman" w:cs="Arial"/>
          <w:lang w:eastAsia="es-ES"/>
        </w:rPr>
        <w:t xml:space="preserve"> </w:t>
      </w:r>
      <w:hyperlink r:id="rId21" w:history="1">
        <w:r w:rsidRPr="00914D42">
          <w:rPr>
            <w:rFonts w:eastAsia="Times New Roman" w:cs="Arial"/>
            <w:lang w:eastAsia="es-ES"/>
          </w:rPr>
          <w:t>Camilleri M</w:t>
        </w:r>
      </w:hyperlink>
      <w:r w:rsidRPr="00354E9A">
        <w:rPr>
          <w:rFonts w:eastAsia="Times New Roman" w:cs="Arial"/>
          <w:lang w:eastAsia="es-ES"/>
        </w:rPr>
        <w:t xml:space="preserve">. </w:t>
      </w:r>
      <w:proofErr w:type="gramStart"/>
      <w:r w:rsidRPr="00354E9A">
        <w:rPr>
          <w:rFonts w:eastAsia="Times New Roman" w:cs="Arial"/>
          <w:bCs/>
          <w:kern w:val="36"/>
          <w:lang w:eastAsia="es-ES"/>
        </w:rPr>
        <w:t>Advances</w:t>
      </w:r>
      <w:r w:rsidRPr="00914D42">
        <w:rPr>
          <w:rFonts w:eastAsia="Times New Roman" w:cs="Arial"/>
          <w:bCs/>
          <w:kern w:val="36"/>
          <w:lang w:eastAsia="es-ES"/>
        </w:rPr>
        <w:t xml:space="preserve"> in </w:t>
      </w:r>
      <w:r w:rsidRPr="00354E9A">
        <w:rPr>
          <w:rFonts w:eastAsia="Times New Roman" w:cs="Arial"/>
          <w:bCs/>
          <w:kern w:val="36"/>
          <w:lang w:eastAsia="es-ES"/>
        </w:rPr>
        <w:t>understanding</w:t>
      </w:r>
      <w:r w:rsidRPr="00914D42">
        <w:rPr>
          <w:rFonts w:eastAsia="Times New Roman" w:cs="Arial"/>
          <w:bCs/>
          <w:kern w:val="36"/>
          <w:lang w:eastAsia="es-ES"/>
        </w:rPr>
        <w:t xml:space="preserve"> of </w:t>
      </w:r>
      <w:r w:rsidRPr="00354E9A">
        <w:rPr>
          <w:rFonts w:eastAsia="Times New Roman" w:cs="Arial"/>
          <w:bCs/>
          <w:kern w:val="36"/>
          <w:lang w:eastAsia="es-ES"/>
        </w:rPr>
        <w:t>bile acid</w:t>
      </w:r>
      <w:r w:rsidRPr="00914D42">
        <w:rPr>
          <w:rFonts w:eastAsia="Times New Roman" w:cs="Arial"/>
          <w:bCs/>
          <w:kern w:val="36"/>
          <w:lang w:eastAsia="es-ES"/>
        </w:rPr>
        <w:t xml:space="preserve"> </w:t>
      </w:r>
      <w:r w:rsidRPr="00354E9A">
        <w:rPr>
          <w:rFonts w:eastAsia="Times New Roman" w:cs="Arial"/>
          <w:bCs/>
          <w:kern w:val="36"/>
          <w:lang w:eastAsia="es-ES"/>
        </w:rPr>
        <w:t>diarrhea</w:t>
      </w:r>
      <w:r w:rsidRPr="00914D42">
        <w:rPr>
          <w:rFonts w:eastAsia="Times New Roman" w:cs="Arial"/>
          <w:bCs/>
          <w:kern w:val="36"/>
          <w:lang w:eastAsia="es-ES"/>
        </w:rPr>
        <w:t>.</w:t>
      </w:r>
      <w:proofErr w:type="gramEnd"/>
      <w:r w:rsidRPr="00354E9A">
        <w:rPr>
          <w:rFonts w:eastAsia="Times New Roman" w:cs="Arial"/>
          <w:lang w:eastAsia="es-ES"/>
        </w:rPr>
        <w:t xml:space="preserve"> </w:t>
      </w:r>
      <w:hyperlink r:id="rId22" w:tooltip="Expert review of gastroenterology &amp; hepatology." w:history="1">
        <w:proofErr w:type="gramStart"/>
        <w:r w:rsidRPr="00914D42">
          <w:rPr>
            <w:rFonts w:eastAsia="Times New Roman" w:cs="Arial"/>
            <w:lang w:eastAsia="es-ES"/>
          </w:rPr>
          <w:t>Expert Rev Gastroenterol Hepatol</w:t>
        </w:r>
      </w:hyperlink>
      <w:r w:rsidRPr="00914D42">
        <w:rPr>
          <w:rFonts w:eastAsia="Times New Roman" w:cs="Arial"/>
          <w:lang w:eastAsia="es-ES"/>
        </w:rPr>
        <w:t xml:space="preserve"> 2014</w:t>
      </w:r>
      <w:r w:rsidRPr="00354E9A">
        <w:rPr>
          <w:rFonts w:eastAsia="Times New Roman" w:cs="Arial"/>
          <w:lang w:eastAsia="es-ES"/>
        </w:rPr>
        <w:t xml:space="preserve">; </w:t>
      </w:r>
      <w:r w:rsidRPr="00914D42">
        <w:rPr>
          <w:rFonts w:eastAsia="Times New Roman" w:cs="Arial"/>
          <w:lang w:eastAsia="es-ES"/>
        </w:rPr>
        <w:t>8:</w:t>
      </w:r>
      <w:r w:rsidRPr="00354E9A">
        <w:rPr>
          <w:rFonts w:eastAsia="Times New Roman" w:cs="Arial"/>
          <w:lang w:eastAsia="es-ES"/>
        </w:rPr>
        <w:t xml:space="preserve"> </w:t>
      </w:r>
      <w:r w:rsidRPr="00914D42">
        <w:rPr>
          <w:rFonts w:eastAsia="Times New Roman" w:cs="Arial"/>
          <w:lang w:eastAsia="es-ES"/>
        </w:rPr>
        <w:t>49-61.</w:t>
      </w:r>
      <w:proofErr w:type="gramEnd"/>
      <w:r w:rsidRPr="00354E9A">
        <w:rPr>
          <w:rFonts w:eastAsia="Times New Roman" w:cs="Arial"/>
          <w:bCs/>
          <w:kern w:val="36"/>
          <w:lang w:eastAsia="es-ES"/>
        </w:rPr>
        <w:t xml:space="preserve"> </w:t>
      </w:r>
    </w:p>
    <w:p w:rsidR="009C1D38" w:rsidRDefault="009C1D38" w:rsidP="009C1D38">
      <w:pPr>
        <w:shd w:val="clear" w:color="auto" w:fill="FFFFFF"/>
        <w:spacing w:after="0" w:line="360" w:lineRule="auto"/>
        <w:rPr>
          <w:rFonts w:eastAsia="Times New Roman" w:cs="Arial"/>
          <w:lang w:eastAsia="es-ES"/>
        </w:rPr>
      </w:pPr>
      <w:proofErr w:type="gramStart"/>
      <w:r>
        <w:rPr>
          <w:rFonts w:eastAsia="Times New Roman" w:cs="Arial"/>
          <w:bCs/>
          <w:kern w:val="36"/>
          <w:lang w:eastAsia="es-ES"/>
        </w:rPr>
        <w:t>6</w:t>
      </w:r>
      <w:r w:rsidRPr="00EC7CD8">
        <w:rPr>
          <w:rFonts w:eastAsia="Times New Roman" w:cs="Arial"/>
          <w:bCs/>
          <w:kern w:val="36"/>
          <w:lang w:eastAsia="es-ES"/>
        </w:rPr>
        <w:t>.-</w:t>
      </w:r>
      <w:proofErr w:type="gramEnd"/>
      <w:r w:rsidRPr="00EC7CD8">
        <w:rPr>
          <w:rFonts w:eastAsia="Times New Roman" w:cs="Arial"/>
          <w:bCs/>
          <w:kern w:val="36"/>
          <w:lang w:eastAsia="es-ES"/>
        </w:rPr>
        <w:t xml:space="preserve"> </w:t>
      </w:r>
      <w:hyperlink r:id="rId23" w:history="1">
        <w:r w:rsidRPr="00EC7CD8">
          <w:rPr>
            <w:rFonts w:eastAsia="Times New Roman" w:cs="Arial"/>
            <w:lang w:eastAsia="es-ES"/>
          </w:rPr>
          <w:t>Ung KA</w:t>
        </w:r>
      </w:hyperlink>
      <w:r w:rsidRPr="00EC7CD8">
        <w:rPr>
          <w:rFonts w:eastAsia="Times New Roman" w:cs="Arial"/>
          <w:lang w:eastAsia="es-ES"/>
        </w:rPr>
        <w:t xml:space="preserve">, </w:t>
      </w:r>
      <w:hyperlink r:id="rId24" w:history="1">
        <w:r w:rsidRPr="00EC7CD8">
          <w:rPr>
            <w:rFonts w:eastAsia="Times New Roman" w:cs="Arial"/>
            <w:lang w:eastAsia="es-ES"/>
          </w:rPr>
          <w:t>Olofsson G</w:t>
        </w:r>
      </w:hyperlink>
      <w:r w:rsidRPr="00EC7CD8">
        <w:rPr>
          <w:rFonts w:eastAsia="Times New Roman" w:cs="Arial"/>
          <w:lang w:eastAsia="es-ES"/>
        </w:rPr>
        <w:t xml:space="preserve">, </w:t>
      </w:r>
      <w:hyperlink r:id="rId25" w:history="1">
        <w:r w:rsidRPr="00EC7CD8">
          <w:rPr>
            <w:rFonts w:eastAsia="Times New Roman" w:cs="Arial"/>
            <w:lang w:eastAsia="es-ES"/>
          </w:rPr>
          <w:t>Fae A</w:t>
        </w:r>
      </w:hyperlink>
      <w:r w:rsidRPr="00EC7CD8">
        <w:rPr>
          <w:rFonts w:eastAsia="Times New Roman" w:cs="Arial"/>
          <w:lang w:eastAsia="es-ES"/>
        </w:rPr>
        <w:t xml:space="preserve">, </w:t>
      </w:r>
      <w:hyperlink r:id="rId26" w:history="1">
        <w:r w:rsidRPr="00EC7CD8">
          <w:rPr>
            <w:rFonts w:eastAsia="Times New Roman" w:cs="Arial"/>
            <w:lang w:eastAsia="es-ES"/>
          </w:rPr>
          <w:t>Kilander A</w:t>
        </w:r>
      </w:hyperlink>
      <w:r w:rsidRPr="00EC7CD8">
        <w:rPr>
          <w:rFonts w:eastAsia="Times New Roman" w:cs="Arial"/>
          <w:lang w:eastAsia="es-ES"/>
        </w:rPr>
        <w:t xml:space="preserve">, </w:t>
      </w:r>
      <w:hyperlink r:id="rId27" w:history="1">
        <w:r w:rsidRPr="00EC7CD8">
          <w:rPr>
            <w:rFonts w:eastAsia="Times New Roman" w:cs="Arial"/>
            <w:lang w:eastAsia="es-ES"/>
          </w:rPr>
          <w:t>Ohlsson C</w:t>
        </w:r>
      </w:hyperlink>
      <w:r w:rsidRPr="00EC7CD8">
        <w:rPr>
          <w:rFonts w:eastAsia="Times New Roman" w:cs="Arial"/>
          <w:lang w:eastAsia="es-ES"/>
        </w:rPr>
        <w:t xml:space="preserve">, </w:t>
      </w:r>
      <w:hyperlink r:id="rId28" w:history="1">
        <w:r w:rsidRPr="00EC7CD8">
          <w:rPr>
            <w:rFonts w:eastAsia="Times New Roman" w:cs="Arial"/>
            <w:lang w:eastAsia="es-ES"/>
          </w:rPr>
          <w:t>Jonsson O</w:t>
        </w:r>
      </w:hyperlink>
      <w:r w:rsidRPr="00EC7CD8">
        <w:rPr>
          <w:rFonts w:eastAsia="Times New Roman" w:cs="Arial"/>
          <w:lang w:eastAsia="es-ES"/>
        </w:rPr>
        <w:t xml:space="preserve">. </w:t>
      </w:r>
      <w:r w:rsidRPr="00EC7CD8">
        <w:rPr>
          <w:rFonts w:eastAsia="Times New Roman" w:cs="Arial"/>
          <w:bCs/>
          <w:kern w:val="36"/>
          <w:lang w:eastAsia="es-ES"/>
        </w:rPr>
        <w:t xml:space="preserve">In vitro determination of active bile acid absorption in small biopsy specimens obtained endoscopically or surgically from the human intestine. </w:t>
      </w:r>
      <w:hyperlink r:id="rId29" w:tooltip="European journal of clinical investigation." w:history="1">
        <w:r w:rsidRPr="00EC7CD8">
          <w:rPr>
            <w:rFonts w:eastAsia="Times New Roman" w:cs="Arial"/>
            <w:lang w:eastAsia="es-ES"/>
          </w:rPr>
          <w:t>Eur J Clin Invest</w:t>
        </w:r>
      </w:hyperlink>
      <w:r w:rsidRPr="00EC7CD8">
        <w:rPr>
          <w:rFonts w:eastAsia="Times New Roman" w:cs="Arial"/>
          <w:lang w:eastAsia="es-ES"/>
        </w:rPr>
        <w:t xml:space="preserve"> 2002; 32: 115-21.</w:t>
      </w:r>
    </w:p>
    <w:p w:rsidR="009C1D38" w:rsidRDefault="009C1D38" w:rsidP="009C1D38">
      <w:pPr>
        <w:pStyle w:val="desc2"/>
        <w:shd w:val="clear" w:color="auto" w:fill="FFFFFF"/>
        <w:spacing w:line="360" w:lineRule="auto"/>
        <w:rPr>
          <w:rFonts w:asciiTheme="minorHAnsi" w:hAnsiTheme="minorHAnsi" w:cs="Arial"/>
          <w:sz w:val="22"/>
          <w:szCs w:val="22"/>
        </w:rPr>
      </w:pPr>
      <w:proofErr w:type="gramStart"/>
      <w:r>
        <w:rPr>
          <w:rFonts w:asciiTheme="minorHAnsi" w:hAnsiTheme="minorHAnsi" w:cs="Arial"/>
          <w:sz w:val="22"/>
          <w:szCs w:val="22"/>
        </w:rPr>
        <w:t>7</w:t>
      </w:r>
      <w:r w:rsidRPr="00EC7CD8">
        <w:rPr>
          <w:rFonts w:asciiTheme="minorHAnsi" w:hAnsiTheme="minorHAnsi" w:cs="Arial"/>
          <w:sz w:val="22"/>
          <w:szCs w:val="22"/>
        </w:rPr>
        <w:t>.-</w:t>
      </w:r>
      <w:proofErr w:type="gramEnd"/>
      <w:r w:rsidRPr="00EC7CD8">
        <w:rPr>
          <w:rFonts w:asciiTheme="minorHAnsi" w:hAnsiTheme="minorHAnsi" w:cs="Arial"/>
          <w:sz w:val="22"/>
          <w:szCs w:val="22"/>
        </w:rPr>
        <w:t xml:space="preserve"> Krag E, Phillips SF. </w:t>
      </w:r>
      <w:hyperlink r:id="rId30" w:history="1">
        <w:r w:rsidRPr="00EC7CD8">
          <w:rPr>
            <w:rFonts w:asciiTheme="minorHAnsi" w:hAnsiTheme="minorHAnsi" w:cs="Arial"/>
            <w:bCs/>
            <w:sz w:val="22"/>
            <w:szCs w:val="22"/>
          </w:rPr>
          <w:t>Active</w:t>
        </w:r>
        <w:r w:rsidRPr="00EC7CD8">
          <w:rPr>
            <w:rFonts w:asciiTheme="minorHAnsi" w:hAnsiTheme="minorHAnsi" w:cs="Arial"/>
            <w:sz w:val="22"/>
            <w:szCs w:val="22"/>
          </w:rPr>
          <w:t xml:space="preserve"> and </w:t>
        </w:r>
        <w:r w:rsidRPr="00EC7CD8">
          <w:rPr>
            <w:rFonts w:asciiTheme="minorHAnsi" w:hAnsiTheme="minorHAnsi" w:cs="Arial"/>
            <w:bCs/>
            <w:sz w:val="22"/>
            <w:szCs w:val="22"/>
          </w:rPr>
          <w:t>passive</w:t>
        </w:r>
        <w:r w:rsidRPr="00EC7CD8">
          <w:rPr>
            <w:rFonts w:asciiTheme="minorHAnsi" w:hAnsiTheme="minorHAnsi" w:cs="Arial"/>
            <w:sz w:val="22"/>
            <w:szCs w:val="22"/>
          </w:rPr>
          <w:t xml:space="preserve"> </w:t>
        </w:r>
        <w:r w:rsidRPr="00EC7CD8">
          <w:rPr>
            <w:rFonts w:asciiTheme="minorHAnsi" w:hAnsiTheme="minorHAnsi" w:cs="Arial"/>
            <w:bCs/>
            <w:sz w:val="22"/>
            <w:szCs w:val="22"/>
          </w:rPr>
          <w:t>bile acid</w:t>
        </w:r>
        <w:r w:rsidRPr="00EC7CD8">
          <w:rPr>
            <w:rFonts w:asciiTheme="minorHAnsi" w:hAnsiTheme="minorHAnsi" w:cs="Arial"/>
            <w:sz w:val="22"/>
            <w:szCs w:val="22"/>
          </w:rPr>
          <w:t xml:space="preserve"> </w:t>
        </w:r>
        <w:r w:rsidRPr="00EC7CD8">
          <w:rPr>
            <w:rFonts w:asciiTheme="minorHAnsi" w:hAnsiTheme="minorHAnsi" w:cs="Arial"/>
            <w:bCs/>
            <w:sz w:val="22"/>
            <w:szCs w:val="22"/>
          </w:rPr>
          <w:t>absorption</w:t>
        </w:r>
        <w:r w:rsidRPr="00EC7CD8">
          <w:rPr>
            <w:rFonts w:asciiTheme="minorHAnsi" w:hAnsiTheme="minorHAnsi" w:cs="Arial"/>
            <w:sz w:val="22"/>
            <w:szCs w:val="22"/>
          </w:rPr>
          <w:t xml:space="preserve"> in </w:t>
        </w:r>
        <w:r w:rsidRPr="00EC7CD8">
          <w:rPr>
            <w:rFonts w:asciiTheme="minorHAnsi" w:hAnsiTheme="minorHAnsi" w:cs="Arial"/>
            <w:bCs/>
            <w:sz w:val="22"/>
            <w:szCs w:val="22"/>
          </w:rPr>
          <w:t>man</w:t>
        </w:r>
        <w:r w:rsidRPr="00EC7CD8">
          <w:rPr>
            <w:rFonts w:asciiTheme="minorHAnsi" w:hAnsiTheme="minorHAnsi" w:cs="Arial"/>
            <w:sz w:val="22"/>
            <w:szCs w:val="22"/>
          </w:rPr>
          <w:t xml:space="preserve">. </w:t>
        </w:r>
        <w:proofErr w:type="gramStart"/>
        <w:r w:rsidRPr="00EC7CD8">
          <w:rPr>
            <w:rFonts w:asciiTheme="minorHAnsi" w:hAnsiTheme="minorHAnsi" w:cs="Arial"/>
            <w:sz w:val="22"/>
            <w:szCs w:val="22"/>
          </w:rPr>
          <w:t>Perfusion studies of the ileum and jejunum.</w:t>
        </w:r>
        <w:proofErr w:type="gramEnd"/>
      </w:hyperlink>
      <w:r w:rsidRPr="00EC7CD8">
        <w:rPr>
          <w:rFonts w:asciiTheme="minorHAnsi" w:hAnsiTheme="minorHAnsi" w:cs="Arial"/>
          <w:sz w:val="22"/>
          <w:szCs w:val="22"/>
        </w:rPr>
        <w:t xml:space="preserve"> </w:t>
      </w:r>
      <w:r w:rsidRPr="00ED7F6F">
        <w:rPr>
          <w:rStyle w:val="jrnl"/>
          <w:rFonts w:asciiTheme="minorHAnsi" w:hAnsiTheme="minorHAnsi" w:cs="Arial"/>
          <w:sz w:val="22"/>
          <w:szCs w:val="22"/>
        </w:rPr>
        <w:t>J Clin Invest</w:t>
      </w:r>
      <w:r w:rsidRPr="00ED7F6F">
        <w:rPr>
          <w:rFonts w:asciiTheme="minorHAnsi" w:hAnsiTheme="minorHAnsi" w:cs="Arial"/>
          <w:sz w:val="22"/>
          <w:szCs w:val="22"/>
        </w:rPr>
        <w:t xml:space="preserve"> 1974; 53: 1686-94.</w:t>
      </w:r>
    </w:p>
    <w:p w:rsidR="009C1D38" w:rsidRDefault="009C1D38" w:rsidP="009C1D38">
      <w:pPr>
        <w:pStyle w:val="desc2"/>
        <w:shd w:val="clear" w:color="auto" w:fill="FFFFFF"/>
        <w:spacing w:line="360" w:lineRule="auto"/>
        <w:rPr>
          <w:rFonts w:asciiTheme="minorHAnsi" w:hAnsiTheme="minorHAnsi" w:cs="Arial"/>
          <w:sz w:val="22"/>
          <w:szCs w:val="22"/>
        </w:rPr>
      </w:pPr>
      <w:proofErr w:type="gramStart"/>
      <w:r>
        <w:rPr>
          <w:rFonts w:asciiTheme="minorHAnsi" w:hAnsiTheme="minorHAnsi" w:cs="Arial"/>
          <w:sz w:val="22"/>
          <w:szCs w:val="22"/>
        </w:rPr>
        <w:t>8</w:t>
      </w:r>
      <w:r w:rsidRPr="00ED7F6F">
        <w:rPr>
          <w:rFonts w:asciiTheme="minorHAnsi" w:hAnsiTheme="minorHAnsi" w:cs="Arial"/>
          <w:sz w:val="22"/>
          <w:szCs w:val="22"/>
        </w:rPr>
        <w:t>.-</w:t>
      </w:r>
      <w:proofErr w:type="gramEnd"/>
      <w:r w:rsidRPr="00ED7F6F">
        <w:rPr>
          <w:rFonts w:asciiTheme="minorHAnsi" w:hAnsiTheme="minorHAnsi" w:cs="Arial"/>
          <w:sz w:val="22"/>
          <w:szCs w:val="22"/>
        </w:rPr>
        <w:t xml:space="preserve"> </w:t>
      </w:r>
      <w:hyperlink r:id="rId31" w:history="1">
        <w:r w:rsidRPr="00ED7F6F">
          <w:rPr>
            <w:rFonts w:asciiTheme="minorHAnsi" w:hAnsiTheme="minorHAnsi" w:cs="Arial"/>
            <w:sz w:val="22"/>
            <w:szCs w:val="22"/>
          </w:rPr>
          <w:t>Pattni S</w:t>
        </w:r>
      </w:hyperlink>
      <w:r w:rsidRPr="00ED7F6F">
        <w:rPr>
          <w:rFonts w:asciiTheme="minorHAnsi" w:hAnsiTheme="minorHAnsi" w:cs="Arial"/>
          <w:sz w:val="22"/>
          <w:szCs w:val="22"/>
        </w:rPr>
        <w:t xml:space="preserve">, </w:t>
      </w:r>
      <w:hyperlink r:id="rId32" w:history="1">
        <w:r w:rsidRPr="00ED7F6F">
          <w:rPr>
            <w:rFonts w:asciiTheme="minorHAnsi" w:hAnsiTheme="minorHAnsi" w:cs="Arial"/>
            <w:sz w:val="22"/>
            <w:szCs w:val="22"/>
          </w:rPr>
          <w:t>Walters JR</w:t>
        </w:r>
      </w:hyperlink>
      <w:r w:rsidRPr="00ED7F6F">
        <w:rPr>
          <w:rFonts w:asciiTheme="minorHAnsi" w:hAnsiTheme="minorHAnsi" w:cs="Arial"/>
          <w:sz w:val="22"/>
          <w:szCs w:val="22"/>
        </w:rPr>
        <w:t xml:space="preserve">. </w:t>
      </w:r>
      <w:r w:rsidRPr="00ED7F6F">
        <w:rPr>
          <w:rFonts w:asciiTheme="minorHAnsi" w:hAnsiTheme="minorHAnsi" w:cs="Arial"/>
          <w:bCs/>
          <w:kern w:val="36"/>
          <w:sz w:val="22"/>
          <w:szCs w:val="22"/>
        </w:rPr>
        <w:t xml:space="preserve">Recent advances in the understanding of bile acid malabsorption. </w:t>
      </w:r>
      <w:hyperlink r:id="rId33" w:tooltip="British medical bulletin." w:history="1">
        <w:r w:rsidRPr="00ED7F6F">
          <w:rPr>
            <w:rFonts w:asciiTheme="minorHAnsi" w:hAnsiTheme="minorHAnsi" w:cs="Arial"/>
            <w:sz w:val="22"/>
            <w:szCs w:val="22"/>
          </w:rPr>
          <w:t>Br Med Bull</w:t>
        </w:r>
      </w:hyperlink>
      <w:r w:rsidRPr="00ED7F6F">
        <w:rPr>
          <w:rFonts w:asciiTheme="minorHAnsi" w:hAnsiTheme="minorHAnsi" w:cs="Arial"/>
          <w:sz w:val="22"/>
          <w:szCs w:val="22"/>
        </w:rPr>
        <w:t xml:space="preserve"> 2009; 92: 79-93. </w:t>
      </w:r>
    </w:p>
    <w:p w:rsidR="009C1D38" w:rsidRDefault="009C1D38" w:rsidP="009C1D38">
      <w:pPr>
        <w:shd w:val="clear" w:color="auto" w:fill="FFFFFF"/>
        <w:spacing w:after="0" w:line="360" w:lineRule="auto"/>
        <w:outlineLvl w:val="0"/>
        <w:rPr>
          <w:rFonts w:eastAsia="Times New Roman" w:cs="Arial"/>
          <w:lang w:eastAsia="es-ES"/>
        </w:rPr>
      </w:pPr>
      <w:proofErr w:type="gramStart"/>
      <w:r>
        <w:rPr>
          <w:rFonts w:cs="Arial"/>
        </w:rPr>
        <w:t>9</w:t>
      </w:r>
      <w:r w:rsidRPr="00FB4BFA">
        <w:rPr>
          <w:rFonts w:cs="Arial"/>
        </w:rPr>
        <w:t>.-</w:t>
      </w:r>
      <w:proofErr w:type="gramEnd"/>
      <w:r w:rsidRPr="00FB4BFA">
        <w:rPr>
          <w:rFonts w:cs="Arial"/>
        </w:rPr>
        <w:t xml:space="preserve"> </w:t>
      </w:r>
      <w:hyperlink r:id="rId34" w:history="1">
        <w:r w:rsidRPr="00FB4BFA">
          <w:rPr>
            <w:rFonts w:eastAsia="Times New Roman" w:cs="Arial"/>
            <w:lang w:eastAsia="es-ES"/>
          </w:rPr>
          <w:t>Peters AM</w:t>
        </w:r>
      </w:hyperlink>
      <w:r w:rsidRPr="00FB4BFA">
        <w:rPr>
          <w:rFonts w:eastAsia="Times New Roman" w:cs="Arial"/>
          <w:lang w:eastAsia="es-ES"/>
        </w:rPr>
        <w:t xml:space="preserve">, </w:t>
      </w:r>
      <w:hyperlink r:id="rId35" w:history="1">
        <w:r w:rsidRPr="00FB4BFA">
          <w:rPr>
            <w:rFonts w:eastAsia="Times New Roman" w:cs="Arial"/>
            <w:lang w:eastAsia="es-ES"/>
          </w:rPr>
          <w:t>Walters JR</w:t>
        </w:r>
      </w:hyperlink>
      <w:r w:rsidRPr="00FB4BFA">
        <w:rPr>
          <w:rFonts w:eastAsia="Times New Roman" w:cs="Arial"/>
          <w:lang w:eastAsia="es-ES"/>
        </w:rPr>
        <w:t xml:space="preserve">. </w:t>
      </w:r>
      <w:r w:rsidRPr="00FB4BFA">
        <w:rPr>
          <w:rFonts w:eastAsia="Times New Roman" w:cs="Arial"/>
          <w:bCs/>
          <w:kern w:val="36"/>
          <w:lang w:eastAsia="es-ES"/>
        </w:rPr>
        <w:t xml:space="preserve">Recycling rate of bile acids in the enterohepatic recirculation as a major determinant of whole body 75SeHCAT retention. </w:t>
      </w:r>
      <w:hyperlink r:id="rId36" w:tooltip="European journal of nuclear medicine and molecular imaging." w:history="1">
        <w:r w:rsidRPr="00FB4BFA">
          <w:rPr>
            <w:rFonts w:eastAsia="Times New Roman" w:cs="Arial"/>
            <w:lang w:eastAsia="es-ES"/>
          </w:rPr>
          <w:t>Eur J Nucl Med Mol Imaging</w:t>
        </w:r>
      </w:hyperlink>
      <w:r w:rsidRPr="00FB4BFA">
        <w:rPr>
          <w:rFonts w:eastAsia="Times New Roman" w:cs="Arial"/>
          <w:lang w:eastAsia="es-ES"/>
        </w:rPr>
        <w:t xml:space="preserve"> 2013; 40: 1618-21. </w:t>
      </w:r>
    </w:p>
    <w:p w:rsidR="009C1D38" w:rsidRDefault="009C1D38" w:rsidP="009C1D38">
      <w:pPr>
        <w:shd w:val="clear" w:color="auto" w:fill="FFFFFF"/>
        <w:spacing w:after="0" w:line="360" w:lineRule="auto"/>
        <w:outlineLvl w:val="0"/>
        <w:rPr>
          <w:rFonts w:eastAsia="Times New Roman" w:cs="Arial"/>
          <w:lang w:eastAsia="es-ES"/>
        </w:rPr>
      </w:pPr>
      <w:r>
        <w:rPr>
          <w:rFonts w:eastAsia="Times New Roman" w:cs="Arial"/>
          <w:lang w:eastAsia="es-ES"/>
        </w:rPr>
        <w:t>10</w:t>
      </w:r>
      <w:proofErr w:type="gramStart"/>
      <w:r w:rsidRPr="00B44898">
        <w:rPr>
          <w:rFonts w:eastAsia="Times New Roman" w:cs="Arial"/>
          <w:lang w:eastAsia="es-ES"/>
        </w:rPr>
        <w:t>.-</w:t>
      </w:r>
      <w:proofErr w:type="gramEnd"/>
      <w:r w:rsidRPr="00B44898">
        <w:rPr>
          <w:rFonts w:eastAsia="Times New Roman" w:cs="Arial"/>
          <w:lang w:eastAsia="es-ES"/>
        </w:rPr>
        <w:t xml:space="preserve"> </w:t>
      </w:r>
      <w:hyperlink r:id="rId37" w:history="1">
        <w:r w:rsidRPr="00FB4BFA">
          <w:rPr>
            <w:rFonts w:eastAsia="Times New Roman" w:cs="Arial"/>
            <w:lang w:eastAsia="es-ES"/>
          </w:rPr>
          <w:t>Walters JR</w:t>
        </w:r>
      </w:hyperlink>
      <w:r w:rsidRPr="00FB4BFA">
        <w:rPr>
          <w:rFonts w:eastAsia="Times New Roman" w:cs="Arial"/>
          <w:lang w:eastAsia="es-ES"/>
        </w:rPr>
        <w:t xml:space="preserve">, </w:t>
      </w:r>
      <w:hyperlink r:id="rId38" w:history="1">
        <w:r w:rsidRPr="00FB4BFA">
          <w:rPr>
            <w:rFonts w:eastAsia="Times New Roman" w:cs="Arial"/>
            <w:lang w:eastAsia="es-ES"/>
          </w:rPr>
          <w:t>Tasleem AM</w:t>
        </w:r>
      </w:hyperlink>
      <w:r w:rsidRPr="00FB4BFA">
        <w:rPr>
          <w:rFonts w:eastAsia="Times New Roman" w:cs="Arial"/>
          <w:lang w:eastAsia="es-ES"/>
        </w:rPr>
        <w:t xml:space="preserve">, </w:t>
      </w:r>
      <w:hyperlink r:id="rId39" w:history="1">
        <w:r w:rsidRPr="00FB4BFA">
          <w:rPr>
            <w:rFonts w:eastAsia="Times New Roman" w:cs="Arial"/>
            <w:lang w:eastAsia="es-ES"/>
          </w:rPr>
          <w:t>Omer OS</w:t>
        </w:r>
      </w:hyperlink>
      <w:r w:rsidRPr="00FB4BFA">
        <w:rPr>
          <w:rFonts w:eastAsia="Times New Roman" w:cs="Arial"/>
          <w:lang w:eastAsia="es-ES"/>
        </w:rPr>
        <w:t xml:space="preserve">, </w:t>
      </w:r>
      <w:hyperlink r:id="rId40" w:history="1">
        <w:r w:rsidRPr="00FB4BFA">
          <w:rPr>
            <w:rFonts w:eastAsia="Times New Roman" w:cs="Arial"/>
            <w:lang w:eastAsia="es-ES"/>
          </w:rPr>
          <w:t>Brydon WG</w:t>
        </w:r>
      </w:hyperlink>
      <w:r w:rsidRPr="00FB4BFA">
        <w:rPr>
          <w:rFonts w:eastAsia="Times New Roman" w:cs="Arial"/>
          <w:lang w:eastAsia="es-ES"/>
        </w:rPr>
        <w:t xml:space="preserve">, </w:t>
      </w:r>
      <w:hyperlink r:id="rId41" w:history="1">
        <w:r w:rsidRPr="00FB4BFA">
          <w:rPr>
            <w:rFonts w:eastAsia="Times New Roman" w:cs="Arial"/>
            <w:lang w:eastAsia="es-ES"/>
          </w:rPr>
          <w:t>Dew T</w:t>
        </w:r>
      </w:hyperlink>
      <w:r w:rsidRPr="00FB4BFA">
        <w:rPr>
          <w:rFonts w:eastAsia="Times New Roman" w:cs="Arial"/>
          <w:lang w:eastAsia="es-ES"/>
        </w:rPr>
        <w:t xml:space="preserve">, </w:t>
      </w:r>
      <w:hyperlink r:id="rId42" w:history="1">
        <w:r w:rsidRPr="00FB4BFA">
          <w:rPr>
            <w:rFonts w:eastAsia="Times New Roman" w:cs="Arial"/>
            <w:lang w:eastAsia="es-ES"/>
          </w:rPr>
          <w:t>le Roux CW</w:t>
        </w:r>
      </w:hyperlink>
      <w:r w:rsidRPr="00FB4BFA">
        <w:rPr>
          <w:rFonts w:eastAsia="Times New Roman" w:cs="Arial"/>
          <w:lang w:eastAsia="es-ES"/>
        </w:rPr>
        <w:t>.</w:t>
      </w:r>
      <w:r w:rsidRPr="00B44898">
        <w:rPr>
          <w:rFonts w:eastAsia="Times New Roman" w:cs="Arial"/>
          <w:lang w:eastAsia="es-ES"/>
        </w:rPr>
        <w:t xml:space="preserve"> </w:t>
      </w:r>
      <w:r w:rsidRPr="00FB4BFA">
        <w:rPr>
          <w:rFonts w:eastAsia="Times New Roman" w:cs="Arial"/>
          <w:bCs/>
          <w:kern w:val="36"/>
          <w:lang w:eastAsia="es-ES"/>
        </w:rPr>
        <w:t xml:space="preserve">A </w:t>
      </w:r>
      <w:r w:rsidRPr="00B44898">
        <w:rPr>
          <w:rFonts w:eastAsia="Times New Roman" w:cs="Arial"/>
          <w:bCs/>
          <w:kern w:val="36"/>
          <w:lang w:eastAsia="es-ES"/>
        </w:rPr>
        <w:t>new</w:t>
      </w:r>
      <w:r w:rsidRPr="00FB4BFA">
        <w:rPr>
          <w:rFonts w:eastAsia="Times New Roman" w:cs="Arial"/>
          <w:bCs/>
          <w:kern w:val="36"/>
          <w:lang w:eastAsia="es-ES"/>
        </w:rPr>
        <w:t xml:space="preserve"> </w:t>
      </w:r>
      <w:r w:rsidRPr="00B44898">
        <w:rPr>
          <w:rFonts w:eastAsia="Times New Roman" w:cs="Arial"/>
          <w:bCs/>
          <w:kern w:val="36"/>
          <w:lang w:eastAsia="es-ES"/>
        </w:rPr>
        <w:t>mechanism</w:t>
      </w:r>
      <w:r w:rsidRPr="00FB4BFA">
        <w:rPr>
          <w:rFonts w:eastAsia="Times New Roman" w:cs="Arial"/>
          <w:bCs/>
          <w:kern w:val="36"/>
          <w:lang w:eastAsia="es-ES"/>
        </w:rPr>
        <w:t xml:space="preserve"> for </w:t>
      </w:r>
      <w:r w:rsidRPr="00B44898">
        <w:rPr>
          <w:rFonts w:eastAsia="Times New Roman" w:cs="Arial"/>
          <w:bCs/>
          <w:kern w:val="36"/>
          <w:lang w:eastAsia="es-ES"/>
        </w:rPr>
        <w:t>bile acid</w:t>
      </w:r>
      <w:r w:rsidRPr="00FB4BFA">
        <w:rPr>
          <w:rFonts w:eastAsia="Times New Roman" w:cs="Arial"/>
          <w:bCs/>
          <w:kern w:val="36"/>
          <w:lang w:eastAsia="es-ES"/>
        </w:rPr>
        <w:t xml:space="preserve"> </w:t>
      </w:r>
      <w:r w:rsidRPr="00B44898">
        <w:rPr>
          <w:rFonts w:eastAsia="Times New Roman" w:cs="Arial"/>
          <w:bCs/>
          <w:kern w:val="36"/>
          <w:lang w:eastAsia="es-ES"/>
        </w:rPr>
        <w:t>diarrhea</w:t>
      </w:r>
      <w:r w:rsidRPr="00FB4BFA">
        <w:rPr>
          <w:rFonts w:eastAsia="Times New Roman" w:cs="Arial"/>
          <w:bCs/>
          <w:kern w:val="36"/>
          <w:lang w:eastAsia="es-ES"/>
        </w:rPr>
        <w:t xml:space="preserve">: defective </w:t>
      </w:r>
      <w:r w:rsidRPr="00B44898">
        <w:rPr>
          <w:rFonts w:eastAsia="Times New Roman" w:cs="Arial"/>
          <w:bCs/>
          <w:kern w:val="36"/>
          <w:lang w:eastAsia="es-ES"/>
        </w:rPr>
        <w:t>feedback</w:t>
      </w:r>
      <w:r w:rsidRPr="00FB4BFA">
        <w:rPr>
          <w:rFonts w:eastAsia="Times New Roman" w:cs="Arial"/>
          <w:bCs/>
          <w:kern w:val="36"/>
          <w:lang w:eastAsia="es-ES"/>
        </w:rPr>
        <w:t xml:space="preserve"> </w:t>
      </w:r>
      <w:r w:rsidRPr="00B44898">
        <w:rPr>
          <w:rFonts w:eastAsia="Times New Roman" w:cs="Arial"/>
          <w:bCs/>
          <w:kern w:val="36"/>
          <w:lang w:eastAsia="es-ES"/>
        </w:rPr>
        <w:t>inhibition</w:t>
      </w:r>
      <w:r w:rsidRPr="00FB4BFA">
        <w:rPr>
          <w:rFonts w:eastAsia="Times New Roman" w:cs="Arial"/>
          <w:bCs/>
          <w:kern w:val="36"/>
          <w:lang w:eastAsia="es-ES"/>
        </w:rPr>
        <w:t xml:space="preserve"> of </w:t>
      </w:r>
      <w:r w:rsidRPr="00B44898">
        <w:rPr>
          <w:rFonts w:eastAsia="Times New Roman" w:cs="Arial"/>
          <w:bCs/>
          <w:kern w:val="36"/>
          <w:lang w:eastAsia="es-ES"/>
        </w:rPr>
        <w:t>bile acid</w:t>
      </w:r>
      <w:r w:rsidRPr="00FB4BFA">
        <w:rPr>
          <w:rFonts w:eastAsia="Times New Roman" w:cs="Arial"/>
          <w:bCs/>
          <w:kern w:val="36"/>
          <w:lang w:eastAsia="es-ES"/>
        </w:rPr>
        <w:t xml:space="preserve"> </w:t>
      </w:r>
      <w:r w:rsidRPr="00B44898">
        <w:rPr>
          <w:rFonts w:eastAsia="Times New Roman" w:cs="Arial"/>
          <w:bCs/>
          <w:kern w:val="36"/>
          <w:lang w:eastAsia="es-ES"/>
        </w:rPr>
        <w:t>biosynthesis</w:t>
      </w:r>
      <w:r w:rsidRPr="00FB4BFA">
        <w:rPr>
          <w:rFonts w:eastAsia="Times New Roman" w:cs="Arial"/>
          <w:bCs/>
          <w:kern w:val="36"/>
          <w:lang w:eastAsia="es-ES"/>
        </w:rPr>
        <w:t>.</w:t>
      </w:r>
      <w:r w:rsidRPr="00B44898">
        <w:rPr>
          <w:rFonts w:eastAsia="Times New Roman" w:cs="Arial"/>
          <w:bCs/>
          <w:kern w:val="36"/>
          <w:lang w:eastAsia="es-ES"/>
        </w:rPr>
        <w:t xml:space="preserve"> </w:t>
      </w:r>
      <w:hyperlink r:id="rId43" w:tooltip="Clinical gastroenterology and hepatology : the official clinical practice journal of the American Gastroenterological Association." w:history="1">
        <w:r w:rsidRPr="00FB4BFA">
          <w:rPr>
            <w:rFonts w:eastAsia="Times New Roman" w:cs="Arial"/>
            <w:lang w:eastAsia="es-ES"/>
          </w:rPr>
          <w:t>Clin Gastroenterol Hepatol</w:t>
        </w:r>
      </w:hyperlink>
      <w:r w:rsidRPr="00B44898">
        <w:rPr>
          <w:rFonts w:eastAsia="Times New Roman" w:cs="Arial"/>
          <w:lang w:eastAsia="es-ES"/>
        </w:rPr>
        <w:t xml:space="preserve"> 2009</w:t>
      </w:r>
      <w:r w:rsidRPr="00FB4BFA">
        <w:rPr>
          <w:rFonts w:eastAsia="Times New Roman" w:cs="Arial"/>
          <w:lang w:eastAsia="es-ES"/>
        </w:rPr>
        <w:t>;</w:t>
      </w:r>
      <w:r w:rsidRPr="00B44898">
        <w:rPr>
          <w:rFonts w:eastAsia="Times New Roman" w:cs="Arial"/>
          <w:lang w:eastAsia="es-ES"/>
        </w:rPr>
        <w:t xml:space="preserve"> </w:t>
      </w:r>
      <w:r w:rsidRPr="00FB4BFA">
        <w:rPr>
          <w:rFonts w:eastAsia="Times New Roman" w:cs="Arial"/>
          <w:lang w:eastAsia="es-ES"/>
        </w:rPr>
        <w:t>7:</w:t>
      </w:r>
      <w:r w:rsidRPr="00B44898">
        <w:rPr>
          <w:rFonts w:eastAsia="Times New Roman" w:cs="Arial"/>
          <w:lang w:eastAsia="es-ES"/>
        </w:rPr>
        <w:t xml:space="preserve"> </w:t>
      </w:r>
      <w:r w:rsidRPr="00FB4BFA">
        <w:rPr>
          <w:rFonts w:eastAsia="Times New Roman" w:cs="Arial"/>
          <w:lang w:eastAsia="es-ES"/>
        </w:rPr>
        <w:t>1189-94.</w:t>
      </w:r>
    </w:p>
    <w:p w:rsidR="009C1D38" w:rsidRDefault="009C1D38" w:rsidP="009C1D38">
      <w:pPr>
        <w:shd w:val="clear" w:color="auto" w:fill="FFFFFF"/>
        <w:spacing w:after="0" w:line="360" w:lineRule="auto"/>
        <w:outlineLvl w:val="0"/>
        <w:rPr>
          <w:rFonts w:eastAsia="Times New Roman" w:cs="Arial"/>
          <w:lang w:eastAsia="es-ES"/>
        </w:rPr>
      </w:pPr>
      <w:r>
        <w:rPr>
          <w:rFonts w:eastAsia="Times New Roman" w:cs="Arial"/>
          <w:lang w:eastAsia="es-ES"/>
        </w:rPr>
        <w:t>11</w:t>
      </w:r>
      <w:proofErr w:type="gramStart"/>
      <w:r>
        <w:rPr>
          <w:rFonts w:eastAsia="Times New Roman" w:cs="Arial"/>
          <w:lang w:eastAsia="es-ES"/>
        </w:rPr>
        <w:t>.-</w:t>
      </w:r>
      <w:proofErr w:type="gramEnd"/>
      <w:r>
        <w:rPr>
          <w:rFonts w:eastAsia="Times New Roman" w:cs="Arial"/>
          <w:lang w:eastAsia="es-ES"/>
        </w:rPr>
        <w:t xml:space="preserve"> Islam SI, DiBaise JK. Bile acid: an underrecognized and underappreciated cause of chronic diarrhoea. Pract Gastroenterol 2012; 36: 32-44.</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12</w:t>
      </w:r>
      <w:proofErr w:type="gramStart"/>
      <w:r>
        <w:rPr>
          <w:rFonts w:eastAsia="Times New Roman" w:cs="Arial"/>
          <w:lang w:eastAsia="es-ES"/>
        </w:rPr>
        <w:t>.-</w:t>
      </w:r>
      <w:proofErr w:type="gramEnd"/>
      <w:r>
        <w:rPr>
          <w:rFonts w:eastAsia="Times New Roman" w:cs="Arial"/>
          <w:lang w:eastAsia="es-ES"/>
        </w:rPr>
        <w:t xml:space="preserve"> </w:t>
      </w:r>
      <w:hyperlink r:id="rId44" w:history="1">
        <w:r w:rsidRPr="00620EE8">
          <w:rPr>
            <w:rFonts w:eastAsia="Times New Roman" w:cs="Arial"/>
            <w:lang w:eastAsia="es-ES"/>
          </w:rPr>
          <w:t>Ferguson J</w:t>
        </w:r>
      </w:hyperlink>
      <w:r w:rsidRPr="00620EE8">
        <w:rPr>
          <w:rFonts w:eastAsia="Times New Roman" w:cs="Arial"/>
          <w:lang w:eastAsia="es-ES"/>
        </w:rPr>
        <w:t xml:space="preserve">, </w:t>
      </w:r>
      <w:hyperlink r:id="rId45" w:history="1">
        <w:r w:rsidRPr="00620EE8">
          <w:rPr>
            <w:rFonts w:eastAsia="Times New Roman" w:cs="Arial"/>
            <w:lang w:eastAsia="es-ES"/>
          </w:rPr>
          <w:t>Walker K</w:t>
        </w:r>
      </w:hyperlink>
      <w:r w:rsidRPr="00620EE8">
        <w:rPr>
          <w:rFonts w:eastAsia="Times New Roman" w:cs="Arial"/>
          <w:lang w:eastAsia="es-ES"/>
        </w:rPr>
        <w:t xml:space="preserve">, </w:t>
      </w:r>
      <w:hyperlink r:id="rId46" w:history="1">
        <w:r w:rsidRPr="00620EE8">
          <w:rPr>
            <w:rFonts w:eastAsia="Times New Roman" w:cs="Arial"/>
            <w:lang w:eastAsia="es-ES"/>
          </w:rPr>
          <w:t>Thomson AB</w:t>
        </w:r>
      </w:hyperlink>
      <w:r w:rsidRPr="00620EE8">
        <w:rPr>
          <w:rFonts w:eastAsia="Times New Roman" w:cs="Arial"/>
          <w:lang w:eastAsia="es-ES"/>
        </w:rPr>
        <w:t xml:space="preserve">. </w:t>
      </w:r>
      <w:r w:rsidRPr="00620EE8">
        <w:rPr>
          <w:rFonts w:eastAsia="Times New Roman" w:cs="Arial"/>
          <w:bCs/>
          <w:kern w:val="36"/>
          <w:lang w:eastAsia="es-ES"/>
        </w:rPr>
        <w:t xml:space="preserve">Limitations in the use of 14C-glycocholate </w:t>
      </w:r>
      <w:proofErr w:type="gramStart"/>
      <w:r w:rsidRPr="00620EE8">
        <w:rPr>
          <w:rFonts w:eastAsia="Times New Roman" w:cs="Arial"/>
          <w:bCs/>
          <w:kern w:val="36"/>
          <w:lang w:eastAsia="es-ES"/>
        </w:rPr>
        <w:t>breath</w:t>
      </w:r>
      <w:proofErr w:type="gramEnd"/>
      <w:r w:rsidRPr="00620EE8">
        <w:rPr>
          <w:rFonts w:eastAsia="Times New Roman" w:cs="Arial"/>
          <w:bCs/>
          <w:kern w:val="36"/>
          <w:lang w:eastAsia="es-ES"/>
        </w:rPr>
        <w:t xml:space="preserve"> and stool bile acid determinations in patients with chronic diarrhea. </w:t>
      </w:r>
      <w:hyperlink r:id="rId47" w:tooltip="Journal of clinical gastroenterology." w:history="1">
        <w:r w:rsidRPr="00620EE8">
          <w:rPr>
            <w:rFonts w:eastAsia="Times New Roman" w:cs="Arial"/>
            <w:lang w:eastAsia="es-ES"/>
          </w:rPr>
          <w:t>J Clin Gastroenterol</w:t>
        </w:r>
      </w:hyperlink>
      <w:r w:rsidRPr="00AB0CF4">
        <w:rPr>
          <w:rFonts w:eastAsia="Times New Roman" w:cs="Arial"/>
          <w:lang w:eastAsia="es-ES"/>
        </w:rPr>
        <w:t xml:space="preserve"> </w:t>
      </w:r>
      <w:r w:rsidRPr="00620EE8">
        <w:rPr>
          <w:rFonts w:eastAsia="Times New Roman" w:cs="Arial"/>
          <w:lang w:eastAsia="es-ES"/>
        </w:rPr>
        <w:t>1986; 8: 258-62.</w:t>
      </w:r>
    </w:p>
    <w:p w:rsidR="009C1D38" w:rsidRPr="00887885"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13</w:t>
      </w:r>
      <w:proofErr w:type="gramStart"/>
      <w:r w:rsidRPr="00D76184">
        <w:rPr>
          <w:rFonts w:eastAsia="Times New Roman" w:cs="Arial"/>
          <w:lang w:eastAsia="es-ES"/>
        </w:rPr>
        <w:t>.-</w:t>
      </w:r>
      <w:proofErr w:type="gramEnd"/>
      <w:r w:rsidRPr="00D76184">
        <w:rPr>
          <w:rFonts w:eastAsia="Times New Roman" w:cs="Arial"/>
          <w:lang w:eastAsia="es-ES"/>
        </w:rPr>
        <w:t xml:space="preserve"> </w:t>
      </w:r>
      <w:hyperlink r:id="rId48" w:history="1">
        <w:r w:rsidRPr="00D76184">
          <w:rPr>
            <w:rFonts w:eastAsia="Times New Roman" w:cs="Arial"/>
            <w:lang w:eastAsia="es-ES"/>
          </w:rPr>
          <w:t>Sciarretta G</w:t>
        </w:r>
      </w:hyperlink>
      <w:r w:rsidRPr="00D76184">
        <w:rPr>
          <w:rFonts w:eastAsia="Times New Roman" w:cs="Arial"/>
          <w:lang w:eastAsia="es-ES"/>
        </w:rPr>
        <w:t xml:space="preserve">, </w:t>
      </w:r>
      <w:hyperlink r:id="rId49" w:history="1">
        <w:r w:rsidRPr="00D76184">
          <w:rPr>
            <w:rFonts w:eastAsia="Times New Roman" w:cs="Arial"/>
            <w:lang w:eastAsia="es-ES"/>
          </w:rPr>
          <w:t>Vicini G</w:t>
        </w:r>
      </w:hyperlink>
      <w:r w:rsidRPr="00D76184">
        <w:rPr>
          <w:rFonts w:eastAsia="Times New Roman" w:cs="Arial"/>
          <w:lang w:eastAsia="es-ES"/>
        </w:rPr>
        <w:t xml:space="preserve">, </w:t>
      </w:r>
      <w:hyperlink r:id="rId50" w:history="1">
        <w:r w:rsidRPr="00D76184">
          <w:rPr>
            <w:rFonts w:eastAsia="Times New Roman" w:cs="Arial"/>
            <w:lang w:eastAsia="es-ES"/>
          </w:rPr>
          <w:t>Fagioli G</w:t>
        </w:r>
      </w:hyperlink>
      <w:r w:rsidRPr="00D76184">
        <w:rPr>
          <w:rFonts w:eastAsia="Times New Roman" w:cs="Arial"/>
          <w:lang w:eastAsia="es-ES"/>
        </w:rPr>
        <w:t xml:space="preserve">, </w:t>
      </w:r>
      <w:hyperlink r:id="rId51" w:history="1">
        <w:r w:rsidRPr="00D76184">
          <w:rPr>
            <w:rFonts w:eastAsia="Times New Roman" w:cs="Arial"/>
            <w:lang w:eastAsia="es-ES"/>
          </w:rPr>
          <w:t>Verri A</w:t>
        </w:r>
      </w:hyperlink>
      <w:r w:rsidRPr="00D76184">
        <w:rPr>
          <w:rFonts w:eastAsia="Times New Roman" w:cs="Arial"/>
          <w:lang w:eastAsia="es-ES"/>
        </w:rPr>
        <w:t xml:space="preserve">, </w:t>
      </w:r>
      <w:hyperlink r:id="rId52" w:history="1">
        <w:r w:rsidRPr="00D76184">
          <w:rPr>
            <w:rFonts w:eastAsia="Times New Roman" w:cs="Arial"/>
            <w:lang w:eastAsia="es-ES"/>
          </w:rPr>
          <w:t>Ginevra A</w:t>
        </w:r>
      </w:hyperlink>
      <w:r w:rsidRPr="00D76184">
        <w:rPr>
          <w:rFonts w:eastAsia="Times New Roman" w:cs="Arial"/>
          <w:lang w:eastAsia="es-ES"/>
        </w:rPr>
        <w:t xml:space="preserve">, </w:t>
      </w:r>
      <w:hyperlink r:id="rId53" w:history="1">
        <w:r w:rsidRPr="00D76184">
          <w:rPr>
            <w:rFonts w:eastAsia="Times New Roman" w:cs="Arial"/>
            <w:lang w:eastAsia="es-ES"/>
          </w:rPr>
          <w:t>Malaguti P</w:t>
        </w:r>
      </w:hyperlink>
      <w:r w:rsidRPr="00D76184">
        <w:rPr>
          <w:rFonts w:eastAsia="Times New Roman" w:cs="Arial"/>
          <w:lang w:eastAsia="es-ES"/>
        </w:rPr>
        <w:t xml:space="preserve">. </w:t>
      </w:r>
      <w:proofErr w:type="gramStart"/>
      <w:r w:rsidRPr="00D76184">
        <w:rPr>
          <w:rFonts w:eastAsia="Times New Roman" w:cs="Arial"/>
          <w:bCs/>
          <w:kern w:val="36"/>
          <w:lang w:eastAsia="es-ES"/>
        </w:rPr>
        <w:t>Use of 23-selena-25-homocholyltaurine to detect bile acid malabsorption in patients with illeal dysfunction or diarrhea.</w:t>
      </w:r>
      <w:proofErr w:type="gramEnd"/>
      <w:r w:rsidRPr="00887885">
        <w:rPr>
          <w:rFonts w:eastAsia="Times New Roman" w:cs="Arial"/>
          <w:bCs/>
          <w:kern w:val="36"/>
          <w:lang w:eastAsia="es-ES"/>
        </w:rPr>
        <w:t xml:space="preserve"> </w:t>
      </w:r>
      <w:hyperlink r:id="rId54" w:tooltip="Gastroenterology." w:history="1">
        <w:r w:rsidRPr="00887885">
          <w:rPr>
            <w:rFonts w:eastAsia="Times New Roman" w:cs="Arial"/>
            <w:lang w:eastAsia="es-ES"/>
          </w:rPr>
          <w:t>Gastroenterology</w:t>
        </w:r>
      </w:hyperlink>
      <w:r w:rsidRPr="00AB0CF4">
        <w:rPr>
          <w:rFonts w:eastAsia="Times New Roman" w:cs="Arial"/>
          <w:lang w:eastAsia="es-ES"/>
        </w:rPr>
        <w:t xml:space="preserve"> </w:t>
      </w:r>
      <w:r w:rsidRPr="00D76184">
        <w:rPr>
          <w:rFonts w:eastAsia="Times New Roman" w:cs="Arial"/>
          <w:lang w:eastAsia="es-ES"/>
        </w:rPr>
        <w:t>1986;</w:t>
      </w:r>
      <w:r w:rsidRPr="00887885">
        <w:rPr>
          <w:rFonts w:eastAsia="Times New Roman" w:cs="Arial"/>
          <w:lang w:eastAsia="es-ES"/>
        </w:rPr>
        <w:t xml:space="preserve"> 91</w:t>
      </w:r>
      <w:r w:rsidRPr="00D76184">
        <w:rPr>
          <w:rFonts w:eastAsia="Times New Roman" w:cs="Arial"/>
          <w:lang w:eastAsia="es-ES"/>
        </w:rPr>
        <w:t>:</w:t>
      </w:r>
      <w:r w:rsidRPr="00887885">
        <w:rPr>
          <w:rFonts w:eastAsia="Times New Roman" w:cs="Arial"/>
          <w:lang w:eastAsia="es-ES"/>
        </w:rPr>
        <w:t xml:space="preserve"> 1-9</w:t>
      </w:r>
      <w:r w:rsidRPr="00D76184">
        <w:rPr>
          <w:rFonts w:eastAsia="Times New Roman" w:cs="Arial"/>
          <w:lang w:eastAsia="es-ES"/>
        </w:rPr>
        <w:t>.</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lastRenderedPageBreak/>
        <w:t>14</w:t>
      </w:r>
      <w:proofErr w:type="gramStart"/>
      <w:r w:rsidRPr="00887885">
        <w:rPr>
          <w:rFonts w:eastAsia="Times New Roman" w:cs="Arial"/>
          <w:lang w:eastAsia="es-ES"/>
        </w:rPr>
        <w:t>.-</w:t>
      </w:r>
      <w:proofErr w:type="gramEnd"/>
      <w:r w:rsidRPr="00887885">
        <w:rPr>
          <w:rFonts w:eastAsia="Times New Roman" w:cs="Arial"/>
          <w:lang w:eastAsia="es-ES"/>
        </w:rPr>
        <w:t xml:space="preserve"> </w:t>
      </w:r>
      <w:hyperlink r:id="rId55" w:history="1">
        <w:r w:rsidRPr="00887885">
          <w:rPr>
            <w:rFonts w:eastAsia="Times New Roman" w:cs="Arial"/>
            <w:lang w:eastAsia="es-ES"/>
          </w:rPr>
          <w:t>Mottacki N</w:t>
        </w:r>
      </w:hyperlink>
      <w:r w:rsidRPr="00887885">
        <w:rPr>
          <w:rFonts w:eastAsia="Times New Roman" w:cs="Arial"/>
          <w:lang w:eastAsia="es-ES"/>
        </w:rPr>
        <w:t xml:space="preserve">, </w:t>
      </w:r>
      <w:hyperlink r:id="rId56" w:history="1">
        <w:r w:rsidRPr="00887885">
          <w:rPr>
            <w:rFonts w:eastAsia="Times New Roman" w:cs="Arial"/>
            <w:lang w:eastAsia="es-ES"/>
          </w:rPr>
          <w:t>Simrén M</w:t>
        </w:r>
      </w:hyperlink>
      <w:r w:rsidRPr="00887885">
        <w:rPr>
          <w:rFonts w:eastAsia="Times New Roman" w:cs="Arial"/>
          <w:lang w:eastAsia="es-ES"/>
        </w:rPr>
        <w:t xml:space="preserve">, </w:t>
      </w:r>
      <w:hyperlink r:id="rId57" w:history="1">
        <w:r w:rsidRPr="00887885">
          <w:rPr>
            <w:rFonts w:eastAsia="Times New Roman" w:cs="Arial"/>
            <w:lang w:eastAsia="es-ES"/>
          </w:rPr>
          <w:t>Bajor A</w:t>
        </w:r>
      </w:hyperlink>
      <w:r w:rsidRPr="00887885">
        <w:rPr>
          <w:rFonts w:eastAsia="Times New Roman" w:cs="Arial"/>
          <w:lang w:eastAsia="es-ES"/>
        </w:rPr>
        <w:t xml:space="preserve">. </w:t>
      </w:r>
      <w:r w:rsidRPr="00887885">
        <w:rPr>
          <w:rFonts w:eastAsia="Times New Roman" w:cs="Arial"/>
          <w:bCs/>
          <w:kern w:val="36"/>
          <w:lang w:eastAsia="es-ES"/>
        </w:rPr>
        <w:t xml:space="preserve">Review article: bile acid diarrhoea - pathogenesis, diagnosis and management. </w:t>
      </w:r>
      <w:hyperlink r:id="rId58" w:tooltip="Alimentary pharmacology &amp; therapeutics." w:history="1">
        <w:r w:rsidRPr="00887885">
          <w:rPr>
            <w:rFonts w:eastAsia="Times New Roman" w:cs="Arial"/>
            <w:lang w:eastAsia="es-ES"/>
          </w:rPr>
          <w:t>Aliment Pharmacol Ther</w:t>
        </w:r>
      </w:hyperlink>
      <w:r w:rsidRPr="00887885">
        <w:rPr>
          <w:rFonts w:eastAsia="Times New Roman" w:cs="Arial"/>
          <w:lang w:eastAsia="es-ES"/>
        </w:rPr>
        <w:t xml:space="preserve"> 2016; 43: 884-98. </w:t>
      </w:r>
    </w:p>
    <w:p w:rsidR="009C1D38" w:rsidRPr="00A713C9" w:rsidRDefault="009C1D38" w:rsidP="009C1D38">
      <w:pPr>
        <w:shd w:val="clear" w:color="auto" w:fill="FFFFFF"/>
        <w:spacing w:after="0" w:line="360" w:lineRule="auto"/>
        <w:jc w:val="both"/>
        <w:outlineLvl w:val="0"/>
        <w:rPr>
          <w:rFonts w:ascii="Arial" w:eastAsia="Times New Roman" w:hAnsi="Arial" w:cs="Arial"/>
          <w:sz w:val="20"/>
          <w:szCs w:val="20"/>
          <w:lang w:eastAsia="es-ES"/>
        </w:rPr>
      </w:pPr>
      <w:r>
        <w:rPr>
          <w:rFonts w:eastAsia="Times New Roman" w:cs="Arial"/>
          <w:lang w:eastAsia="es-ES"/>
        </w:rPr>
        <w:t>15</w:t>
      </w:r>
      <w:proofErr w:type="gramStart"/>
      <w:r w:rsidRPr="00A713C9">
        <w:rPr>
          <w:rFonts w:eastAsia="Times New Roman" w:cs="Arial"/>
          <w:lang w:eastAsia="es-ES"/>
        </w:rPr>
        <w:t>.-</w:t>
      </w:r>
      <w:proofErr w:type="gramEnd"/>
      <w:r w:rsidRPr="00A713C9">
        <w:rPr>
          <w:rFonts w:eastAsia="Times New Roman" w:cs="Arial"/>
          <w:lang w:eastAsia="es-ES"/>
        </w:rPr>
        <w:t xml:space="preserve"> </w:t>
      </w:r>
      <w:hyperlink r:id="rId59" w:history="1">
        <w:r w:rsidRPr="00A713C9">
          <w:rPr>
            <w:rFonts w:eastAsia="Times New Roman" w:cs="Arial"/>
            <w:lang w:eastAsia="es-ES"/>
          </w:rPr>
          <w:t>Williams AJ</w:t>
        </w:r>
      </w:hyperlink>
      <w:r w:rsidRPr="00A713C9">
        <w:rPr>
          <w:rFonts w:eastAsia="Times New Roman" w:cs="Arial"/>
          <w:lang w:eastAsia="es-ES"/>
        </w:rPr>
        <w:t xml:space="preserve">, </w:t>
      </w:r>
      <w:hyperlink r:id="rId60" w:history="1">
        <w:r w:rsidRPr="00A713C9">
          <w:rPr>
            <w:rFonts w:eastAsia="Times New Roman" w:cs="Arial"/>
            <w:lang w:eastAsia="es-ES"/>
          </w:rPr>
          <w:t>Merrick MV</w:t>
        </w:r>
      </w:hyperlink>
      <w:r w:rsidRPr="00A713C9">
        <w:rPr>
          <w:rFonts w:eastAsia="Times New Roman" w:cs="Arial"/>
          <w:lang w:eastAsia="es-ES"/>
        </w:rPr>
        <w:t xml:space="preserve">, </w:t>
      </w:r>
      <w:hyperlink r:id="rId61" w:history="1">
        <w:r w:rsidRPr="00A713C9">
          <w:rPr>
            <w:rFonts w:eastAsia="Times New Roman" w:cs="Arial"/>
            <w:lang w:eastAsia="es-ES"/>
          </w:rPr>
          <w:t>Eastwood MA</w:t>
        </w:r>
      </w:hyperlink>
      <w:r w:rsidRPr="00A713C9">
        <w:rPr>
          <w:rFonts w:eastAsia="Times New Roman" w:cs="Arial"/>
          <w:lang w:eastAsia="es-ES"/>
        </w:rPr>
        <w:t xml:space="preserve">. </w:t>
      </w:r>
      <w:proofErr w:type="gramStart"/>
      <w:r w:rsidRPr="00A713C9">
        <w:rPr>
          <w:rFonts w:eastAsia="Times New Roman" w:cs="Arial"/>
          <w:bCs/>
          <w:kern w:val="36"/>
          <w:lang w:eastAsia="es-ES"/>
        </w:rPr>
        <w:t>Idiopathic bile acid malabsorption--a review of clinical presentation, diagnosis, and response to treatment.</w:t>
      </w:r>
      <w:proofErr w:type="gramEnd"/>
      <w:r w:rsidRPr="00A713C9">
        <w:rPr>
          <w:rFonts w:eastAsia="Times New Roman" w:cs="Arial"/>
          <w:bCs/>
          <w:kern w:val="36"/>
          <w:lang w:eastAsia="es-ES"/>
        </w:rPr>
        <w:t xml:space="preserve"> </w:t>
      </w:r>
      <w:r w:rsidRPr="00A713C9">
        <w:rPr>
          <w:rFonts w:eastAsia="Times New Roman" w:cs="Arial"/>
          <w:lang w:eastAsia="es-ES"/>
        </w:rPr>
        <w:t xml:space="preserve"> </w:t>
      </w:r>
      <w:hyperlink r:id="rId62" w:tooltip="Gut." w:history="1">
        <w:r w:rsidRPr="00A713C9">
          <w:rPr>
            <w:rFonts w:eastAsia="Times New Roman" w:cs="Arial"/>
            <w:lang w:eastAsia="es-ES"/>
          </w:rPr>
          <w:t>Gut.</w:t>
        </w:r>
      </w:hyperlink>
      <w:r w:rsidRPr="00A713C9">
        <w:rPr>
          <w:rFonts w:eastAsia="Times New Roman" w:cs="Arial"/>
          <w:lang w:eastAsia="es-ES"/>
        </w:rPr>
        <w:t xml:space="preserve"> </w:t>
      </w:r>
      <w:proofErr w:type="gramStart"/>
      <w:r w:rsidRPr="00A713C9">
        <w:rPr>
          <w:rFonts w:eastAsia="Times New Roman" w:cs="Arial"/>
          <w:lang w:eastAsia="es-ES"/>
        </w:rPr>
        <w:t>1991; 32: 1004-6.</w:t>
      </w:r>
      <w:proofErr w:type="gramEnd"/>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16</w:t>
      </w:r>
      <w:proofErr w:type="gramStart"/>
      <w:r w:rsidRPr="00A713C9">
        <w:rPr>
          <w:rFonts w:eastAsia="Times New Roman" w:cs="Arial"/>
          <w:lang w:eastAsia="es-ES"/>
        </w:rPr>
        <w:t>.-</w:t>
      </w:r>
      <w:proofErr w:type="gramEnd"/>
      <w:r w:rsidRPr="00A713C9">
        <w:rPr>
          <w:rFonts w:eastAsia="Times New Roman" w:cs="Arial"/>
          <w:lang w:eastAsia="es-ES"/>
        </w:rPr>
        <w:t xml:space="preserve"> </w:t>
      </w:r>
      <w:hyperlink r:id="rId63" w:history="1">
        <w:r w:rsidRPr="00A713C9">
          <w:rPr>
            <w:rFonts w:eastAsia="Times New Roman" w:cs="Arial"/>
            <w:lang w:eastAsia="es-ES"/>
          </w:rPr>
          <w:t>Borghede MK</w:t>
        </w:r>
      </w:hyperlink>
      <w:r w:rsidRPr="00A713C9">
        <w:rPr>
          <w:rFonts w:eastAsia="Times New Roman" w:cs="Arial"/>
          <w:lang w:eastAsia="es-ES"/>
        </w:rPr>
        <w:t xml:space="preserve">, </w:t>
      </w:r>
      <w:hyperlink r:id="rId64" w:history="1">
        <w:r w:rsidRPr="00A713C9">
          <w:rPr>
            <w:rFonts w:eastAsia="Times New Roman" w:cs="Arial"/>
            <w:lang w:eastAsia="es-ES"/>
          </w:rPr>
          <w:t>Schlütter JM</w:t>
        </w:r>
      </w:hyperlink>
      <w:r w:rsidRPr="00A713C9">
        <w:rPr>
          <w:rFonts w:eastAsia="Times New Roman" w:cs="Arial"/>
          <w:lang w:eastAsia="es-ES"/>
        </w:rPr>
        <w:t xml:space="preserve">, </w:t>
      </w:r>
      <w:hyperlink r:id="rId65" w:history="1">
        <w:r w:rsidRPr="00A713C9">
          <w:rPr>
            <w:rFonts w:eastAsia="Times New Roman" w:cs="Arial"/>
            <w:lang w:eastAsia="es-ES"/>
          </w:rPr>
          <w:t>Agnholt JS</w:t>
        </w:r>
      </w:hyperlink>
      <w:r w:rsidRPr="00A713C9">
        <w:rPr>
          <w:rFonts w:eastAsia="Times New Roman" w:cs="Arial"/>
          <w:lang w:eastAsia="es-ES"/>
        </w:rPr>
        <w:t xml:space="preserve">, </w:t>
      </w:r>
      <w:hyperlink r:id="rId66" w:history="1">
        <w:r w:rsidRPr="00A713C9">
          <w:rPr>
            <w:rFonts w:eastAsia="Times New Roman" w:cs="Arial"/>
            <w:lang w:eastAsia="es-ES"/>
          </w:rPr>
          <w:t>Christensen LA</w:t>
        </w:r>
      </w:hyperlink>
      <w:r w:rsidRPr="00A713C9">
        <w:rPr>
          <w:rFonts w:eastAsia="Times New Roman" w:cs="Arial"/>
          <w:lang w:eastAsia="es-ES"/>
        </w:rPr>
        <w:t xml:space="preserve">, </w:t>
      </w:r>
      <w:hyperlink r:id="rId67" w:history="1">
        <w:r w:rsidRPr="00A713C9">
          <w:rPr>
            <w:rFonts w:eastAsia="Times New Roman" w:cs="Arial"/>
            <w:lang w:eastAsia="es-ES"/>
          </w:rPr>
          <w:t>Gormsen LC</w:t>
        </w:r>
      </w:hyperlink>
      <w:r w:rsidRPr="00A713C9">
        <w:rPr>
          <w:rFonts w:eastAsia="Times New Roman" w:cs="Arial"/>
          <w:lang w:eastAsia="es-ES"/>
        </w:rPr>
        <w:t xml:space="preserve">, </w:t>
      </w:r>
      <w:hyperlink r:id="rId68" w:history="1">
        <w:r w:rsidRPr="00A713C9">
          <w:rPr>
            <w:rFonts w:eastAsia="Times New Roman" w:cs="Arial"/>
            <w:lang w:eastAsia="es-ES"/>
          </w:rPr>
          <w:t>Dahlerup JF</w:t>
        </w:r>
      </w:hyperlink>
      <w:r w:rsidRPr="00A713C9">
        <w:rPr>
          <w:rFonts w:eastAsia="Times New Roman" w:cs="Arial"/>
          <w:lang w:eastAsia="es-ES"/>
        </w:rPr>
        <w:t xml:space="preserve">. </w:t>
      </w:r>
      <w:r w:rsidRPr="00A713C9">
        <w:rPr>
          <w:rFonts w:eastAsia="Times New Roman" w:cs="Arial"/>
          <w:bCs/>
          <w:kern w:val="36"/>
          <w:lang w:eastAsia="es-ES"/>
        </w:rPr>
        <w:t>Bile acid malabsorption investigated by selenium-75-homocholic acid taurine ((</w:t>
      </w:r>
      <w:proofErr w:type="gramStart"/>
      <w:r w:rsidRPr="00A713C9">
        <w:rPr>
          <w:rFonts w:eastAsia="Times New Roman" w:cs="Arial"/>
          <w:bCs/>
          <w:kern w:val="36"/>
          <w:lang w:eastAsia="es-ES"/>
        </w:rPr>
        <w:t>75)SeHCAT</w:t>
      </w:r>
      <w:proofErr w:type="gramEnd"/>
      <w:r w:rsidRPr="00A713C9">
        <w:rPr>
          <w:rFonts w:eastAsia="Times New Roman" w:cs="Arial"/>
          <w:bCs/>
          <w:kern w:val="36"/>
          <w:lang w:eastAsia="es-ES"/>
        </w:rPr>
        <w:t xml:space="preserve">) scans: causes and treatment responses to cholestyramine in 298 patients with chronic watery diarrhoea. </w:t>
      </w:r>
      <w:hyperlink r:id="rId69" w:tooltip="European journal of internal medicine." w:history="1">
        <w:r w:rsidRPr="00A713C9">
          <w:rPr>
            <w:rFonts w:eastAsia="Times New Roman" w:cs="Arial"/>
            <w:lang w:eastAsia="es-ES"/>
          </w:rPr>
          <w:t>Eur J Intern Med</w:t>
        </w:r>
      </w:hyperlink>
      <w:r w:rsidRPr="00A713C9">
        <w:rPr>
          <w:rFonts w:eastAsia="Times New Roman" w:cs="Arial"/>
          <w:lang w:eastAsia="es-ES"/>
        </w:rPr>
        <w:t xml:space="preserve"> 2011; 22: e137-40. </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17</w:t>
      </w:r>
      <w:proofErr w:type="gramStart"/>
      <w:r w:rsidRPr="001F0982">
        <w:rPr>
          <w:rFonts w:eastAsia="Times New Roman" w:cs="Arial"/>
          <w:lang w:eastAsia="es-ES"/>
        </w:rPr>
        <w:t>.-</w:t>
      </w:r>
      <w:proofErr w:type="gramEnd"/>
      <w:r w:rsidRPr="001F0982">
        <w:rPr>
          <w:rFonts w:eastAsia="Times New Roman" w:cs="Arial"/>
          <w:lang w:eastAsia="es-ES"/>
        </w:rPr>
        <w:t xml:space="preserve"> </w:t>
      </w:r>
      <w:hyperlink r:id="rId70" w:history="1">
        <w:r w:rsidRPr="001F0982">
          <w:rPr>
            <w:rFonts w:eastAsia="Times New Roman" w:cs="Arial"/>
            <w:lang w:eastAsia="es-ES"/>
          </w:rPr>
          <w:t>Pattni SS</w:t>
        </w:r>
      </w:hyperlink>
      <w:r w:rsidRPr="001F0982">
        <w:rPr>
          <w:rFonts w:eastAsia="Times New Roman" w:cs="Arial"/>
          <w:lang w:eastAsia="es-ES"/>
        </w:rPr>
        <w:t xml:space="preserve">, </w:t>
      </w:r>
      <w:hyperlink r:id="rId71" w:history="1">
        <w:r w:rsidRPr="001F0982">
          <w:rPr>
            <w:rFonts w:eastAsia="Times New Roman" w:cs="Arial"/>
            <w:lang w:eastAsia="es-ES"/>
          </w:rPr>
          <w:t>Brydon WG</w:t>
        </w:r>
      </w:hyperlink>
      <w:r w:rsidRPr="001F0982">
        <w:rPr>
          <w:rFonts w:eastAsia="Times New Roman" w:cs="Arial"/>
          <w:lang w:eastAsia="es-ES"/>
        </w:rPr>
        <w:t xml:space="preserve">, </w:t>
      </w:r>
      <w:hyperlink r:id="rId72" w:history="1">
        <w:r w:rsidRPr="001F0982">
          <w:rPr>
            <w:rFonts w:eastAsia="Times New Roman" w:cs="Arial"/>
            <w:lang w:eastAsia="es-ES"/>
          </w:rPr>
          <w:t>Dew T</w:t>
        </w:r>
      </w:hyperlink>
      <w:r w:rsidRPr="001F0982">
        <w:rPr>
          <w:rFonts w:eastAsia="Times New Roman" w:cs="Arial"/>
          <w:lang w:eastAsia="es-ES"/>
        </w:rPr>
        <w:t xml:space="preserve">, </w:t>
      </w:r>
      <w:hyperlink r:id="rId73" w:history="1">
        <w:r w:rsidRPr="001F0982">
          <w:rPr>
            <w:rFonts w:eastAsia="Times New Roman" w:cs="Arial"/>
            <w:lang w:eastAsia="es-ES"/>
          </w:rPr>
          <w:t>Walters JR</w:t>
        </w:r>
      </w:hyperlink>
      <w:r w:rsidRPr="001F0982">
        <w:rPr>
          <w:rFonts w:eastAsia="Times New Roman" w:cs="Arial"/>
          <w:lang w:eastAsia="es-ES"/>
        </w:rPr>
        <w:t xml:space="preserve">. </w:t>
      </w:r>
      <w:proofErr w:type="gramStart"/>
      <w:r w:rsidRPr="001F0982">
        <w:rPr>
          <w:rFonts w:eastAsia="Times New Roman" w:cs="Arial"/>
          <w:bCs/>
          <w:kern w:val="36"/>
          <w:lang w:eastAsia="es-ES"/>
        </w:rPr>
        <w:t>Fibroblast Growth Factor 19 and 7α-Hydroxy-4-Cholesten-3-one in the Diagnosis of Patients With Possible Bile Acid Diarrhea.</w:t>
      </w:r>
      <w:proofErr w:type="gramEnd"/>
      <w:r w:rsidRPr="001F0982">
        <w:rPr>
          <w:rFonts w:eastAsia="Times New Roman" w:cs="Arial"/>
          <w:bCs/>
          <w:kern w:val="36"/>
          <w:lang w:eastAsia="es-ES"/>
        </w:rPr>
        <w:t xml:space="preserve"> </w:t>
      </w:r>
      <w:hyperlink r:id="rId74" w:tooltip="Clinical and translational gastroenterology." w:history="1">
        <w:r w:rsidRPr="00A713C9">
          <w:rPr>
            <w:rFonts w:eastAsia="Times New Roman" w:cs="Arial"/>
            <w:lang w:eastAsia="es-ES"/>
          </w:rPr>
          <w:t>Clin Transl Gastroenterol</w:t>
        </w:r>
      </w:hyperlink>
      <w:r w:rsidRPr="00A713C9">
        <w:rPr>
          <w:rFonts w:eastAsia="Times New Roman" w:cs="Arial"/>
          <w:lang w:eastAsia="es-ES"/>
        </w:rPr>
        <w:t xml:space="preserve"> 2012; 3: e18. </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18</w:t>
      </w:r>
      <w:proofErr w:type="gramStart"/>
      <w:r w:rsidRPr="00904EAF">
        <w:rPr>
          <w:rFonts w:eastAsia="Times New Roman" w:cs="Arial"/>
          <w:lang w:eastAsia="es-ES"/>
        </w:rPr>
        <w:t>.-</w:t>
      </w:r>
      <w:proofErr w:type="gramEnd"/>
      <w:r w:rsidRPr="00904EAF">
        <w:rPr>
          <w:rFonts w:eastAsia="Times New Roman" w:cs="Arial"/>
          <w:lang w:eastAsia="es-ES"/>
        </w:rPr>
        <w:t xml:space="preserve"> </w:t>
      </w:r>
      <w:hyperlink r:id="rId75" w:history="1">
        <w:r w:rsidRPr="00904EAF">
          <w:rPr>
            <w:rFonts w:eastAsia="Times New Roman" w:cs="Arial"/>
            <w:lang w:eastAsia="es-ES"/>
          </w:rPr>
          <w:t>Wilcox C</w:t>
        </w:r>
      </w:hyperlink>
      <w:r w:rsidRPr="00904EAF">
        <w:rPr>
          <w:rFonts w:eastAsia="Times New Roman" w:cs="Arial"/>
          <w:lang w:eastAsia="es-ES"/>
        </w:rPr>
        <w:t xml:space="preserve">, </w:t>
      </w:r>
      <w:hyperlink r:id="rId76" w:history="1">
        <w:r w:rsidRPr="00904EAF">
          <w:rPr>
            <w:rFonts w:eastAsia="Times New Roman" w:cs="Arial"/>
            <w:lang w:eastAsia="es-ES"/>
          </w:rPr>
          <w:t>Turner J</w:t>
        </w:r>
      </w:hyperlink>
      <w:r w:rsidRPr="00904EAF">
        <w:rPr>
          <w:rFonts w:eastAsia="Times New Roman" w:cs="Arial"/>
          <w:lang w:eastAsia="es-ES"/>
        </w:rPr>
        <w:t xml:space="preserve">, </w:t>
      </w:r>
      <w:hyperlink r:id="rId77" w:history="1">
        <w:r w:rsidRPr="00904EAF">
          <w:rPr>
            <w:rFonts w:eastAsia="Times New Roman" w:cs="Arial"/>
            <w:lang w:eastAsia="es-ES"/>
          </w:rPr>
          <w:t>Green J</w:t>
        </w:r>
      </w:hyperlink>
      <w:r w:rsidRPr="00904EAF">
        <w:rPr>
          <w:rFonts w:eastAsia="Times New Roman" w:cs="Arial"/>
          <w:lang w:eastAsia="es-ES"/>
        </w:rPr>
        <w:t xml:space="preserve">. </w:t>
      </w:r>
      <w:r w:rsidRPr="00904EAF">
        <w:rPr>
          <w:rFonts w:eastAsia="Times New Roman" w:cs="Arial"/>
          <w:bCs/>
          <w:kern w:val="36"/>
          <w:lang w:eastAsia="es-ES"/>
        </w:rPr>
        <w:t>Systematic review: the management of chronic diarrhoea due to bile acid malabsorption.</w:t>
      </w:r>
      <w:r w:rsidRPr="008661F8">
        <w:rPr>
          <w:rFonts w:eastAsia="Times New Roman" w:cs="Arial"/>
          <w:bCs/>
          <w:kern w:val="36"/>
          <w:lang w:eastAsia="es-ES"/>
        </w:rPr>
        <w:t xml:space="preserve"> </w:t>
      </w:r>
      <w:hyperlink r:id="rId78" w:tooltip="Alimentary pharmacology &amp; therapeutics." w:history="1">
        <w:r w:rsidRPr="008661F8">
          <w:rPr>
            <w:rFonts w:eastAsia="Times New Roman" w:cs="Arial"/>
            <w:lang w:eastAsia="es-ES"/>
          </w:rPr>
          <w:t>Aliment Pharmacol Ther</w:t>
        </w:r>
      </w:hyperlink>
      <w:r w:rsidRPr="00904EAF">
        <w:rPr>
          <w:rFonts w:eastAsia="Times New Roman" w:cs="Arial"/>
          <w:lang w:eastAsia="es-ES"/>
        </w:rPr>
        <w:t xml:space="preserve"> </w:t>
      </w:r>
      <w:r w:rsidRPr="008661F8">
        <w:rPr>
          <w:rFonts w:eastAsia="Times New Roman" w:cs="Arial"/>
          <w:lang w:eastAsia="es-ES"/>
        </w:rPr>
        <w:t>2014</w:t>
      </w:r>
      <w:r w:rsidRPr="00904EAF">
        <w:rPr>
          <w:rFonts w:eastAsia="Times New Roman" w:cs="Arial"/>
          <w:lang w:eastAsia="es-ES"/>
        </w:rPr>
        <w:t>;</w:t>
      </w:r>
      <w:r w:rsidRPr="008661F8">
        <w:rPr>
          <w:rFonts w:eastAsia="Times New Roman" w:cs="Arial"/>
          <w:lang w:eastAsia="es-ES"/>
        </w:rPr>
        <w:t xml:space="preserve"> 39</w:t>
      </w:r>
      <w:r w:rsidRPr="00904EAF">
        <w:rPr>
          <w:rFonts w:eastAsia="Times New Roman" w:cs="Arial"/>
          <w:lang w:eastAsia="es-ES"/>
        </w:rPr>
        <w:t>:</w:t>
      </w:r>
      <w:r w:rsidRPr="008661F8">
        <w:rPr>
          <w:rFonts w:eastAsia="Times New Roman" w:cs="Arial"/>
          <w:lang w:eastAsia="es-ES"/>
        </w:rPr>
        <w:t xml:space="preserve"> </w:t>
      </w:r>
      <w:r w:rsidRPr="00904EAF">
        <w:rPr>
          <w:rFonts w:eastAsia="Times New Roman" w:cs="Arial"/>
          <w:lang w:eastAsia="es-ES"/>
        </w:rPr>
        <w:t>923-</w:t>
      </w:r>
      <w:r w:rsidRPr="008661F8">
        <w:rPr>
          <w:rFonts w:eastAsia="Times New Roman" w:cs="Arial"/>
          <w:lang w:eastAsia="es-ES"/>
        </w:rPr>
        <w:t>39</w:t>
      </w:r>
      <w:r w:rsidRPr="00904EAF">
        <w:rPr>
          <w:rFonts w:eastAsia="Times New Roman" w:cs="Arial"/>
          <w:lang w:eastAsia="es-ES"/>
        </w:rPr>
        <w:t xml:space="preserve">. </w:t>
      </w:r>
    </w:p>
    <w:p w:rsidR="009C1D38" w:rsidRPr="00A713C9"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19</w:t>
      </w:r>
      <w:proofErr w:type="gramStart"/>
      <w:r w:rsidRPr="00662638">
        <w:rPr>
          <w:rFonts w:eastAsia="Times New Roman" w:cs="Arial"/>
          <w:lang w:eastAsia="es-ES"/>
        </w:rPr>
        <w:t>.-</w:t>
      </w:r>
      <w:proofErr w:type="gramEnd"/>
      <w:r w:rsidRPr="00662638">
        <w:rPr>
          <w:rFonts w:eastAsia="Times New Roman" w:cs="Arial"/>
          <w:lang w:eastAsia="es-ES"/>
        </w:rPr>
        <w:t xml:space="preserve"> </w:t>
      </w:r>
      <w:hyperlink r:id="rId79" w:history="1">
        <w:r w:rsidRPr="00662638">
          <w:rPr>
            <w:rFonts w:eastAsia="Times New Roman" w:cs="Arial"/>
            <w:lang w:eastAsia="es-ES"/>
          </w:rPr>
          <w:t>Walters JR</w:t>
        </w:r>
      </w:hyperlink>
      <w:r w:rsidRPr="00662638">
        <w:rPr>
          <w:rFonts w:eastAsia="Times New Roman" w:cs="Arial"/>
          <w:lang w:eastAsia="es-ES"/>
        </w:rPr>
        <w:t xml:space="preserve">, </w:t>
      </w:r>
      <w:hyperlink r:id="rId80" w:history="1">
        <w:r w:rsidRPr="00662638">
          <w:rPr>
            <w:rFonts w:eastAsia="Times New Roman" w:cs="Arial"/>
            <w:lang w:eastAsia="es-ES"/>
          </w:rPr>
          <w:t>Pattni SS</w:t>
        </w:r>
      </w:hyperlink>
      <w:r w:rsidRPr="00662638">
        <w:rPr>
          <w:rFonts w:eastAsia="Times New Roman" w:cs="Arial"/>
          <w:lang w:eastAsia="es-ES"/>
        </w:rPr>
        <w:t xml:space="preserve">. </w:t>
      </w:r>
      <w:r w:rsidRPr="00662638">
        <w:rPr>
          <w:rFonts w:eastAsia="Times New Roman" w:cs="Arial"/>
          <w:bCs/>
          <w:kern w:val="36"/>
          <w:lang w:eastAsia="es-ES"/>
        </w:rPr>
        <w:t xml:space="preserve">Managing bile acid diarrhoea. </w:t>
      </w:r>
      <w:hyperlink r:id="rId81" w:tooltip="Therapeutic advances in gastroenterology." w:history="1">
        <w:r w:rsidRPr="00662638">
          <w:rPr>
            <w:rFonts w:eastAsia="Times New Roman" w:cs="Arial"/>
            <w:lang w:eastAsia="es-ES"/>
          </w:rPr>
          <w:t>Therap Adv Gastroenterol</w:t>
        </w:r>
      </w:hyperlink>
      <w:r w:rsidRPr="00662638">
        <w:rPr>
          <w:rFonts w:eastAsia="Times New Roman" w:cs="Arial"/>
          <w:lang w:eastAsia="es-ES"/>
        </w:rPr>
        <w:t xml:space="preserve"> 2010; 3: 349-57. </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20</w:t>
      </w:r>
      <w:proofErr w:type="gramStart"/>
      <w:r w:rsidRPr="00904EAF">
        <w:rPr>
          <w:rFonts w:eastAsia="Times New Roman" w:cs="Arial"/>
          <w:lang w:eastAsia="es-ES"/>
        </w:rPr>
        <w:t>.-</w:t>
      </w:r>
      <w:proofErr w:type="gramEnd"/>
      <w:r w:rsidRPr="00904EAF">
        <w:rPr>
          <w:rFonts w:eastAsia="Times New Roman" w:cs="Arial"/>
          <w:lang w:eastAsia="es-ES"/>
        </w:rPr>
        <w:t xml:space="preserve"> </w:t>
      </w:r>
      <w:hyperlink r:id="rId82" w:history="1">
        <w:r w:rsidRPr="001F0982">
          <w:rPr>
            <w:rFonts w:eastAsia="Times New Roman" w:cs="Arial"/>
            <w:lang w:eastAsia="es-ES"/>
          </w:rPr>
          <w:t>Camilleri M</w:t>
        </w:r>
      </w:hyperlink>
      <w:r w:rsidRPr="001F0982">
        <w:rPr>
          <w:rFonts w:eastAsia="Times New Roman" w:cs="Arial"/>
          <w:lang w:eastAsia="es-ES"/>
        </w:rPr>
        <w:t xml:space="preserve">, </w:t>
      </w:r>
      <w:hyperlink r:id="rId83" w:history="1">
        <w:r w:rsidRPr="001F0982">
          <w:rPr>
            <w:rFonts w:eastAsia="Times New Roman" w:cs="Arial"/>
            <w:lang w:eastAsia="es-ES"/>
          </w:rPr>
          <w:t>Nadeau A</w:t>
        </w:r>
      </w:hyperlink>
      <w:r w:rsidRPr="001F0982">
        <w:rPr>
          <w:rFonts w:eastAsia="Times New Roman" w:cs="Arial"/>
          <w:lang w:eastAsia="es-ES"/>
        </w:rPr>
        <w:t xml:space="preserve">, </w:t>
      </w:r>
      <w:hyperlink r:id="rId84" w:history="1">
        <w:r w:rsidRPr="001F0982">
          <w:rPr>
            <w:rFonts w:eastAsia="Times New Roman" w:cs="Arial"/>
            <w:lang w:eastAsia="es-ES"/>
          </w:rPr>
          <w:t>Tremaine WJ</w:t>
        </w:r>
      </w:hyperlink>
      <w:r w:rsidRPr="001F0982">
        <w:rPr>
          <w:rFonts w:eastAsia="Times New Roman" w:cs="Arial"/>
          <w:lang w:eastAsia="es-ES"/>
        </w:rPr>
        <w:t xml:space="preserve">, </w:t>
      </w:r>
      <w:hyperlink r:id="rId85" w:history="1">
        <w:r w:rsidRPr="001F0982">
          <w:rPr>
            <w:rFonts w:eastAsia="Times New Roman" w:cs="Arial"/>
            <w:lang w:eastAsia="es-ES"/>
          </w:rPr>
          <w:t>Lamsam J</w:t>
        </w:r>
      </w:hyperlink>
      <w:r w:rsidRPr="001F0982">
        <w:rPr>
          <w:rFonts w:eastAsia="Times New Roman" w:cs="Arial"/>
          <w:lang w:eastAsia="es-ES"/>
        </w:rPr>
        <w:t xml:space="preserve">, </w:t>
      </w:r>
      <w:hyperlink r:id="rId86" w:history="1">
        <w:r w:rsidRPr="001F0982">
          <w:rPr>
            <w:rFonts w:eastAsia="Times New Roman" w:cs="Arial"/>
            <w:lang w:eastAsia="es-ES"/>
          </w:rPr>
          <w:t>Burton D</w:t>
        </w:r>
      </w:hyperlink>
      <w:r w:rsidRPr="00904EAF">
        <w:rPr>
          <w:rFonts w:eastAsia="Times New Roman" w:cs="Arial"/>
          <w:lang w:eastAsia="es-ES"/>
        </w:rPr>
        <w:t xml:space="preserve"> and </w:t>
      </w:r>
      <w:hyperlink r:id="rId87" w:history="1">
        <w:r w:rsidRPr="001F0982">
          <w:rPr>
            <w:rFonts w:eastAsia="Times New Roman" w:cs="Arial"/>
            <w:lang w:eastAsia="es-ES"/>
          </w:rPr>
          <w:t>Odunsi S</w:t>
        </w:r>
      </w:hyperlink>
      <w:r w:rsidRPr="001F0982">
        <w:rPr>
          <w:rFonts w:eastAsia="Times New Roman" w:cs="Arial"/>
          <w:lang w:eastAsia="es-ES"/>
        </w:rPr>
        <w:t>.</w:t>
      </w:r>
      <w:r w:rsidRPr="00904EAF">
        <w:rPr>
          <w:rFonts w:eastAsia="Times New Roman" w:cs="Arial"/>
          <w:lang w:eastAsia="es-ES"/>
        </w:rPr>
        <w:t xml:space="preserve"> </w:t>
      </w:r>
      <w:r w:rsidRPr="001F0982">
        <w:rPr>
          <w:rFonts w:eastAsia="Times New Roman" w:cs="Arial"/>
          <w:bCs/>
          <w:kern w:val="36"/>
          <w:lang w:eastAsia="es-ES"/>
        </w:rPr>
        <w:t xml:space="preserve">Measurement of serum 7alpha-hydroxy-4-cholesten-3-one (or 7alphaC4), </w:t>
      </w:r>
      <w:proofErr w:type="gramStart"/>
      <w:r w:rsidRPr="001F0982">
        <w:rPr>
          <w:rFonts w:eastAsia="Times New Roman" w:cs="Arial"/>
          <w:bCs/>
          <w:kern w:val="36"/>
          <w:lang w:eastAsia="es-ES"/>
        </w:rPr>
        <w:t>a surrogate test</w:t>
      </w:r>
      <w:proofErr w:type="gramEnd"/>
      <w:r w:rsidRPr="001F0982">
        <w:rPr>
          <w:rFonts w:eastAsia="Times New Roman" w:cs="Arial"/>
          <w:bCs/>
          <w:kern w:val="36"/>
          <w:lang w:eastAsia="es-ES"/>
        </w:rPr>
        <w:t xml:space="preserve"> for bile acid malabsorption in health, ileal disease and irritable bowel syndrome using liquid chromatography-tandem mass spectrometry.</w:t>
      </w:r>
      <w:r w:rsidRPr="00904EAF">
        <w:rPr>
          <w:rFonts w:eastAsia="Times New Roman" w:cs="Arial"/>
          <w:bCs/>
          <w:kern w:val="36"/>
          <w:lang w:eastAsia="es-ES"/>
        </w:rPr>
        <w:t xml:space="preserve"> </w:t>
      </w:r>
      <w:hyperlink r:id="rId88" w:tooltip="Neurogastroenterology and motility : the official journal of the European Gastrointestinal Motility Society." w:history="1">
        <w:r w:rsidRPr="00AB0CF4">
          <w:rPr>
            <w:rFonts w:eastAsia="Times New Roman" w:cs="Arial"/>
            <w:lang w:eastAsia="es-ES"/>
          </w:rPr>
          <w:t>Neurogastroenterol Motil</w:t>
        </w:r>
      </w:hyperlink>
      <w:r w:rsidRPr="00AB0CF4">
        <w:rPr>
          <w:rFonts w:eastAsia="Times New Roman" w:cs="Arial"/>
          <w:lang w:eastAsia="es-ES"/>
        </w:rPr>
        <w:t xml:space="preserve"> 2009; 21: 734-e43.</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21</w:t>
      </w:r>
      <w:proofErr w:type="gramStart"/>
      <w:r w:rsidRPr="008661F8">
        <w:rPr>
          <w:rFonts w:eastAsia="Times New Roman" w:cs="Arial"/>
          <w:lang w:eastAsia="es-ES"/>
        </w:rPr>
        <w:t>.-</w:t>
      </w:r>
      <w:proofErr w:type="gramEnd"/>
      <w:r w:rsidRPr="008661F8">
        <w:rPr>
          <w:rFonts w:eastAsia="Times New Roman" w:cs="Arial"/>
          <w:lang w:eastAsia="es-ES"/>
        </w:rPr>
        <w:t xml:space="preserve"> </w:t>
      </w:r>
      <w:hyperlink r:id="rId89" w:history="1">
        <w:r w:rsidRPr="008661F8">
          <w:rPr>
            <w:rFonts w:eastAsia="Times New Roman" w:cs="Arial"/>
            <w:lang w:eastAsia="es-ES"/>
          </w:rPr>
          <w:t>Bajor A</w:t>
        </w:r>
      </w:hyperlink>
      <w:r w:rsidRPr="008661F8">
        <w:rPr>
          <w:rFonts w:eastAsia="Times New Roman" w:cs="Arial"/>
          <w:lang w:eastAsia="es-ES"/>
        </w:rPr>
        <w:t xml:space="preserve">, </w:t>
      </w:r>
      <w:hyperlink r:id="rId90" w:history="1">
        <w:r w:rsidRPr="008661F8">
          <w:rPr>
            <w:rFonts w:eastAsia="Times New Roman" w:cs="Arial"/>
            <w:lang w:eastAsia="es-ES"/>
          </w:rPr>
          <w:t>Törnblom H</w:t>
        </w:r>
      </w:hyperlink>
      <w:r w:rsidRPr="008661F8">
        <w:rPr>
          <w:rFonts w:eastAsia="Times New Roman" w:cs="Arial"/>
          <w:lang w:eastAsia="es-ES"/>
        </w:rPr>
        <w:t xml:space="preserve">, </w:t>
      </w:r>
      <w:hyperlink r:id="rId91" w:history="1">
        <w:r w:rsidRPr="008661F8">
          <w:rPr>
            <w:rFonts w:eastAsia="Times New Roman" w:cs="Arial"/>
            <w:lang w:eastAsia="es-ES"/>
          </w:rPr>
          <w:t>Rudling M</w:t>
        </w:r>
      </w:hyperlink>
      <w:r w:rsidRPr="008661F8">
        <w:rPr>
          <w:rFonts w:eastAsia="Times New Roman" w:cs="Arial"/>
          <w:lang w:eastAsia="es-ES"/>
        </w:rPr>
        <w:t xml:space="preserve">, </w:t>
      </w:r>
      <w:hyperlink r:id="rId92" w:history="1">
        <w:r w:rsidRPr="008661F8">
          <w:rPr>
            <w:rFonts w:eastAsia="Times New Roman" w:cs="Arial"/>
            <w:lang w:eastAsia="es-ES"/>
          </w:rPr>
          <w:t>Ung KA</w:t>
        </w:r>
      </w:hyperlink>
      <w:r w:rsidRPr="008661F8">
        <w:rPr>
          <w:rFonts w:eastAsia="Times New Roman" w:cs="Arial"/>
          <w:lang w:eastAsia="es-ES"/>
        </w:rPr>
        <w:t xml:space="preserve">, </w:t>
      </w:r>
      <w:hyperlink r:id="rId93" w:history="1">
        <w:r w:rsidRPr="008661F8">
          <w:rPr>
            <w:rFonts w:eastAsia="Times New Roman" w:cs="Arial"/>
            <w:lang w:eastAsia="es-ES"/>
          </w:rPr>
          <w:t>Simrén M</w:t>
        </w:r>
      </w:hyperlink>
      <w:r w:rsidRPr="008661F8">
        <w:rPr>
          <w:rFonts w:eastAsia="Times New Roman" w:cs="Arial"/>
          <w:lang w:eastAsia="es-ES"/>
        </w:rPr>
        <w:t xml:space="preserve">. </w:t>
      </w:r>
      <w:r w:rsidRPr="008661F8">
        <w:rPr>
          <w:rFonts w:eastAsia="Times New Roman" w:cs="Arial"/>
          <w:bCs/>
          <w:kern w:val="36"/>
          <w:lang w:eastAsia="es-ES"/>
        </w:rPr>
        <w:t xml:space="preserve">Increased colonic bile acid exposure: a relevant factor for symptoms and treatment in IBS. </w:t>
      </w:r>
      <w:hyperlink r:id="rId94" w:tooltip="Gut." w:history="1">
        <w:r w:rsidRPr="008661F8">
          <w:rPr>
            <w:rFonts w:eastAsia="Times New Roman" w:cs="Arial"/>
            <w:lang w:eastAsia="es-ES"/>
          </w:rPr>
          <w:t>Gut</w:t>
        </w:r>
      </w:hyperlink>
      <w:r w:rsidRPr="008661F8">
        <w:rPr>
          <w:rFonts w:eastAsia="Times New Roman" w:cs="Arial"/>
          <w:lang w:eastAsia="es-ES"/>
        </w:rPr>
        <w:t xml:space="preserve"> 2015; 64: 84-92. </w:t>
      </w:r>
    </w:p>
    <w:p w:rsidR="009C1D38" w:rsidRPr="00BC318F" w:rsidRDefault="009C1D38" w:rsidP="009C1D38">
      <w:pPr>
        <w:shd w:val="clear" w:color="auto" w:fill="FFFFFF"/>
        <w:spacing w:after="0" w:line="360" w:lineRule="auto"/>
        <w:jc w:val="both"/>
        <w:outlineLvl w:val="0"/>
        <w:rPr>
          <w:rFonts w:eastAsia="Times New Roman" w:cs="Arial"/>
          <w:lang w:eastAsia="es-ES"/>
        </w:rPr>
      </w:pPr>
      <w:r w:rsidRPr="00BC318F">
        <w:rPr>
          <w:rFonts w:eastAsia="Times New Roman" w:cs="Arial"/>
          <w:lang w:eastAsia="es-ES"/>
        </w:rPr>
        <w:t>2</w:t>
      </w:r>
      <w:r>
        <w:rPr>
          <w:rFonts w:eastAsia="Times New Roman" w:cs="Arial"/>
          <w:lang w:eastAsia="es-ES"/>
        </w:rPr>
        <w:t>2</w:t>
      </w:r>
      <w:proofErr w:type="gramStart"/>
      <w:r w:rsidRPr="00BC318F">
        <w:rPr>
          <w:rFonts w:eastAsia="Times New Roman" w:cs="Arial"/>
          <w:lang w:eastAsia="es-ES"/>
        </w:rPr>
        <w:t>.-</w:t>
      </w:r>
      <w:proofErr w:type="gramEnd"/>
      <w:r w:rsidRPr="00BC318F">
        <w:rPr>
          <w:rFonts w:eastAsia="Times New Roman" w:cs="Arial"/>
          <w:lang w:eastAsia="es-ES"/>
        </w:rPr>
        <w:t xml:space="preserve"> </w:t>
      </w:r>
      <w:hyperlink r:id="rId95" w:history="1">
        <w:r w:rsidRPr="00BC318F">
          <w:rPr>
            <w:rFonts w:eastAsia="Times New Roman" w:cs="Arial"/>
            <w:lang w:eastAsia="es-ES"/>
          </w:rPr>
          <w:t>Thaysen EH</w:t>
        </w:r>
      </w:hyperlink>
      <w:r w:rsidRPr="00BC318F">
        <w:rPr>
          <w:rFonts w:eastAsia="Times New Roman" w:cs="Arial"/>
          <w:lang w:eastAsia="es-ES"/>
        </w:rPr>
        <w:t xml:space="preserve">, </w:t>
      </w:r>
      <w:hyperlink r:id="rId96" w:history="1">
        <w:r w:rsidRPr="00BC318F">
          <w:rPr>
            <w:rFonts w:eastAsia="Times New Roman" w:cs="Arial"/>
            <w:lang w:eastAsia="es-ES"/>
          </w:rPr>
          <w:t>Orholm M</w:t>
        </w:r>
      </w:hyperlink>
      <w:r w:rsidRPr="00BC318F">
        <w:rPr>
          <w:rFonts w:eastAsia="Times New Roman" w:cs="Arial"/>
          <w:lang w:eastAsia="es-ES"/>
        </w:rPr>
        <w:t xml:space="preserve">, </w:t>
      </w:r>
      <w:hyperlink r:id="rId97" w:history="1">
        <w:r w:rsidRPr="00BC318F">
          <w:rPr>
            <w:rFonts w:eastAsia="Times New Roman" w:cs="Arial"/>
            <w:lang w:eastAsia="es-ES"/>
          </w:rPr>
          <w:t>Arnfred T</w:t>
        </w:r>
      </w:hyperlink>
      <w:r w:rsidRPr="00BC318F">
        <w:rPr>
          <w:rFonts w:eastAsia="Times New Roman" w:cs="Arial"/>
          <w:lang w:eastAsia="es-ES"/>
        </w:rPr>
        <w:t xml:space="preserve">, </w:t>
      </w:r>
      <w:hyperlink r:id="rId98" w:history="1">
        <w:r w:rsidRPr="00BC318F">
          <w:rPr>
            <w:rFonts w:eastAsia="Times New Roman" w:cs="Arial"/>
            <w:lang w:eastAsia="es-ES"/>
          </w:rPr>
          <w:t>Carl J</w:t>
        </w:r>
      </w:hyperlink>
      <w:r w:rsidRPr="00BC318F">
        <w:rPr>
          <w:rFonts w:eastAsia="Times New Roman" w:cs="Arial"/>
          <w:lang w:eastAsia="es-ES"/>
        </w:rPr>
        <w:t xml:space="preserve">, </w:t>
      </w:r>
      <w:hyperlink r:id="rId99" w:history="1">
        <w:r w:rsidRPr="00BC318F">
          <w:rPr>
            <w:rFonts w:eastAsia="Times New Roman" w:cs="Arial"/>
            <w:lang w:eastAsia="es-ES"/>
          </w:rPr>
          <w:t>Rødbro P</w:t>
        </w:r>
      </w:hyperlink>
      <w:r w:rsidRPr="00BC318F">
        <w:rPr>
          <w:rFonts w:eastAsia="Times New Roman" w:cs="Arial"/>
          <w:lang w:eastAsia="es-ES"/>
        </w:rPr>
        <w:t xml:space="preserve">. </w:t>
      </w:r>
      <w:proofErr w:type="gramStart"/>
      <w:r w:rsidRPr="00BC318F">
        <w:rPr>
          <w:rFonts w:eastAsia="Times New Roman" w:cs="Arial"/>
          <w:bCs/>
          <w:kern w:val="36"/>
          <w:lang w:eastAsia="es-ES"/>
        </w:rPr>
        <w:t>Assessment of ileal function by abdominal counting of the retention of a gamma emitting bile acid analogue.</w:t>
      </w:r>
      <w:proofErr w:type="gramEnd"/>
      <w:r w:rsidRPr="00BC318F">
        <w:rPr>
          <w:rFonts w:eastAsia="Times New Roman" w:cs="Arial"/>
          <w:bCs/>
          <w:kern w:val="36"/>
          <w:lang w:eastAsia="es-ES"/>
        </w:rPr>
        <w:t xml:space="preserve"> </w:t>
      </w:r>
      <w:hyperlink r:id="rId100" w:tooltip="Gut." w:history="1">
        <w:r w:rsidRPr="00BC318F">
          <w:rPr>
            <w:rFonts w:eastAsia="Times New Roman" w:cs="Arial"/>
            <w:lang w:eastAsia="es-ES"/>
          </w:rPr>
          <w:t>Gut</w:t>
        </w:r>
      </w:hyperlink>
      <w:r w:rsidRPr="00BC318F">
        <w:rPr>
          <w:rFonts w:eastAsia="Times New Roman" w:cs="Arial"/>
          <w:lang w:eastAsia="es-ES"/>
        </w:rPr>
        <w:t xml:space="preserve"> 1982; 23: 862-5.</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23</w:t>
      </w:r>
      <w:proofErr w:type="gramStart"/>
      <w:r w:rsidRPr="00C36E9E">
        <w:rPr>
          <w:rFonts w:eastAsia="Times New Roman" w:cs="Arial"/>
          <w:lang w:eastAsia="es-ES"/>
        </w:rPr>
        <w:t>.-</w:t>
      </w:r>
      <w:proofErr w:type="gramEnd"/>
      <w:r w:rsidRPr="00C36E9E">
        <w:rPr>
          <w:rFonts w:eastAsia="Times New Roman" w:cs="Arial"/>
          <w:lang w:eastAsia="es-ES"/>
        </w:rPr>
        <w:t xml:space="preserve"> </w:t>
      </w:r>
      <w:hyperlink r:id="rId101" w:history="1">
        <w:r w:rsidRPr="00C36E9E">
          <w:rPr>
            <w:rFonts w:eastAsia="Times New Roman" w:cs="Arial"/>
            <w:lang w:eastAsia="es-ES"/>
          </w:rPr>
          <w:t>Boyd GS</w:t>
        </w:r>
      </w:hyperlink>
      <w:r w:rsidRPr="00C36E9E">
        <w:rPr>
          <w:rFonts w:eastAsia="Times New Roman" w:cs="Arial"/>
          <w:lang w:eastAsia="es-ES"/>
        </w:rPr>
        <w:t xml:space="preserve">, </w:t>
      </w:r>
      <w:hyperlink r:id="rId102" w:history="1">
        <w:r w:rsidRPr="00C36E9E">
          <w:rPr>
            <w:rFonts w:eastAsia="Times New Roman" w:cs="Arial"/>
            <w:lang w:eastAsia="es-ES"/>
          </w:rPr>
          <w:t>Merrick MV</w:t>
        </w:r>
      </w:hyperlink>
      <w:r w:rsidRPr="00C36E9E">
        <w:rPr>
          <w:rFonts w:eastAsia="Times New Roman" w:cs="Arial"/>
          <w:lang w:eastAsia="es-ES"/>
        </w:rPr>
        <w:t xml:space="preserve">, </w:t>
      </w:r>
      <w:hyperlink r:id="rId103" w:history="1">
        <w:r w:rsidRPr="00C36E9E">
          <w:rPr>
            <w:rFonts w:eastAsia="Times New Roman" w:cs="Arial"/>
            <w:lang w:eastAsia="es-ES"/>
          </w:rPr>
          <w:t>Monks R</w:t>
        </w:r>
      </w:hyperlink>
      <w:r w:rsidRPr="00C36E9E">
        <w:rPr>
          <w:rFonts w:eastAsia="Times New Roman" w:cs="Arial"/>
          <w:lang w:eastAsia="es-ES"/>
        </w:rPr>
        <w:t xml:space="preserve">, </w:t>
      </w:r>
      <w:hyperlink r:id="rId104" w:history="1">
        <w:r w:rsidRPr="00C36E9E">
          <w:rPr>
            <w:rFonts w:eastAsia="Times New Roman" w:cs="Arial"/>
            <w:lang w:eastAsia="es-ES"/>
          </w:rPr>
          <w:t>Thomas IL</w:t>
        </w:r>
      </w:hyperlink>
      <w:r w:rsidRPr="00C36E9E">
        <w:rPr>
          <w:rFonts w:eastAsia="Times New Roman" w:cs="Arial"/>
          <w:lang w:eastAsia="es-ES"/>
        </w:rPr>
        <w:t xml:space="preserve">. </w:t>
      </w:r>
      <w:r w:rsidRPr="00C36E9E">
        <w:rPr>
          <w:rFonts w:eastAsia="Times New Roman" w:cs="Arial"/>
          <w:bCs/>
          <w:kern w:val="36"/>
          <w:lang w:eastAsia="es-ES"/>
        </w:rPr>
        <w:t xml:space="preserve">Se-75-labeled bile acid analogs, new radiopharmaceuticals for investigating the enterohepatic circulation. </w:t>
      </w:r>
      <w:hyperlink r:id="rId105" w:tooltip="Journal of nuclear medicine : official publication, Society of Nuclear Medicine." w:history="1">
        <w:r w:rsidRPr="00C36E9E">
          <w:rPr>
            <w:rFonts w:eastAsia="Times New Roman" w:cs="Arial"/>
            <w:lang w:eastAsia="es-ES"/>
          </w:rPr>
          <w:t>J Nucl Med</w:t>
        </w:r>
      </w:hyperlink>
      <w:r w:rsidRPr="00C36E9E">
        <w:rPr>
          <w:rFonts w:eastAsia="Times New Roman" w:cs="Arial"/>
          <w:lang w:eastAsia="es-ES"/>
        </w:rPr>
        <w:t xml:space="preserve"> 1981; 22: 720-5.</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24</w:t>
      </w:r>
      <w:proofErr w:type="gramStart"/>
      <w:r w:rsidRPr="006100AE">
        <w:rPr>
          <w:rFonts w:eastAsia="Times New Roman" w:cs="Arial"/>
          <w:lang w:eastAsia="es-ES"/>
        </w:rPr>
        <w:t>.-</w:t>
      </w:r>
      <w:proofErr w:type="gramEnd"/>
      <w:r w:rsidRPr="006100AE">
        <w:rPr>
          <w:rFonts w:eastAsia="Times New Roman" w:cs="Arial"/>
          <w:lang w:eastAsia="es-ES"/>
        </w:rPr>
        <w:t xml:space="preserve"> </w:t>
      </w:r>
      <w:hyperlink r:id="rId106" w:history="1">
        <w:r w:rsidRPr="006100AE">
          <w:rPr>
            <w:rFonts w:eastAsia="Times New Roman" w:cs="Arial"/>
            <w:lang w:eastAsia="es-ES"/>
          </w:rPr>
          <w:t>Soundy RG</w:t>
        </w:r>
      </w:hyperlink>
      <w:r w:rsidRPr="006100AE">
        <w:rPr>
          <w:rFonts w:eastAsia="Times New Roman" w:cs="Arial"/>
          <w:lang w:eastAsia="es-ES"/>
        </w:rPr>
        <w:t xml:space="preserve">, </w:t>
      </w:r>
      <w:hyperlink r:id="rId107" w:history="1">
        <w:r w:rsidRPr="006100AE">
          <w:rPr>
            <w:rFonts w:eastAsia="Times New Roman" w:cs="Arial"/>
            <w:lang w:eastAsia="es-ES"/>
          </w:rPr>
          <w:t>Simpson JD</w:t>
        </w:r>
      </w:hyperlink>
      <w:r w:rsidRPr="006100AE">
        <w:rPr>
          <w:rFonts w:eastAsia="Times New Roman" w:cs="Arial"/>
          <w:lang w:eastAsia="es-ES"/>
        </w:rPr>
        <w:t xml:space="preserve">, </w:t>
      </w:r>
      <w:hyperlink r:id="rId108" w:history="1">
        <w:r w:rsidRPr="006100AE">
          <w:rPr>
            <w:rFonts w:eastAsia="Times New Roman" w:cs="Arial"/>
            <w:lang w:eastAsia="es-ES"/>
          </w:rPr>
          <w:t>Ross HM</w:t>
        </w:r>
      </w:hyperlink>
      <w:r w:rsidRPr="006100AE">
        <w:rPr>
          <w:rFonts w:eastAsia="Times New Roman" w:cs="Arial"/>
          <w:lang w:eastAsia="es-ES"/>
        </w:rPr>
        <w:t xml:space="preserve">, </w:t>
      </w:r>
      <w:hyperlink r:id="rId109" w:history="1">
        <w:r w:rsidRPr="006100AE">
          <w:rPr>
            <w:rFonts w:eastAsia="Times New Roman" w:cs="Arial"/>
            <w:lang w:eastAsia="es-ES"/>
          </w:rPr>
          <w:t>Merrick MV</w:t>
        </w:r>
      </w:hyperlink>
      <w:r w:rsidRPr="006100AE">
        <w:rPr>
          <w:rFonts w:eastAsia="Times New Roman" w:cs="Arial"/>
          <w:lang w:eastAsia="es-ES"/>
        </w:rPr>
        <w:t xml:space="preserve">. </w:t>
      </w:r>
      <w:r w:rsidRPr="006100AE">
        <w:rPr>
          <w:rFonts w:eastAsia="Times New Roman" w:cs="Arial"/>
          <w:bCs/>
          <w:kern w:val="36"/>
          <w:lang w:eastAsia="es-ES"/>
        </w:rPr>
        <w:t xml:space="preserve">Absorbed dose to man from the Se-75 labeled conjugated bile salt SeHCAT: concise communication. </w:t>
      </w:r>
      <w:hyperlink r:id="rId110" w:tooltip="Journal of nuclear medicine : official publication, Society of Nuclear Medicine." w:history="1">
        <w:r w:rsidRPr="006100AE">
          <w:rPr>
            <w:rFonts w:eastAsia="Times New Roman" w:cs="Arial"/>
            <w:lang w:eastAsia="es-ES"/>
          </w:rPr>
          <w:t>J Nucl Med</w:t>
        </w:r>
      </w:hyperlink>
      <w:r w:rsidRPr="00463AE5">
        <w:rPr>
          <w:rFonts w:eastAsia="Times New Roman" w:cs="Arial"/>
          <w:lang w:eastAsia="es-ES"/>
        </w:rPr>
        <w:t xml:space="preserve"> </w:t>
      </w:r>
      <w:r w:rsidRPr="006100AE">
        <w:rPr>
          <w:rFonts w:eastAsia="Times New Roman" w:cs="Arial"/>
          <w:lang w:eastAsia="es-ES"/>
        </w:rPr>
        <w:t>1982; 23: 157-61.</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25</w:t>
      </w:r>
      <w:proofErr w:type="gramStart"/>
      <w:r w:rsidRPr="00903430">
        <w:rPr>
          <w:rFonts w:eastAsia="Times New Roman" w:cs="Arial"/>
          <w:lang w:eastAsia="es-ES"/>
        </w:rPr>
        <w:t>.-</w:t>
      </w:r>
      <w:proofErr w:type="gramEnd"/>
      <w:r w:rsidRPr="00903430">
        <w:rPr>
          <w:rFonts w:eastAsia="Times New Roman" w:cs="Arial"/>
          <w:lang w:eastAsia="es-ES"/>
        </w:rPr>
        <w:t xml:space="preserve"> </w:t>
      </w:r>
      <w:hyperlink r:id="rId111" w:history="1">
        <w:r w:rsidRPr="00903430">
          <w:rPr>
            <w:rFonts w:eastAsia="Times New Roman" w:cs="Arial"/>
            <w:lang w:eastAsia="es-ES"/>
          </w:rPr>
          <w:t>Merrick MV</w:t>
        </w:r>
      </w:hyperlink>
      <w:r w:rsidRPr="00903430">
        <w:rPr>
          <w:rFonts w:eastAsia="Times New Roman" w:cs="Arial"/>
          <w:lang w:eastAsia="es-ES"/>
        </w:rPr>
        <w:t xml:space="preserve">, </w:t>
      </w:r>
      <w:hyperlink r:id="rId112" w:history="1">
        <w:r w:rsidRPr="00903430">
          <w:rPr>
            <w:rFonts w:eastAsia="Times New Roman" w:cs="Arial"/>
            <w:lang w:eastAsia="es-ES"/>
          </w:rPr>
          <w:t>Eastwood MA</w:t>
        </w:r>
      </w:hyperlink>
      <w:r w:rsidRPr="00903430">
        <w:rPr>
          <w:rFonts w:eastAsia="Times New Roman" w:cs="Arial"/>
          <w:lang w:eastAsia="es-ES"/>
        </w:rPr>
        <w:t xml:space="preserve">, </w:t>
      </w:r>
      <w:hyperlink r:id="rId113" w:history="1">
        <w:r w:rsidRPr="00903430">
          <w:rPr>
            <w:rFonts w:eastAsia="Times New Roman" w:cs="Arial"/>
            <w:lang w:eastAsia="es-ES"/>
          </w:rPr>
          <w:t>Anderson JR</w:t>
        </w:r>
      </w:hyperlink>
      <w:r w:rsidRPr="00903430">
        <w:rPr>
          <w:rFonts w:eastAsia="Times New Roman" w:cs="Arial"/>
          <w:lang w:eastAsia="es-ES"/>
        </w:rPr>
        <w:t xml:space="preserve">, </w:t>
      </w:r>
      <w:hyperlink r:id="rId114" w:history="1">
        <w:r w:rsidRPr="00903430">
          <w:rPr>
            <w:rFonts w:eastAsia="Times New Roman" w:cs="Arial"/>
            <w:lang w:eastAsia="es-ES"/>
          </w:rPr>
          <w:t>Ross HM</w:t>
        </w:r>
      </w:hyperlink>
      <w:r w:rsidRPr="00903430">
        <w:rPr>
          <w:rFonts w:eastAsia="Times New Roman" w:cs="Arial"/>
          <w:lang w:eastAsia="es-ES"/>
        </w:rPr>
        <w:t xml:space="preserve">. </w:t>
      </w:r>
      <w:r w:rsidRPr="00903430">
        <w:rPr>
          <w:rFonts w:eastAsia="Times New Roman" w:cs="Arial"/>
          <w:bCs/>
          <w:kern w:val="36"/>
          <w:lang w:eastAsia="es-ES"/>
        </w:rPr>
        <w:t xml:space="preserve">Enterohepatic circulation in man of a gamma-emitting bile-acid conjugate, </w:t>
      </w:r>
      <w:proofErr w:type="gramStart"/>
      <w:r w:rsidRPr="00903430">
        <w:rPr>
          <w:rFonts w:eastAsia="Times New Roman" w:cs="Arial"/>
          <w:bCs/>
          <w:kern w:val="36"/>
          <w:lang w:eastAsia="es-ES"/>
        </w:rPr>
        <w:t>23-selena-25-homotaurocholic acid</w:t>
      </w:r>
      <w:proofErr w:type="gramEnd"/>
      <w:r w:rsidRPr="00903430">
        <w:rPr>
          <w:rFonts w:eastAsia="Times New Roman" w:cs="Arial"/>
          <w:bCs/>
          <w:kern w:val="36"/>
          <w:lang w:eastAsia="es-ES"/>
        </w:rPr>
        <w:t xml:space="preserve"> (SeHCAT). </w:t>
      </w:r>
      <w:hyperlink r:id="rId115" w:tooltip="Journal of nuclear medicine : official publication, Society of Nuclear Medicine." w:history="1">
        <w:r w:rsidRPr="00903430">
          <w:rPr>
            <w:rFonts w:eastAsia="Times New Roman" w:cs="Arial"/>
            <w:lang w:eastAsia="es-ES"/>
          </w:rPr>
          <w:t>J Nucl Med</w:t>
        </w:r>
      </w:hyperlink>
      <w:r w:rsidRPr="00903430">
        <w:rPr>
          <w:rFonts w:eastAsia="Times New Roman" w:cs="Arial"/>
          <w:lang w:eastAsia="es-ES"/>
        </w:rPr>
        <w:t xml:space="preserve"> 1982; 23: 126-30.</w:t>
      </w:r>
    </w:p>
    <w:p w:rsidR="009C1D38" w:rsidRPr="00AC7906"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26</w:t>
      </w:r>
      <w:proofErr w:type="gramStart"/>
      <w:r w:rsidRPr="00E72CDC">
        <w:rPr>
          <w:rFonts w:eastAsia="Times New Roman" w:cs="Arial"/>
          <w:lang w:eastAsia="es-ES"/>
        </w:rPr>
        <w:t>.-</w:t>
      </w:r>
      <w:proofErr w:type="gramEnd"/>
      <w:r w:rsidRPr="00E72CDC">
        <w:rPr>
          <w:rFonts w:eastAsia="Times New Roman" w:cs="Arial"/>
          <w:lang w:eastAsia="es-ES"/>
        </w:rPr>
        <w:t xml:space="preserve"> </w:t>
      </w:r>
      <w:hyperlink r:id="rId116" w:history="1">
        <w:r w:rsidRPr="00E72CDC">
          <w:rPr>
            <w:rFonts w:eastAsia="Times New Roman" w:cs="Arial"/>
            <w:lang w:eastAsia="es-ES"/>
          </w:rPr>
          <w:t>Merrick MV</w:t>
        </w:r>
      </w:hyperlink>
      <w:r w:rsidRPr="00E72CDC">
        <w:rPr>
          <w:rFonts w:eastAsia="Times New Roman" w:cs="Arial"/>
          <w:lang w:eastAsia="es-ES"/>
        </w:rPr>
        <w:t xml:space="preserve">, </w:t>
      </w:r>
      <w:hyperlink r:id="rId117" w:history="1">
        <w:r w:rsidRPr="00E72CDC">
          <w:rPr>
            <w:rFonts w:eastAsia="Times New Roman" w:cs="Arial"/>
            <w:lang w:eastAsia="es-ES"/>
          </w:rPr>
          <w:t>Eastwood MA</w:t>
        </w:r>
      </w:hyperlink>
      <w:r w:rsidRPr="00E72CDC">
        <w:rPr>
          <w:rFonts w:eastAsia="Times New Roman" w:cs="Arial"/>
          <w:lang w:eastAsia="es-ES"/>
        </w:rPr>
        <w:t xml:space="preserve">, </w:t>
      </w:r>
      <w:hyperlink r:id="rId118" w:history="1">
        <w:r w:rsidRPr="00E72CDC">
          <w:rPr>
            <w:rFonts w:eastAsia="Times New Roman" w:cs="Arial"/>
            <w:lang w:eastAsia="es-ES"/>
          </w:rPr>
          <w:t>Ford MJ</w:t>
        </w:r>
      </w:hyperlink>
      <w:r w:rsidRPr="00E72CDC">
        <w:rPr>
          <w:rFonts w:eastAsia="Times New Roman" w:cs="Arial"/>
          <w:lang w:eastAsia="es-ES"/>
        </w:rPr>
        <w:t xml:space="preserve">. </w:t>
      </w:r>
      <w:r w:rsidRPr="00E72CDC">
        <w:rPr>
          <w:rFonts w:eastAsia="Times New Roman" w:cs="Arial"/>
          <w:bCs/>
          <w:kern w:val="36"/>
          <w:lang w:eastAsia="es-ES"/>
        </w:rPr>
        <w:t xml:space="preserve">Is bile acid malabsorption underdiagnosed? </w:t>
      </w:r>
      <w:proofErr w:type="gramStart"/>
      <w:r w:rsidRPr="00E72CDC">
        <w:rPr>
          <w:rFonts w:eastAsia="Times New Roman" w:cs="Arial"/>
          <w:bCs/>
          <w:kern w:val="36"/>
          <w:lang w:eastAsia="es-ES"/>
        </w:rPr>
        <w:t>An evaluation of accuracy of diagnosis by measurement of SeHCAT retention.</w:t>
      </w:r>
      <w:proofErr w:type="gramEnd"/>
      <w:r w:rsidRPr="00E72CDC">
        <w:rPr>
          <w:rFonts w:eastAsia="Times New Roman" w:cs="Arial"/>
          <w:bCs/>
          <w:kern w:val="36"/>
          <w:lang w:eastAsia="es-ES"/>
        </w:rPr>
        <w:t xml:space="preserve"> </w:t>
      </w:r>
      <w:hyperlink r:id="rId119" w:tooltip="British medical journal (Clinical research ed.)." w:history="1">
        <w:r w:rsidRPr="00E72CDC">
          <w:rPr>
            <w:rFonts w:eastAsia="Times New Roman" w:cs="Arial"/>
            <w:lang w:eastAsia="es-ES"/>
          </w:rPr>
          <w:t>Br Med J (Clin Res Ed)</w:t>
        </w:r>
      </w:hyperlink>
      <w:r w:rsidRPr="00E72CDC">
        <w:rPr>
          <w:rFonts w:eastAsia="Times New Roman" w:cs="Arial"/>
          <w:lang w:eastAsia="es-ES"/>
        </w:rPr>
        <w:t xml:space="preserve"> 1985; 290: 665-8.</w:t>
      </w:r>
    </w:p>
    <w:p w:rsidR="009C1D38" w:rsidRPr="00AC7906"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lastRenderedPageBreak/>
        <w:t>27</w:t>
      </w:r>
      <w:proofErr w:type="gramStart"/>
      <w:r w:rsidRPr="00AC7906">
        <w:rPr>
          <w:rFonts w:eastAsia="Times New Roman" w:cs="Arial"/>
          <w:lang w:eastAsia="es-ES"/>
        </w:rPr>
        <w:t>.-</w:t>
      </w:r>
      <w:proofErr w:type="gramEnd"/>
      <w:r w:rsidRPr="00AC7906">
        <w:rPr>
          <w:rFonts w:eastAsia="Times New Roman" w:cs="Arial"/>
          <w:lang w:eastAsia="es-ES"/>
        </w:rPr>
        <w:t xml:space="preserve"> </w:t>
      </w:r>
      <w:hyperlink r:id="rId120" w:history="1">
        <w:r w:rsidRPr="00AC7906">
          <w:rPr>
            <w:rFonts w:eastAsia="Times New Roman" w:cs="Arial"/>
            <w:lang w:eastAsia="es-ES"/>
          </w:rPr>
          <w:t>Puleston J</w:t>
        </w:r>
      </w:hyperlink>
      <w:r w:rsidRPr="00AC7906">
        <w:rPr>
          <w:rFonts w:eastAsia="Times New Roman" w:cs="Arial"/>
          <w:lang w:eastAsia="es-ES"/>
        </w:rPr>
        <w:t xml:space="preserve">, </w:t>
      </w:r>
      <w:hyperlink r:id="rId121" w:history="1">
        <w:r w:rsidRPr="00AC7906">
          <w:rPr>
            <w:rFonts w:eastAsia="Times New Roman" w:cs="Arial"/>
            <w:lang w:eastAsia="es-ES"/>
          </w:rPr>
          <w:t>Morgan H</w:t>
        </w:r>
      </w:hyperlink>
      <w:r w:rsidRPr="00AC7906">
        <w:rPr>
          <w:rFonts w:eastAsia="Times New Roman" w:cs="Arial"/>
          <w:lang w:eastAsia="es-ES"/>
        </w:rPr>
        <w:t xml:space="preserve">, </w:t>
      </w:r>
      <w:hyperlink r:id="rId122" w:history="1">
        <w:r w:rsidRPr="00AC7906">
          <w:rPr>
            <w:rFonts w:eastAsia="Times New Roman" w:cs="Arial"/>
            <w:lang w:eastAsia="es-ES"/>
          </w:rPr>
          <w:t>Andreyev J</w:t>
        </w:r>
      </w:hyperlink>
      <w:r w:rsidRPr="00AC7906">
        <w:rPr>
          <w:rFonts w:eastAsia="Times New Roman" w:cs="Arial"/>
          <w:lang w:eastAsia="es-ES"/>
        </w:rPr>
        <w:t xml:space="preserve">. </w:t>
      </w:r>
      <w:proofErr w:type="gramStart"/>
      <w:r w:rsidRPr="00AC7906">
        <w:rPr>
          <w:rFonts w:eastAsia="Times New Roman" w:cs="Arial"/>
          <w:bCs/>
          <w:kern w:val="36"/>
          <w:lang w:eastAsia="es-ES"/>
        </w:rPr>
        <w:t>New treatment for bile salt malabsorption.</w:t>
      </w:r>
      <w:proofErr w:type="gramEnd"/>
      <w:r w:rsidRPr="00AC7906">
        <w:rPr>
          <w:rFonts w:eastAsia="Times New Roman" w:cs="Arial"/>
          <w:bCs/>
          <w:kern w:val="36"/>
          <w:lang w:eastAsia="es-ES"/>
        </w:rPr>
        <w:t xml:space="preserve"> </w:t>
      </w:r>
      <w:hyperlink r:id="rId123" w:tooltip="Gut." w:history="1">
        <w:r w:rsidRPr="00AC7906">
          <w:rPr>
            <w:rFonts w:eastAsia="Times New Roman" w:cs="Arial"/>
            <w:lang w:eastAsia="es-ES"/>
          </w:rPr>
          <w:t>Gut</w:t>
        </w:r>
      </w:hyperlink>
      <w:r w:rsidRPr="00AC7906">
        <w:rPr>
          <w:rFonts w:eastAsia="Times New Roman" w:cs="Arial"/>
          <w:lang w:eastAsia="es-ES"/>
        </w:rPr>
        <w:t xml:space="preserve"> 2005; 54: 441-2.</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28</w:t>
      </w:r>
      <w:proofErr w:type="gramStart"/>
      <w:r w:rsidRPr="00AC7906">
        <w:rPr>
          <w:rFonts w:eastAsia="Times New Roman" w:cs="Arial"/>
          <w:lang w:eastAsia="es-ES"/>
        </w:rPr>
        <w:t>.-</w:t>
      </w:r>
      <w:proofErr w:type="gramEnd"/>
      <w:r w:rsidRPr="00AC7906">
        <w:rPr>
          <w:rFonts w:eastAsia="Times New Roman" w:cs="Arial"/>
          <w:lang w:eastAsia="es-ES"/>
        </w:rPr>
        <w:t xml:space="preserve"> </w:t>
      </w:r>
      <w:hyperlink r:id="rId124" w:history="1">
        <w:r w:rsidRPr="00AC7906">
          <w:rPr>
            <w:rFonts w:eastAsia="Times New Roman" w:cs="Arial"/>
            <w:lang w:eastAsia="es-ES"/>
          </w:rPr>
          <w:t>Pattni S</w:t>
        </w:r>
      </w:hyperlink>
      <w:r w:rsidRPr="00AC7906">
        <w:rPr>
          <w:rFonts w:eastAsia="Times New Roman" w:cs="Arial"/>
          <w:lang w:eastAsia="es-ES"/>
        </w:rPr>
        <w:t xml:space="preserve">, </w:t>
      </w:r>
      <w:hyperlink r:id="rId125" w:history="1">
        <w:r w:rsidRPr="00AC7906">
          <w:rPr>
            <w:rFonts w:eastAsia="Times New Roman" w:cs="Arial"/>
            <w:lang w:eastAsia="es-ES"/>
          </w:rPr>
          <w:t>Walters JR</w:t>
        </w:r>
      </w:hyperlink>
      <w:r w:rsidRPr="00AC7906">
        <w:rPr>
          <w:rFonts w:eastAsia="Times New Roman" w:cs="Arial"/>
          <w:lang w:eastAsia="es-ES"/>
        </w:rPr>
        <w:t xml:space="preserve">. </w:t>
      </w:r>
      <w:r w:rsidRPr="00AC7906">
        <w:rPr>
          <w:rFonts w:eastAsia="Times New Roman" w:cs="Arial"/>
          <w:bCs/>
          <w:kern w:val="36"/>
          <w:lang w:eastAsia="es-ES"/>
        </w:rPr>
        <w:t xml:space="preserve">Recent advances in the understanding of bile acid malabsorption. </w:t>
      </w:r>
      <w:hyperlink r:id="rId126" w:tooltip="British medical bulletin." w:history="1">
        <w:r w:rsidRPr="00AC7906">
          <w:rPr>
            <w:rFonts w:eastAsia="Times New Roman" w:cs="Arial"/>
            <w:lang w:eastAsia="es-ES"/>
          </w:rPr>
          <w:t>Br Med Bull</w:t>
        </w:r>
      </w:hyperlink>
      <w:r w:rsidRPr="00AC7906">
        <w:rPr>
          <w:rFonts w:eastAsia="Times New Roman" w:cs="Arial"/>
          <w:lang w:eastAsia="es-ES"/>
        </w:rPr>
        <w:t xml:space="preserve"> 2009; 92: 79-93.</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29</w:t>
      </w:r>
      <w:proofErr w:type="gramStart"/>
      <w:r w:rsidRPr="006E38C2">
        <w:rPr>
          <w:rFonts w:eastAsia="Times New Roman" w:cs="Arial"/>
          <w:lang w:eastAsia="es-ES"/>
        </w:rPr>
        <w:t>.-</w:t>
      </w:r>
      <w:proofErr w:type="gramEnd"/>
      <w:r w:rsidRPr="006E38C2">
        <w:rPr>
          <w:rFonts w:eastAsia="Times New Roman" w:cs="Arial"/>
          <w:lang w:eastAsia="es-ES"/>
        </w:rPr>
        <w:t xml:space="preserve"> </w:t>
      </w:r>
      <w:hyperlink r:id="rId127" w:history="1">
        <w:r w:rsidRPr="00463AE5">
          <w:rPr>
            <w:rFonts w:eastAsia="Times New Roman" w:cs="Arial"/>
            <w:lang w:eastAsia="es-ES"/>
          </w:rPr>
          <w:t>Notghi A</w:t>
        </w:r>
      </w:hyperlink>
      <w:r w:rsidRPr="00463AE5">
        <w:rPr>
          <w:rFonts w:eastAsia="Times New Roman" w:cs="Arial"/>
          <w:lang w:eastAsia="es-ES"/>
        </w:rPr>
        <w:t xml:space="preserve">, </w:t>
      </w:r>
      <w:hyperlink r:id="rId128" w:history="1">
        <w:r w:rsidRPr="00463AE5">
          <w:rPr>
            <w:rFonts w:eastAsia="Times New Roman" w:cs="Arial"/>
            <w:lang w:eastAsia="es-ES"/>
          </w:rPr>
          <w:t>O'Brien J</w:t>
        </w:r>
      </w:hyperlink>
      <w:r w:rsidRPr="00463AE5">
        <w:rPr>
          <w:rFonts w:eastAsia="Times New Roman" w:cs="Arial"/>
          <w:lang w:eastAsia="es-ES"/>
        </w:rPr>
        <w:t xml:space="preserve">, </w:t>
      </w:r>
      <w:hyperlink r:id="rId129" w:history="1">
        <w:r w:rsidRPr="00463AE5">
          <w:rPr>
            <w:rFonts w:eastAsia="Times New Roman" w:cs="Arial"/>
            <w:lang w:eastAsia="es-ES"/>
          </w:rPr>
          <w:t>Low CS</w:t>
        </w:r>
      </w:hyperlink>
      <w:r w:rsidRPr="00463AE5">
        <w:rPr>
          <w:rFonts w:eastAsia="Times New Roman" w:cs="Arial"/>
          <w:lang w:eastAsia="es-ES"/>
        </w:rPr>
        <w:t xml:space="preserve">, </w:t>
      </w:r>
      <w:hyperlink r:id="rId130" w:history="1">
        <w:r w:rsidRPr="00463AE5">
          <w:rPr>
            <w:rFonts w:eastAsia="Times New Roman" w:cs="Arial"/>
            <w:lang w:eastAsia="es-ES"/>
          </w:rPr>
          <w:t>Thomson W</w:t>
        </w:r>
      </w:hyperlink>
      <w:r w:rsidRPr="00463AE5">
        <w:rPr>
          <w:rFonts w:eastAsia="Times New Roman" w:cs="Arial"/>
          <w:lang w:eastAsia="es-ES"/>
        </w:rPr>
        <w:t>.</w:t>
      </w:r>
      <w:r w:rsidRPr="006E38C2">
        <w:rPr>
          <w:rFonts w:eastAsia="Times New Roman" w:cs="Arial"/>
          <w:lang w:eastAsia="es-ES"/>
        </w:rPr>
        <w:t xml:space="preserve"> </w:t>
      </w:r>
      <w:r w:rsidRPr="006E38C2">
        <w:rPr>
          <w:rFonts w:eastAsia="Times New Roman" w:cs="Arial"/>
          <w:bCs/>
          <w:kern w:val="36"/>
          <w:lang w:eastAsia="es-ES"/>
        </w:rPr>
        <w:t>Measuring</w:t>
      </w:r>
      <w:r w:rsidRPr="00463AE5">
        <w:rPr>
          <w:rFonts w:eastAsia="Times New Roman" w:cs="Arial"/>
          <w:bCs/>
          <w:kern w:val="36"/>
          <w:lang w:eastAsia="es-ES"/>
        </w:rPr>
        <w:t xml:space="preserve"> </w:t>
      </w:r>
      <w:r w:rsidRPr="006E38C2">
        <w:rPr>
          <w:rFonts w:eastAsia="Times New Roman" w:cs="Arial"/>
          <w:bCs/>
          <w:kern w:val="36"/>
          <w:lang w:eastAsia="es-ES"/>
        </w:rPr>
        <w:t>SeHCAT</w:t>
      </w:r>
      <w:r w:rsidRPr="00463AE5">
        <w:rPr>
          <w:rFonts w:eastAsia="Times New Roman" w:cs="Arial"/>
          <w:bCs/>
          <w:kern w:val="36"/>
          <w:lang w:eastAsia="es-ES"/>
        </w:rPr>
        <w:t xml:space="preserve"> </w:t>
      </w:r>
      <w:r w:rsidRPr="006E38C2">
        <w:rPr>
          <w:rFonts w:eastAsia="Times New Roman" w:cs="Arial"/>
          <w:bCs/>
          <w:kern w:val="36"/>
          <w:lang w:eastAsia="es-ES"/>
        </w:rPr>
        <w:t>retention</w:t>
      </w:r>
      <w:r w:rsidRPr="00463AE5">
        <w:rPr>
          <w:rFonts w:eastAsia="Times New Roman" w:cs="Arial"/>
          <w:bCs/>
          <w:kern w:val="36"/>
          <w:lang w:eastAsia="es-ES"/>
        </w:rPr>
        <w:t xml:space="preserve">: a </w:t>
      </w:r>
      <w:r w:rsidRPr="006E38C2">
        <w:rPr>
          <w:rFonts w:eastAsia="Times New Roman" w:cs="Arial"/>
          <w:bCs/>
          <w:kern w:val="36"/>
          <w:lang w:eastAsia="es-ES"/>
        </w:rPr>
        <w:t>technical note</w:t>
      </w:r>
      <w:r w:rsidRPr="00463AE5">
        <w:rPr>
          <w:rFonts w:eastAsia="Times New Roman" w:cs="Arial"/>
          <w:bCs/>
          <w:kern w:val="36"/>
          <w:lang w:eastAsia="es-ES"/>
        </w:rPr>
        <w:t>.</w:t>
      </w:r>
      <w:r w:rsidRPr="006E38C2">
        <w:rPr>
          <w:rFonts w:eastAsia="Times New Roman" w:cs="Arial"/>
          <w:bCs/>
          <w:kern w:val="36"/>
          <w:lang w:eastAsia="es-ES"/>
        </w:rPr>
        <w:t xml:space="preserve"> </w:t>
      </w:r>
      <w:hyperlink r:id="rId131" w:tooltip="Nuclear medicine communications." w:history="1">
        <w:r w:rsidRPr="00463AE5">
          <w:rPr>
            <w:rFonts w:eastAsia="Times New Roman" w:cs="Arial"/>
            <w:lang w:eastAsia="es-ES"/>
          </w:rPr>
          <w:t>Nucl Med Commun</w:t>
        </w:r>
      </w:hyperlink>
      <w:r w:rsidRPr="00463AE5">
        <w:rPr>
          <w:rFonts w:eastAsia="Times New Roman" w:cs="Arial"/>
          <w:lang w:eastAsia="es-ES"/>
        </w:rPr>
        <w:t xml:space="preserve"> 2011;</w:t>
      </w:r>
      <w:r w:rsidRPr="006E38C2">
        <w:rPr>
          <w:rFonts w:eastAsia="Times New Roman" w:cs="Arial"/>
          <w:lang w:eastAsia="es-ES"/>
        </w:rPr>
        <w:t xml:space="preserve"> </w:t>
      </w:r>
      <w:r w:rsidRPr="00463AE5">
        <w:rPr>
          <w:rFonts w:eastAsia="Times New Roman" w:cs="Arial"/>
          <w:lang w:eastAsia="es-ES"/>
        </w:rPr>
        <w:t>32:</w:t>
      </w:r>
      <w:r w:rsidRPr="006E38C2">
        <w:rPr>
          <w:rFonts w:eastAsia="Times New Roman" w:cs="Arial"/>
          <w:lang w:eastAsia="es-ES"/>
        </w:rPr>
        <w:t xml:space="preserve"> </w:t>
      </w:r>
      <w:r w:rsidRPr="00463AE5">
        <w:rPr>
          <w:rFonts w:eastAsia="Times New Roman" w:cs="Arial"/>
          <w:lang w:eastAsia="es-ES"/>
        </w:rPr>
        <w:t>960-6</w:t>
      </w:r>
      <w:r w:rsidRPr="006E38C2">
        <w:rPr>
          <w:rFonts w:eastAsia="Times New Roman" w:cs="Arial"/>
          <w:lang w:eastAsia="es-ES"/>
        </w:rPr>
        <w:t>.</w:t>
      </w:r>
    </w:p>
    <w:p w:rsidR="009C1D38" w:rsidRDefault="009C1D38" w:rsidP="009C1D38">
      <w:pPr>
        <w:shd w:val="clear" w:color="auto" w:fill="FFFFFF"/>
        <w:spacing w:after="0" w:line="360" w:lineRule="auto"/>
        <w:jc w:val="both"/>
        <w:outlineLvl w:val="0"/>
      </w:pPr>
      <w:r>
        <w:rPr>
          <w:rFonts w:eastAsia="Times New Roman" w:cs="Arial"/>
          <w:lang w:eastAsia="es-ES"/>
        </w:rPr>
        <w:t>30</w:t>
      </w:r>
      <w:proofErr w:type="gramStart"/>
      <w:r w:rsidRPr="00B33A95">
        <w:rPr>
          <w:rFonts w:eastAsia="Times New Roman" w:cs="Arial"/>
          <w:lang w:eastAsia="es-ES"/>
        </w:rPr>
        <w:t>.-</w:t>
      </w:r>
      <w:proofErr w:type="gramEnd"/>
      <w:r w:rsidRPr="00B33A95">
        <w:rPr>
          <w:rFonts w:eastAsia="Times New Roman" w:cs="Arial"/>
          <w:lang w:eastAsia="es-ES"/>
        </w:rPr>
        <w:t xml:space="preserve"> </w:t>
      </w:r>
      <w:hyperlink r:id="rId132" w:history="1">
        <w:r w:rsidRPr="00B33A95">
          <w:rPr>
            <w:rFonts w:eastAsia="Times New Roman" w:cs="Arial"/>
            <w:lang w:eastAsia="es-ES"/>
          </w:rPr>
          <w:t>Valdés Olmos R</w:t>
        </w:r>
      </w:hyperlink>
      <w:r w:rsidRPr="00B33A95">
        <w:rPr>
          <w:rFonts w:eastAsia="Times New Roman" w:cs="Arial"/>
          <w:lang w:eastAsia="es-ES"/>
        </w:rPr>
        <w:t xml:space="preserve">, </w:t>
      </w:r>
      <w:hyperlink r:id="rId133" w:history="1">
        <w:r w:rsidRPr="00B33A95">
          <w:rPr>
            <w:rFonts w:eastAsia="Times New Roman" w:cs="Arial"/>
            <w:lang w:eastAsia="es-ES"/>
          </w:rPr>
          <w:t>den Hartog Jager F</w:t>
        </w:r>
      </w:hyperlink>
      <w:r w:rsidRPr="00B33A95">
        <w:rPr>
          <w:rFonts w:eastAsia="Times New Roman" w:cs="Arial"/>
          <w:lang w:eastAsia="es-ES"/>
        </w:rPr>
        <w:t xml:space="preserve">, </w:t>
      </w:r>
      <w:hyperlink r:id="rId134" w:history="1">
        <w:r w:rsidRPr="00B33A95">
          <w:rPr>
            <w:rFonts w:eastAsia="Times New Roman" w:cs="Arial"/>
            <w:lang w:eastAsia="es-ES"/>
          </w:rPr>
          <w:t>Hoefnagel C</w:t>
        </w:r>
      </w:hyperlink>
      <w:r w:rsidRPr="00B33A95">
        <w:rPr>
          <w:rFonts w:eastAsia="Times New Roman" w:cs="Arial"/>
          <w:lang w:eastAsia="es-ES"/>
        </w:rPr>
        <w:t xml:space="preserve">, </w:t>
      </w:r>
      <w:hyperlink r:id="rId135" w:history="1">
        <w:r w:rsidRPr="00B33A95">
          <w:rPr>
            <w:rFonts w:eastAsia="Times New Roman" w:cs="Arial"/>
            <w:lang w:eastAsia="es-ES"/>
          </w:rPr>
          <w:t>Taal B</w:t>
        </w:r>
      </w:hyperlink>
      <w:r w:rsidRPr="00B33A95">
        <w:rPr>
          <w:rFonts w:eastAsia="Times New Roman" w:cs="Arial"/>
          <w:lang w:eastAsia="es-ES"/>
        </w:rPr>
        <w:t xml:space="preserve">. </w:t>
      </w:r>
      <w:proofErr w:type="gramStart"/>
      <w:r w:rsidRPr="00B33A95">
        <w:rPr>
          <w:rFonts w:eastAsia="Times New Roman" w:cs="Arial"/>
          <w:bCs/>
          <w:kern w:val="36"/>
          <w:lang w:eastAsia="es-ES"/>
        </w:rPr>
        <w:t>Effect of loperamide and delay of bowel motility on bile acid malabsorption caused by late radiation damage and ileal resection.</w:t>
      </w:r>
      <w:proofErr w:type="gramEnd"/>
      <w:r w:rsidRPr="00B33A95">
        <w:rPr>
          <w:rFonts w:eastAsia="Times New Roman" w:cs="Arial"/>
          <w:bCs/>
          <w:kern w:val="36"/>
          <w:lang w:eastAsia="es-ES"/>
        </w:rPr>
        <w:t xml:space="preserve"> </w:t>
      </w:r>
      <w:hyperlink r:id="rId136" w:tooltip="European journal of nuclear medicine." w:history="1">
        <w:r w:rsidRPr="00B33A95">
          <w:rPr>
            <w:rFonts w:eastAsia="Times New Roman" w:cs="Arial"/>
            <w:lang w:eastAsia="es-ES"/>
          </w:rPr>
          <w:t>Eur J Nucl Med</w:t>
        </w:r>
      </w:hyperlink>
      <w:r w:rsidRPr="00B33A95">
        <w:rPr>
          <w:rFonts w:eastAsia="Times New Roman" w:cs="Arial"/>
          <w:lang w:eastAsia="es-ES"/>
        </w:rPr>
        <w:t xml:space="preserve"> 1991; 18: 346-50.</w:t>
      </w:r>
    </w:p>
    <w:p w:rsidR="009C1D38" w:rsidRDefault="009C1D38" w:rsidP="009C1D38">
      <w:pPr>
        <w:shd w:val="clear" w:color="auto" w:fill="FFFFFF"/>
        <w:spacing w:after="0" w:line="360" w:lineRule="auto"/>
        <w:jc w:val="both"/>
        <w:outlineLvl w:val="0"/>
        <w:rPr>
          <w:rFonts w:eastAsia="Times New Roman" w:cs="Arial"/>
          <w:lang w:eastAsia="es-ES"/>
        </w:rPr>
      </w:pPr>
      <w:r>
        <w:t>31</w:t>
      </w:r>
      <w:proofErr w:type="gramStart"/>
      <w:r w:rsidRPr="004E2093">
        <w:t>.-</w:t>
      </w:r>
      <w:proofErr w:type="gramEnd"/>
      <w:r w:rsidRPr="004E2093">
        <w:t xml:space="preserve"> </w:t>
      </w:r>
      <w:hyperlink r:id="rId137" w:history="1">
        <w:r w:rsidRPr="004E2093">
          <w:rPr>
            <w:rFonts w:eastAsia="Times New Roman" w:cs="Arial"/>
            <w:lang w:eastAsia="es-ES"/>
          </w:rPr>
          <w:t>Hames TK</w:t>
        </w:r>
      </w:hyperlink>
      <w:r w:rsidRPr="004E2093">
        <w:rPr>
          <w:rFonts w:eastAsia="Times New Roman" w:cs="Arial"/>
          <w:lang w:eastAsia="es-ES"/>
        </w:rPr>
        <w:t xml:space="preserve">, </w:t>
      </w:r>
      <w:hyperlink r:id="rId138" w:history="1">
        <w:r w:rsidRPr="004E2093">
          <w:rPr>
            <w:rFonts w:eastAsia="Times New Roman" w:cs="Arial"/>
            <w:lang w:eastAsia="es-ES"/>
          </w:rPr>
          <w:t>Condon BR</w:t>
        </w:r>
      </w:hyperlink>
      <w:r w:rsidRPr="004E2093">
        <w:rPr>
          <w:rFonts w:eastAsia="Times New Roman" w:cs="Arial"/>
          <w:lang w:eastAsia="es-ES"/>
        </w:rPr>
        <w:t xml:space="preserve">, </w:t>
      </w:r>
      <w:hyperlink r:id="rId139" w:history="1">
        <w:r w:rsidRPr="004E2093">
          <w:rPr>
            <w:rFonts w:eastAsia="Times New Roman" w:cs="Arial"/>
            <w:lang w:eastAsia="es-ES"/>
          </w:rPr>
          <w:t>Fleming JS</w:t>
        </w:r>
      </w:hyperlink>
      <w:r w:rsidRPr="004E2093">
        <w:rPr>
          <w:rFonts w:eastAsia="Times New Roman" w:cs="Arial"/>
          <w:lang w:eastAsia="es-ES"/>
        </w:rPr>
        <w:t xml:space="preserve">, </w:t>
      </w:r>
      <w:hyperlink r:id="rId140" w:history="1">
        <w:r w:rsidRPr="004E2093">
          <w:rPr>
            <w:rFonts w:eastAsia="Times New Roman" w:cs="Arial"/>
            <w:lang w:eastAsia="es-ES"/>
          </w:rPr>
          <w:t>Phillips G</w:t>
        </w:r>
      </w:hyperlink>
      <w:r w:rsidRPr="004E2093">
        <w:rPr>
          <w:rFonts w:eastAsia="Times New Roman" w:cs="Arial"/>
          <w:lang w:eastAsia="es-ES"/>
        </w:rPr>
        <w:t xml:space="preserve">, </w:t>
      </w:r>
      <w:hyperlink r:id="rId141" w:history="1">
        <w:r w:rsidRPr="004E2093">
          <w:rPr>
            <w:rFonts w:eastAsia="Times New Roman" w:cs="Arial"/>
            <w:lang w:eastAsia="es-ES"/>
          </w:rPr>
          <w:t>Holdstock G</w:t>
        </w:r>
      </w:hyperlink>
      <w:r w:rsidRPr="004E2093">
        <w:rPr>
          <w:rFonts w:eastAsia="Times New Roman" w:cs="Arial"/>
          <w:lang w:eastAsia="es-ES"/>
        </w:rPr>
        <w:t xml:space="preserve">, </w:t>
      </w:r>
      <w:hyperlink r:id="rId142" w:history="1">
        <w:r w:rsidRPr="004E2093">
          <w:rPr>
            <w:rFonts w:eastAsia="Times New Roman" w:cs="Arial"/>
            <w:lang w:eastAsia="es-ES"/>
          </w:rPr>
          <w:t>Smith CL</w:t>
        </w:r>
      </w:hyperlink>
      <w:r w:rsidRPr="004E2093">
        <w:rPr>
          <w:rFonts w:eastAsia="Times New Roman" w:cs="Arial"/>
          <w:lang w:eastAsia="es-ES"/>
        </w:rPr>
        <w:t xml:space="preserve">, et al. </w:t>
      </w:r>
      <w:proofErr w:type="gramStart"/>
      <w:r w:rsidRPr="004E2093">
        <w:rPr>
          <w:rFonts w:eastAsia="Times New Roman" w:cs="Arial"/>
          <w:bCs/>
          <w:kern w:val="36"/>
          <w:lang w:eastAsia="es-ES"/>
        </w:rPr>
        <w:t>A comparison between the use of a shadow shield whole body counter and an uncollimated gamma camera ain the assessment of the seven-day retention of SeHCAT.</w:t>
      </w:r>
      <w:proofErr w:type="gramEnd"/>
      <w:r w:rsidRPr="004E2093">
        <w:rPr>
          <w:rFonts w:eastAsia="Times New Roman" w:cs="Arial"/>
          <w:bCs/>
          <w:kern w:val="36"/>
          <w:lang w:eastAsia="es-ES"/>
        </w:rPr>
        <w:t xml:space="preserve"> </w:t>
      </w:r>
      <w:hyperlink r:id="rId143" w:tooltip="The British journal of radiology." w:history="1">
        <w:r w:rsidRPr="004E2093">
          <w:rPr>
            <w:rFonts w:eastAsia="Times New Roman" w:cs="Arial"/>
            <w:lang w:eastAsia="es-ES"/>
          </w:rPr>
          <w:t>Br J Radiol</w:t>
        </w:r>
      </w:hyperlink>
      <w:r w:rsidRPr="004E2093">
        <w:rPr>
          <w:rFonts w:eastAsia="Times New Roman" w:cs="Arial"/>
          <w:lang w:eastAsia="es-ES"/>
        </w:rPr>
        <w:t xml:space="preserve"> 1984; 57: 581-4.</w:t>
      </w:r>
    </w:p>
    <w:p w:rsidR="0072457E" w:rsidRPr="0072457E" w:rsidRDefault="0072457E" w:rsidP="009C1D38">
      <w:pPr>
        <w:shd w:val="clear" w:color="auto" w:fill="FFFFFF"/>
        <w:spacing w:after="0" w:line="360" w:lineRule="auto"/>
        <w:jc w:val="both"/>
        <w:outlineLvl w:val="0"/>
        <w:rPr>
          <w:rFonts w:eastAsia="Times New Roman" w:cs="Arial"/>
          <w:lang w:eastAsia="es-ES"/>
        </w:rPr>
      </w:pPr>
      <w:r w:rsidRPr="00F34666">
        <w:rPr>
          <w:rFonts w:eastAsia="Times New Roman" w:cs="Arial"/>
          <w:lang w:eastAsia="es-ES"/>
        </w:rPr>
        <w:t>3</w:t>
      </w:r>
      <w:r>
        <w:rPr>
          <w:rFonts w:eastAsia="Times New Roman" w:cs="Arial"/>
          <w:lang w:eastAsia="es-ES"/>
        </w:rPr>
        <w:t>2</w:t>
      </w:r>
      <w:proofErr w:type="gramStart"/>
      <w:r w:rsidRPr="00F34666">
        <w:rPr>
          <w:rFonts w:eastAsia="Times New Roman" w:cs="Arial"/>
          <w:lang w:eastAsia="es-ES"/>
        </w:rPr>
        <w:t>.-</w:t>
      </w:r>
      <w:proofErr w:type="gramEnd"/>
      <w:r w:rsidRPr="00F34666">
        <w:rPr>
          <w:rFonts w:eastAsia="Times New Roman" w:cs="Arial"/>
          <w:lang w:eastAsia="es-ES"/>
        </w:rPr>
        <w:t xml:space="preserve"> </w:t>
      </w:r>
      <w:hyperlink r:id="rId144" w:history="1">
        <w:r w:rsidRPr="00F34666">
          <w:rPr>
            <w:rFonts w:eastAsia="Times New Roman" w:cs="Arial"/>
            <w:lang w:eastAsia="es-ES"/>
          </w:rPr>
          <w:t>Merrick MV</w:t>
        </w:r>
      </w:hyperlink>
      <w:r w:rsidRPr="00F34666">
        <w:rPr>
          <w:rFonts w:eastAsia="Times New Roman" w:cs="Arial"/>
          <w:lang w:eastAsia="es-ES"/>
        </w:rPr>
        <w:t xml:space="preserve">. </w:t>
      </w:r>
      <w:proofErr w:type="gramStart"/>
      <w:r w:rsidRPr="00F34666">
        <w:rPr>
          <w:rFonts w:eastAsia="Times New Roman" w:cs="Arial"/>
          <w:bCs/>
          <w:kern w:val="36"/>
          <w:lang w:eastAsia="es-ES"/>
        </w:rPr>
        <w:t>Gall-bladder</w:t>
      </w:r>
      <w:proofErr w:type="gramEnd"/>
      <w:r w:rsidRPr="00F34666">
        <w:rPr>
          <w:rFonts w:eastAsia="Times New Roman" w:cs="Arial"/>
          <w:bCs/>
          <w:kern w:val="36"/>
          <w:lang w:eastAsia="es-ES"/>
        </w:rPr>
        <w:t xml:space="preserve"> and colonic retention of SeHCAT: a re-evaluation. </w:t>
      </w:r>
      <w:hyperlink r:id="rId145" w:tooltip="European journal of nuclear medicine." w:history="1">
        <w:r w:rsidRPr="0072457E">
          <w:rPr>
            <w:rFonts w:eastAsia="Times New Roman" w:cs="Arial"/>
            <w:lang w:eastAsia="es-ES"/>
          </w:rPr>
          <w:t>Eur J Nucl Med</w:t>
        </w:r>
      </w:hyperlink>
      <w:r w:rsidRPr="0072457E">
        <w:rPr>
          <w:rFonts w:eastAsia="Times New Roman" w:cs="Arial"/>
          <w:lang w:eastAsia="es-ES"/>
        </w:rPr>
        <w:t xml:space="preserve"> 1994; 21: 988-90.</w:t>
      </w:r>
    </w:p>
    <w:p w:rsidR="009C1D38" w:rsidRDefault="009C1D38" w:rsidP="009C1D38">
      <w:pPr>
        <w:shd w:val="clear" w:color="auto" w:fill="FFFFFF"/>
        <w:spacing w:after="0" w:line="360" w:lineRule="auto"/>
        <w:jc w:val="both"/>
        <w:outlineLvl w:val="0"/>
        <w:rPr>
          <w:rFonts w:eastAsia="Times New Roman" w:cs="Arial"/>
          <w:lang w:eastAsia="es-ES"/>
        </w:rPr>
      </w:pPr>
      <w:r w:rsidRPr="00631346">
        <w:rPr>
          <w:rFonts w:eastAsia="Times New Roman" w:cs="Arial"/>
          <w:lang w:eastAsia="es-ES"/>
        </w:rPr>
        <w:t xml:space="preserve">33.-Martín-Comín J, Bonnin D, Baliellas C, Roca M, Xiol y Ricart X, Puchal R, et al. Medición de la función ileal con 75Se-SeHCAT, utilizando una gammacámara colimada, en pacientes con enfermedad inflamatoria intestinal. Rev </w:t>
      </w:r>
      <w:proofErr w:type="gramStart"/>
      <w:r w:rsidRPr="00631346">
        <w:rPr>
          <w:rFonts w:eastAsia="Times New Roman" w:cs="Arial"/>
          <w:lang w:eastAsia="es-ES"/>
        </w:rPr>
        <w:t>Esp</w:t>
      </w:r>
      <w:proofErr w:type="gramEnd"/>
      <w:r w:rsidRPr="00631346">
        <w:rPr>
          <w:rFonts w:eastAsia="Times New Roman" w:cs="Arial"/>
          <w:lang w:eastAsia="es-ES"/>
        </w:rPr>
        <w:t xml:space="preserve"> Med Nuclear 1990; 9: 91-5. </w:t>
      </w:r>
    </w:p>
    <w:p w:rsidR="0072457E" w:rsidRPr="00167CB4" w:rsidRDefault="0072457E" w:rsidP="009C1D38">
      <w:pPr>
        <w:shd w:val="clear" w:color="auto" w:fill="FFFFFF"/>
        <w:spacing w:after="0" w:line="360" w:lineRule="auto"/>
        <w:jc w:val="both"/>
        <w:outlineLvl w:val="0"/>
        <w:rPr>
          <w:rFonts w:ascii="Arial" w:eastAsia="Times New Roman" w:hAnsi="Arial" w:cs="Arial"/>
          <w:sz w:val="20"/>
          <w:szCs w:val="20"/>
          <w:lang w:eastAsia="es-ES"/>
        </w:rPr>
      </w:pPr>
      <w:r>
        <w:rPr>
          <w:rFonts w:eastAsia="Times New Roman" w:cs="Arial"/>
          <w:lang w:eastAsia="es-ES"/>
        </w:rPr>
        <w:t>34</w:t>
      </w:r>
      <w:proofErr w:type="gramStart"/>
      <w:r w:rsidRPr="00D02C24">
        <w:rPr>
          <w:rFonts w:eastAsia="Times New Roman" w:cs="Arial"/>
          <w:lang w:eastAsia="es-ES"/>
        </w:rPr>
        <w:t>.-</w:t>
      </w:r>
      <w:proofErr w:type="gramEnd"/>
      <w:r w:rsidRPr="00D02C24">
        <w:rPr>
          <w:rFonts w:eastAsia="Times New Roman" w:cs="Arial"/>
          <w:lang w:eastAsia="es-ES"/>
        </w:rPr>
        <w:t xml:space="preserve"> </w:t>
      </w:r>
      <w:hyperlink r:id="rId146" w:history="1">
        <w:r w:rsidRPr="00D02C24">
          <w:rPr>
            <w:rFonts w:eastAsia="Times New Roman" w:cs="Arial"/>
            <w:lang w:eastAsia="es-ES"/>
          </w:rPr>
          <w:t>Wright JW</w:t>
        </w:r>
      </w:hyperlink>
      <w:r w:rsidRPr="00D02C24">
        <w:rPr>
          <w:rFonts w:eastAsia="Times New Roman" w:cs="Arial"/>
          <w:lang w:eastAsia="es-ES"/>
        </w:rPr>
        <w:t xml:space="preserve">, </w:t>
      </w:r>
      <w:hyperlink r:id="rId147" w:history="1">
        <w:r w:rsidRPr="00D02C24">
          <w:rPr>
            <w:rFonts w:eastAsia="Times New Roman" w:cs="Arial"/>
            <w:lang w:eastAsia="es-ES"/>
          </w:rPr>
          <w:t>Lovell LA</w:t>
        </w:r>
      </w:hyperlink>
      <w:r w:rsidRPr="00D02C24">
        <w:rPr>
          <w:rFonts w:eastAsia="Times New Roman" w:cs="Arial"/>
          <w:lang w:eastAsia="es-ES"/>
        </w:rPr>
        <w:t xml:space="preserve">, </w:t>
      </w:r>
      <w:hyperlink r:id="rId148" w:history="1">
        <w:r w:rsidRPr="00D02C24">
          <w:rPr>
            <w:rFonts w:eastAsia="Times New Roman" w:cs="Arial"/>
            <w:lang w:eastAsia="es-ES"/>
          </w:rPr>
          <w:t>Gemmell HG</w:t>
        </w:r>
      </w:hyperlink>
      <w:r w:rsidRPr="00D02C24">
        <w:rPr>
          <w:rFonts w:eastAsia="Times New Roman" w:cs="Arial"/>
          <w:lang w:eastAsia="es-ES"/>
        </w:rPr>
        <w:t xml:space="preserve">, </w:t>
      </w:r>
      <w:hyperlink r:id="rId149" w:history="1">
        <w:r w:rsidRPr="00D02C24">
          <w:rPr>
            <w:rFonts w:eastAsia="Times New Roman" w:cs="Arial"/>
            <w:lang w:eastAsia="es-ES"/>
          </w:rPr>
          <w:t>McKiddie F</w:t>
        </w:r>
      </w:hyperlink>
      <w:r w:rsidRPr="00D02C24">
        <w:rPr>
          <w:rFonts w:eastAsia="Times New Roman" w:cs="Arial"/>
          <w:lang w:eastAsia="es-ES"/>
        </w:rPr>
        <w:t xml:space="preserve">, </w:t>
      </w:r>
      <w:hyperlink r:id="rId150" w:history="1">
        <w:r w:rsidRPr="00D02C24">
          <w:rPr>
            <w:rFonts w:eastAsia="Times New Roman" w:cs="Arial"/>
            <w:lang w:eastAsia="es-ES"/>
          </w:rPr>
          <w:t>Staff RT</w:t>
        </w:r>
      </w:hyperlink>
      <w:r w:rsidRPr="00D02C24">
        <w:rPr>
          <w:rFonts w:eastAsia="Times New Roman" w:cs="Arial"/>
          <w:lang w:eastAsia="es-ES"/>
        </w:rPr>
        <w:t xml:space="preserve">. </w:t>
      </w:r>
      <w:r w:rsidRPr="00D02C24">
        <w:rPr>
          <w:rFonts w:eastAsia="Times New Roman" w:cs="Arial"/>
          <w:bCs/>
          <w:kern w:val="36"/>
          <w:lang w:eastAsia="es-ES"/>
        </w:rPr>
        <w:t xml:space="preserve">SeHCAT retention values as measured with a collimated and an uncollimated gamma camera: a method comparison study. </w:t>
      </w:r>
      <w:hyperlink r:id="rId151" w:tooltip="Nuclear medicine communications." w:history="1">
        <w:r w:rsidRPr="00D44A2F">
          <w:rPr>
            <w:rFonts w:eastAsia="Times New Roman" w:cs="Arial"/>
            <w:lang w:eastAsia="es-ES"/>
          </w:rPr>
          <w:t>Nucl Med Commun</w:t>
        </w:r>
      </w:hyperlink>
      <w:r w:rsidRPr="00D44A2F">
        <w:rPr>
          <w:rFonts w:eastAsia="Times New Roman" w:cs="Arial"/>
          <w:lang w:eastAsia="es-ES"/>
        </w:rPr>
        <w:t xml:space="preserve"> 2013; 34: 718-21. </w:t>
      </w:r>
    </w:p>
    <w:p w:rsidR="009C1D38" w:rsidRPr="00EB3ED8" w:rsidRDefault="009C1D38" w:rsidP="009C1D38">
      <w:pPr>
        <w:shd w:val="clear" w:color="auto" w:fill="FFFFFF"/>
        <w:spacing w:after="0" w:line="360" w:lineRule="auto"/>
        <w:jc w:val="both"/>
        <w:outlineLvl w:val="0"/>
        <w:rPr>
          <w:rFonts w:ascii="Arial" w:eastAsia="Times New Roman" w:hAnsi="Arial" w:cs="Arial"/>
          <w:sz w:val="20"/>
          <w:szCs w:val="20"/>
          <w:lang w:eastAsia="es-ES"/>
        </w:rPr>
      </w:pPr>
      <w:r w:rsidRPr="00D44A2F">
        <w:rPr>
          <w:rFonts w:eastAsia="Times New Roman" w:cs="Arial"/>
          <w:lang w:eastAsia="es-ES"/>
        </w:rPr>
        <w:t>35</w:t>
      </w:r>
      <w:proofErr w:type="gramStart"/>
      <w:r w:rsidRPr="00D44A2F">
        <w:rPr>
          <w:rFonts w:eastAsia="Times New Roman" w:cs="Arial"/>
          <w:lang w:eastAsia="es-ES"/>
        </w:rPr>
        <w:t>.-</w:t>
      </w:r>
      <w:proofErr w:type="gramEnd"/>
      <w:r w:rsidRPr="00D44A2F">
        <w:rPr>
          <w:rFonts w:eastAsia="Times New Roman" w:cs="Arial"/>
          <w:lang w:eastAsia="es-ES"/>
        </w:rPr>
        <w:t xml:space="preserve"> </w:t>
      </w:r>
      <w:hyperlink r:id="rId152" w:history="1">
        <w:r w:rsidRPr="00D44A2F">
          <w:rPr>
            <w:rFonts w:eastAsia="Times New Roman" w:cs="Arial"/>
            <w:lang w:eastAsia="es-ES"/>
          </w:rPr>
          <w:t>Martin-Comin J</w:t>
        </w:r>
      </w:hyperlink>
      <w:r w:rsidRPr="00D44A2F">
        <w:rPr>
          <w:rFonts w:eastAsia="Times New Roman" w:cs="Arial"/>
          <w:lang w:eastAsia="es-ES"/>
        </w:rPr>
        <w:t xml:space="preserve">, </w:t>
      </w:r>
      <w:hyperlink r:id="rId153" w:history="1">
        <w:r w:rsidRPr="00D44A2F">
          <w:rPr>
            <w:rFonts w:eastAsia="Times New Roman" w:cs="Arial"/>
            <w:lang w:eastAsia="es-ES"/>
          </w:rPr>
          <w:t>de Lima Ramos PA</w:t>
        </w:r>
      </w:hyperlink>
      <w:r w:rsidRPr="00D44A2F">
        <w:rPr>
          <w:rFonts w:eastAsia="Times New Roman" w:cs="Arial"/>
          <w:lang w:eastAsia="es-ES"/>
        </w:rPr>
        <w:t xml:space="preserve">. </w:t>
      </w:r>
      <w:r w:rsidRPr="00F963CC">
        <w:rPr>
          <w:rFonts w:eastAsia="Times New Roman" w:cs="Arial"/>
          <w:bCs/>
          <w:kern w:val="36"/>
          <w:lang w:eastAsia="es-ES"/>
        </w:rPr>
        <w:t xml:space="preserve">Performing the 75SeHCAT test using a collimated gamma camera. </w:t>
      </w:r>
      <w:hyperlink r:id="rId154" w:tooltip="European journal of nuclear medicine." w:history="1">
        <w:r w:rsidRPr="00F963CC">
          <w:rPr>
            <w:rFonts w:eastAsia="Times New Roman" w:cs="Arial"/>
            <w:lang w:eastAsia="es-ES"/>
          </w:rPr>
          <w:t>Eur J Nucl Med</w:t>
        </w:r>
      </w:hyperlink>
      <w:r w:rsidRPr="00F963CC">
        <w:rPr>
          <w:rFonts w:eastAsia="Times New Roman" w:cs="Arial"/>
          <w:lang w:eastAsia="es-ES"/>
        </w:rPr>
        <w:t xml:space="preserve"> 1996; 23: 729.</w:t>
      </w:r>
    </w:p>
    <w:p w:rsidR="009C1D38" w:rsidRPr="009E2DB8" w:rsidRDefault="009C1D38" w:rsidP="009C1D38">
      <w:pPr>
        <w:shd w:val="clear" w:color="auto" w:fill="FFFFFF"/>
        <w:spacing w:after="0" w:line="360" w:lineRule="auto"/>
        <w:jc w:val="both"/>
        <w:outlineLvl w:val="0"/>
        <w:rPr>
          <w:rFonts w:eastAsia="Times New Roman" w:cs="Arial"/>
          <w:lang w:eastAsia="es-ES"/>
        </w:rPr>
      </w:pPr>
      <w:r w:rsidRPr="00EB3ED8">
        <w:rPr>
          <w:rFonts w:eastAsia="Times New Roman" w:cs="Arial"/>
          <w:lang w:eastAsia="es-ES"/>
        </w:rPr>
        <w:t>36</w:t>
      </w:r>
      <w:proofErr w:type="gramStart"/>
      <w:r w:rsidRPr="00EB3ED8">
        <w:rPr>
          <w:rFonts w:eastAsia="Times New Roman" w:cs="Arial"/>
          <w:lang w:eastAsia="es-ES"/>
        </w:rPr>
        <w:t>.-</w:t>
      </w:r>
      <w:proofErr w:type="gramEnd"/>
      <w:r w:rsidRPr="00EB3ED8">
        <w:rPr>
          <w:rFonts w:eastAsia="Times New Roman" w:cs="Arial"/>
          <w:lang w:eastAsia="es-ES"/>
        </w:rPr>
        <w:t xml:space="preserve"> </w:t>
      </w:r>
      <w:hyperlink r:id="rId155" w:history="1">
        <w:r w:rsidRPr="00EB3ED8">
          <w:rPr>
            <w:rFonts w:eastAsia="Times New Roman" w:cs="Arial"/>
            <w:lang w:eastAsia="es-ES"/>
          </w:rPr>
          <w:t>Martin-Comin J</w:t>
        </w:r>
      </w:hyperlink>
      <w:r w:rsidRPr="00EB3ED8">
        <w:rPr>
          <w:rFonts w:eastAsia="Times New Roman" w:cs="Arial"/>
          <w:lang w:eastAsia="es-ES"/>
        </w:rPr>
        <w:t xml:space="preserve">, </w:t>
      </w:r>
      <w:hyperlink r:id="rId156" w:history="1">
        <w:r w:rsidRPr="00EB3ED8">
          <w:rPr>
            <w:rFonts w:eastAsia="Times New Roman" w:cs="Arial"/>
            <w:lang w:eastAsia="es-ES"/>
          </w:rPr>
          <w:t>Guardiola J</w:t>
        </w:r>
      </w:hyperlink>
      <w:r w:rsidRPr="00EB3ED8">
        <w:rPr>
          <w:rFonts w:eastAsia="Times New Roman" w:cs="Arial"/>
          <w:lang w:eastAsia="es-ES"/>
        </w:rPr>
        <w:t xml:space="preserve">. </w:t>
      </w:r>
      <w:r w:rsidRPr="00EB3ED8">
        <w:rPr>
          <w:rFonts w:eastAsia="Times New Roman" w:cs="Arial"/>
          <w:bCs/>
          <w:kern w:val="36"/>
          <w:lang w:eastAsia="es-ES"/>
        </w:rPr>
        <w:t xml:space="preserve">Measuring SeHCAT retention: the use of a collimated gamma camera. </w:t>
      </w:r>
      <w:hyperlink r:id="rId157" w:tooltip="Nuclear medicine communications." w:history="1">
        <w:r w:rsidRPr="009E2DB8">
          <w:rPr>
            <w:rFonts w:eastAsia="Times New Roman" w:cs="Arial"/>
            <w:lang w:eastAsia="es-ES"/>
          </w:rPr>
          <w:t>Nucl Med Commun</w:t>
        </w:r>
      </w:hyperlink>
      <w:r w:rsidRPr="009E2DB8">
        <w:rPr>
          <w:rFonts w:eastAsia="Times New Roman" w:cs="Arial"/>
          <w:lang w:eastAsia="es-ES"/>
        </w:rPr>
        <w:t xml:space="preserve"> 2012; 33: 521. </w:t>
      </w:r>
    </w:p>
    <w:p w:rsidR="009C1D38" w:rsidRPr="000B47AB" w:rsidRDefault="009C1D38" w:rsidP="009C1D38">
      <w:pPr>
        <w:shd w:val="clear" w:color="auto" w:fill="FFFFFF"/>
        <w:spacing w:after="0" w:line="360" w:lineRule="auto"/>
        <w:jc w:val="both"/>
        <w:rPr>
          <w:rFonts w:eastAsia="Times New Roman" w:cs="Arial"/>
          <w:lang w:eastAsia="es-ES"/>
        </w:rPr>
      </w:pPr>
      <w:r w:rsidRPr="000B47AB">
        <w:rPr>
          <w:rFonts w:eastAsia="Times New Roman" w:cs="Arial"/>
          <w:lang w:eastAsia="es-ES"/>
        </w:rPr>
        <w:t xml:space="preserve">37.- </w:t>
      </w:r>
      <w:r w:rsidR="003E591C">
        <w:fldChar w:fldCharType="begin"/>
      </w:r>
      <w:r w:rsidR="003E591C">
        <w:instrText xml:space="preserve"> HYPERLINK "https://www.ncbi.nlm.nih.gov/pubmed/?term=Notta%20PC%5BAuthor%5D&amp;cauthor=true&amp;cauthor_uid=21524824" </w:instrText>
      </w:r>
      <w:r w:rsidR="003E591C">
        <w:fldChar w:fldCharType="separate"/>
      </w:r>
      <w:r w:rsidRPr="000B47AB">
        <w:rPr>
          <w:rFonts w:eastAsia="Times New Roman" w:cs="Arial"/>
          <w:lang w:eastAsia="es-ES"/>
        </w:rPr>
        <w:t>Notta PC</w:t>
      </w:r>
      <w:r w:rsidR="003E591C">
        <w:rPr>
          <w:rFonts w:eastAsia="Times New Roman" w:cs="Arial"/>
          <w:lang w:eastAsia="es-ES"/>
        </w:rPr>
        <w:fldChar w:fldCharType="end"/>
      </w:r>
      <w:r w:rsidRPr="000B47AB">
        <w:rPr>
          <w:rFonts w:eastAsia="Times New Roman" w:cs="Arial"/>
          <w:lang w:eastAsia="es-ES"/>
        </w:rPr>
        <w:t xml:space="preserve">, </w:t>
      </w:r>
      <w:hyperlink r:id="rId158" w:history="1">
        <w:r w:rsidRPr="000B47AB">
          <w:rPr>
            <w:rFonts w:eastAsia="Times New Roman" w:cs="Arial"/>
            <w:lang w:eastAsia="es-ES"/>
          </w:rPr>
          <w:t>Ramal D</w:t>
        </w:r>
      </w:hyperlink>
      <w:r w:rsidRPr="000B47AB">
        <w:rPr>
          <w:rFonts w:eastAsia="Times New Roman" w:cs="Arial"/>
          <w:lang w:eastAsia="es-ES"/>
        </w:rPr>
        <w:t xml:space="preserve">, </w:t>
      </w:r>
      <w:hyperlink r:id="rId159" w:history="1">
        <w:r w:rsidRPr="000B47AB">
          <w:rPr>
            <w:rFonts w:eastAsia="Times New Roman" w:cs="Arial"/>
            <w:lang w:eastAsia="es-ES"/>
          </w:rPr>
          <w:t>Maisterra S</w:t>
        </w:r>
      </w:hyperlink>
      <w:r w:rsidRPr="000B47AB">
        <w:rPr>
          <w:rFonts w:eastAsia="Times New Roman" w:cs="Arial"/>
          <w:lang w:eastAsia="es-ES"/>
        </w:rPr>
        <w:t xml:space="preserve">, </w:t>
      </w:r>
      <w:hyperlink r:id="rId160" w:history="1">
        <w:r w:rsidRPr="000B47AB">
          <w:rPr>
            <w:rFonts w:eastAsia="Times New Roman" w:cs="Arial"/>
            <w:lang w:eastAsia="es-ES"/>
          </w:rPr>
          <w:t>Rodríguez Gasen A</w:t>
        </w:r>
      </w:hyperlink>
      <w:r w:rsidRPr="000B47AB">
        <w:rPr>
          <w:rFonts w:eastAsia="Times New Roman" w:cs="Arial"/>
          <w:lang w:eastAsia="es-ES"/>
        </w:rPr>
        <w:t xml:space="preserve">, </w:t>
      </w:r>
      <w:hyperlink r:id="rId161" w:history="1">
        <w:r w:rsidRPr="000B47AB">
          <w:rPr>
            <w:rFonts w:eastAsia="Times New Roman" w:cs="Arial"/>
            <w:lang w:eastAsia="es-ES"/>
          </w:rPr>
          <w:t>Maymó S</w:t>
        </w:r>
      </w:hyperlink>
      <w:r w:rsidRPr="000B47AB">
        <w:rPr>
          <w:rFonts w:eastAsia="Times New Roman" w:cs="Arial"/>
          <w:lang w:eastAsia="es-ES"/>
        </w:rPr>
        <w:t xml:space="preserve">, </w:t>
      </w:r>
      <w:hyperlink r:id="rId162" w:history="1">
        <w:r w:rsidRPr="000B47AB">
          <w:rPr>
            <w:rFonts w:eastAsia="Times New Roman" w:cs="Arial"/>
            <w:lang w:eastAsia="es-ES"/>
          </w:rPr>
          <w:t>Sabaté A</w:t>
        </w:r>
      </w:hyperlink>
      <w:r w:rsidRPr="000B47AB">
        <w:rPr>
          <w:rFonts w:eastAsia="Times New Roman" w:cs="Arial"/>
          <w:lang w:eastAsia="es-ES"/>
        </w:rPr>
        <w:t xml:space="preserve">, et al. Medición de la absorción de los ácidos biliares en el diagnóstico inicial de la diarrea crónica. </w:t>
      </w:r>
      <w:r w:rsidR="003E591C">
        <w:fldChar w:fldCharType="begin"/>
      </w:r>
      <w:r w:rsidR="003E591C">
        <w:instrText xml:space="preserve"> HYPERLINK "https://www.ncbi.nlm.nih.gov/pubmed/?term=notta.+Rev+Esp+Med+Nucl+2011%3B+30%3A+297-300." \o "Revista española de medici</w:instrText>
      </w:r>
      <w:r w:rsidR="003E591C">
        <w:instrText xml:space="preserve">na nuclear." </w:instrText>
      </w:r>
      <w:r w:rsidR="003E591C">
        <w:fldChar w:fldCharType="separate"/>
      </w:r>
      <w:r w:rsidRPr="000B47AB">
        <w:rPr>
          <w:rFonts w:eastAsia="Times New Roman" w:cs="Arial"/>
          <w:lang w:eastAsia="es-ES"/>
        </w:rPr>
        <w:t xml:space="preserve">Rev </w:t>
      </w:r>
      <w:proofErr w:type="gramStart"/>
      <w:r w:rsidRPr="000B47AB">
        <w:rPr>
          <w:rFonts w:eastAsia="Times New Roman" w:cs="Arial"/>
          <w:lang w:eastAsia="es-ES"/>
        </w:rPr>
        <w:t>Esp</w:t>
      </w:r>
      <w:proofErr w:type="gramEnd"/>
      <w:r w:rsidRPr="000B47AB">
        <w:rPr>
          <w:rFonts w:eastAsia="Times New Roman" w:cs="Arial"/>
          <w:lang w:eastAsia="es-ES"/>
        </w:rPr>
        <w:t xml:space="preserve"> Med Nucl</w:t>
      </w:r>
      <w:r w:rsidR="003E591C">
        <w:rPr>
          <w:rFonts w:eastAsia="Times New Roman" w:cs="Arial"/>
          <w:lang w:eastAsia="es-ES"/>
        </w:rPr>
        <w:fldChar w:fldCharType="end"/>
      </w:r>
      <w:r w:rsidRPr="000B47AB">
        <w:rPr>
          <w:rFonts w:eastAsia="Times New Roman" w:cs="Arial"/>
          <w:lang w:eastAsia="es-ES"/>
        </w:rPr>
        <w:t xml:space="preserve"> 2011; 30: 297-300. </w:t>
      </w:r>
    </w:p>
    <w:p w:rsidR="009C1D38" w:rsidRDefault="009C1D38" w:rsidP="009C1D38">
      <w:pPr>
        <w:shd w:val="clear" w:color="auto" w:fill="FFFFFF"/>
        <w:spacing w:after="0" w:line="360" w:lineRule="auto"/>
        <w:jc w:val="both"/>
        <w:outlineLvl w:val="0"/>
        <w:rPr>
          <w:rFonts w:eastAsia="Times New Roman" w:cs="Arial"/>
          <w:lang w:eastAsia="es-ES"/>
        </w:rPr>
      </w:pPr>
      <w:r w:rsidRPr="0085626F">
        <w:t>38</w:t>
      </w:r>
      <w:proofErr w:type="gramStart"/>
      <w:r w:rsidRPr="0085626F">
        <w:t>.-</w:t>
      </w:r>
      <w:proofErr w:type="gramEnd"/>
      <w:r w:rsidRPr="0085626F">
        <w:t xml:space="preserve"> </w:t>
      </w:r>
      <w:hyperlink r:id="rId163" w:history="1">
        <w:r w:rsidRPr="0085626F">
          <w:rPr>
            <w:rFonts w:eastAsia="Times New Roman" w:cs="Arial"/>
            <w:lang w:eastAsia="es-ES"/>
          </w:rPr>
          <w:t>Ung KA</w:t>
        </w:r>
      </w:hyperlink>
      <w:r w:rsidRPr="0085626F">
        <w:rPr>
          <w:rFonts w:eastAsia="Times New Roman" w:cs="Arial"/>
          <w:lang w:eastAsia="es-ES"/>
        </w:rPr>
        <w:t xml:space="preserve">, </w:t>
      </w:r>
      <w:hyperlink r:id="rId164" w:history="1">
        <w:r w:rsidRPr="0085626F">
          <w:rPr>
            <w:rFonts w:eastAsia="Times New Roman" w:cs="Arial"/>
            <w:lang w:eastAsia="es-ES"/>
          </w:rPr>
          <w:t>Olofsson G</w:t>
        </w:r>
      </w:hyperlink>
      <w:r w:rsidRPr="0085626F">
        <w:rPr>
          <w:rFonts w:eastAsia="Times New Roman" w:cs="Arial"/>
          <w:lang w:eastAsia="es-ES"/>
        </w:rPr>
        <w:t xml:space="preserve">, </w:t>
      </w:r>
      <w:hyperlink r:id="rId165" w:history="1">
        <w:r w:rsidRPr="0085626F">
          <w:rPr>
            <w:rFonts w:eastAsia="Times New Roman" w:cs="Arial"/>
            <w:lang w:eastAsia="es-ES"/>
          </w:rPr>
          <w:t>Fae A</w:t>
        </w:r>
      </w:hyperlink>
      <w:r w:rsidRPr="0085626F">
        <w:rPr>
          <w:rFonts w:eastAsia="Times New Roman" w:cs="Arial"/>
          <w:lang w:eastAsia="es-ES"/>
        </w:rPr>
        <w:t xml:space="preserve">, </w:t>
      </w:r>
      <w:hyperlink r:id="rId166" w:history="1">
        <w:r w:rsidRPr="0085626F">
          <w:rPr>
            <w:rFonts w:eastAsia="Times New Roman" w:cs="Arial"/>
            <w:lang w:eastAsia="es-ES"/>
          </w:rPr>
          <w:t>Kilander A</w:t>
        </w:r>
      </w:hyperlink>
      <w:r w:rsidRPr="0085626F">
        <w:rPr>
          <w:rFonts w:eastAsia="Times New Roman" w:cs="Arial"/>
          <w:lang w:eastAsia="es-ES"/>
        </w:rPr>
        <w:t xml:space="preserve">, </w:t>
      </w:r>
      <w:hyperlink r:id="rId167" w:history="1">
        <w:r w:rsidRPr="0085626F">
          <w:rPr>
            <w:rFonts w:eastAsia="Times New Roman" w:cs="Arial"/>
            <w:lang w:eastAsia="es-ES"/>
          </w:rPr>
          <w:t>Ohlsson C</w:t>
        </w:r>
      </w:hyperlink>
      <w:r w:rsidRPr="0085626F">
        <w:rPr>
          <w:rFonts w:eastAsia="Times New Roman" w:cs="Arial"/>
          <w:lang w:eastAsia="es-ES"/>
        </w:rPr>
        <w:t xml:space="preserve">, </w:t>
      </w:r>
      <w:hyperlink r:id="rId168" w:history="1">
        <w:r w:rsidRPr="0085626F">
          <w:rPr>
            <w:rFonts w:eastAsia="Times New Roman" w:cs="Arial"/>
            <w:lang w:eastAsia="es-ES"/>
          </w:rPr>
          <w:t>Jonsson O</w:t>
        </w:r>
      </w:hyperlink>
      <w:r w:rsidRPr="0085626F">
        <w:rPr>
          <w:rFonts w:eastAsia="Times New Roman" w:cs="Arial"/>
          <w:lang w:eastAsia="es-ES"/>
        </w:rPr>
        <w:t>.</w:t>
      </w:r>
      <w:r w:rsidRPr="0085626F">
        <w:rPr>
          <w:rFonts w:eastAsia="Times New Roman" w:cs="Arial"/>
          <w:bCs/>
          <w:kern w:val="36"/>
          <w:lang w:eastAsia="es-ES"/>
        </w:rPr>
        <w:t xml:space="preserve"> In vitro determination of active bile acid absorption in small biopsy specimens obtained endoscopically or surgically from the human intestine. </w:t>
      </w:r>
      <w:hyperlink r:id="rId169" w:tooltip="European journal of clinical investigation." w:history="1">
        <w:r w:rsidRPr="0085626F">
          <w:rPr>
            <w:rFonts w:eastAsia="Times New Roman" w:cs="Arial"/>
            <w:lang w:eastAsia="es-ES"/>
          </w:rPr>
          <w:t>Eur J Clin Invest</w:t>
        </w:r>
      </w:hyperlink>
      <w:r w:rsidRPr="0085626F">
        <w:rPr>
          <w:rFonts w:eastAsia="Times New Roman" w:cs="Arial"/>
          <w:lang w:eastAsia="es-ES"/>
        </w:rPr>
        <w:t xml:space="preserve"> 2002; 32: 115-21.</w:t>
      </w:r>
    </w:p>
    <w:p w:rsidR="009C1D38" w:rsidRPr="003F5DFE" w:rsidRDefault="009C1D38" w:rsidP="009C1D38">
      <w:pPr>
        <w:shd w:val="clear" w:color="auto" w:fill="FFFFFF"/>
        <w:spacing w:after="0" w:line="360" w:lineRule="auto"/>
        <w:jc w:val="both"/>
        <w:outlineLvl w:val="0"/>
        <w:rPr>
          <w:rFonts w:eastAsia="Times New Roman" w:cs="Arial"/>
          <w:lang w:eastAsia="es-ES"/>
        </w:rPr>
      </w:pPr>
      <w:r w:rsidRPr="00A9005F">
        <w:rPr>
          <w:rFonts w:eastAsia="Times New Roman" w:cs="Arial"/>
          <w:lang w:eastAsia="es-ES"/>
        </w:rPr>
        <w:t>39</w:t>
      </w:r>
      <w:proofErr w:type="gramStart"/>
      <w:r w:rsidRPr="00A9005F">
        <w:rPr>
          <w:rFonts w:eastAsia="Times New Roman" w:cs="Arial"/>
          <w:lang w:eastAsia="es-ES"/>
        </w:rPr>
        <w:t>.-</w:t>
      </w:r>
      <w:proofErr w:type="gramEnd"/>
      <w:r w:rsidRPr="00A9005F">
        <w:rPr>
          <w:rFonts w:eastAsia="Times New Roman" w:cs="Arial"/>
          <w:lang w:eastAsia="es-ES"/>
        </w:rPr>
        <w:t xml:space="preserve"> </w:t>
      </w:r>
      <w:hyperlink r:id="rId170" w:history="1">
        <w:r w:rsidRPr="00A9005F">
          <w:rPr>
            <w:rFonts w:eastAsia="Times New Roman" w:cs="Arial"/>
            <w:lang w:eastAsia="es-ES"/>
          </w:rPr>
          <w:t>Poley JR</w:t>
        </w:r>
      </w:hyperlink>
      <w:r w:rsidRPr="00A9005F">
        <w:rPr>
          <w:rFonts w:eastAsia="Times New Roman" w:cs="Arial"/>
          <w:lang w:eastAsia="es-ES"/>
        </w:rPr>
        <w:t xml:space="preserve">, </w:t>
      </w:r>
      <w:hyperlink r:id="rId171" w:history="1">
        <w:r w:rsidRPr="00A9005F">
          <w:rPr>
            <w:rFonts w:eastAsia="Times New Roman" w:cs="Arial"/>
            <w:lang w:eastAsia="es-ES"/>
          </w:rPr>
          <w:t>Hofmann AF</w:t>
        </w:r>
      </w:hyperlink>
      <w:r w:rsidRPr="00A9005F">
        <w:rPr>
          <w:rFonts w:eastAsia="Times New Roman" w:cs="Arial"/>
          <w:lang w:eastAsia="es-ES"/>
        </w:rPr>
        <w:t xml:space="preserve">. </w:t>
      </w:r>
      <w:proofErr w:type="gramStart"/>
      <w:r w:rsidRPr="00A9005F">
        <w:rPr>
          <w:rFonts w:eastAsia="Times New Roman" w:cs="Arial"/>
          <w:bCs/>
          <w:kern w:val="36"/>
          <w:lang w:eastAsia="es-ES"/>
        </w:rPr>
        <w:t>Role of fat maldigestion in pathogenesis of steatorrhea in ileal resection.</w:t>
      </w:r>
      <w:proofErr w:type="gramEnd"/>
      <w:r w:rsidRPr="00A9005F">
        <w:rPr>
          <w:rFonts w:eastAsia="Times New Roman" w:cs="Arial"/>
          <w:bCs/>
          <w:kern w:val="36"/>
          <w:lang w:eastAsia="es-ES"/>
        </w:rPr>
        <w:t xml:space="preserve"> </w:t>
      </w:r>
      <w:proofErr w:type="gramStart"/>
      <w:r w:rsidRPr="00A9005F">
        <w:rPr>
          <w:rFonts w:eastAsia="Times New Roman" w:cs="Arial"/>
          <w:bCs/>
          <w:kern w:val="36"/>
          <w:lang w:eastAsia="es-ES"/>
        </w:rPr>
        <w:t>Fat digestion after two sequential test meals with and without cholestyramine.</w:t>
      </w:r>
      <w:proofErr w:type="gramEnd"/>
      <w:r w:rsidRPr="00A9005F">
        <w:rPr>
          <w:rFonts w:eastAsia="Times New Roman" w:cs="Arial"/>
          <w:bCs/>
          <w:kern w:val="36"/>
          <w:lang w:eastAsia="es-ES"/>
        </w:rPr>
        <w:t xml:space="preserve"> </w:t>
      </w:r>
      <w:hyperlink r:id="rId172" w:tooltip="Gastroenterology." w:history="1">
        <w:r w:rsidRPr="003F5DFE">
          <w:rPr>
            <w:rFonts w:eastAsia="Times New Roman" w:cs="Arial"/>
            <w:lang w:eastAsia="es-ES"/>
          </w:rPr>
          <w:t>Gastroenterology</w:t>
        </w:r>
      </w:hyperlink>
      <w:r w:rsidRPr="003F5DFE">
        <w:rPr>
          <w:rFonts w:eastAsia="Times New Roman" w:cs="Arial"/>
          <w:lang w:eastAsia="es-ES"/>
        </w:rPr>
        <w:t xml:space="preserve"> 1976; 71: 38-44.</w:t>
      </w:r>
    </w:p>
    <w:p w:rsidR="009C1D38" w:rsidRPr="002A7678" w:rsidRDefault="009C1D38" w:rsidP="009C1D38">
      <w:pPr>
        <w:spacing w:after="0" w:line="360" w:lineRule="auto"/>
        <w:jc w:val="both"/>
        <w:rPr>
          <w:rFonts w:eastAsia="Times New Roman" w:cs="Arial"/>
          <w:lang w:eastAsia="es-ES"/>
        </w:rPr>
      </w:pPr>
      <w:r w:rsidRPr="003F5DFE">
        <w:rPr>
          <w:rFonts w:eastAsia="Times New Roman" w:cs="Arial"/>
          <w:lang w:eastAsia="es-ES"/>
        </w:rPr>
        <w:t xml:space="preserve">40.- </w:t>
      </w:r>
      <w:r w:rsidRPr="003F5DFE">
        <w:rPr>
          <w:rFonts w:ascii="Calibri" w:eastAsia="Calibri" w:hAnsi="Calibri" w:cs="Times New Roman"/>
        </w:rPr>
        <w:t>Mena Bares</w:t>
      </w:r>
      <w:r w:rsidRPr="003F5DFE">
        <w:t xml:space="preserve"> LM</w:t>
      </w:r>
      <w:r w:rsidRPr="003F5DFE">
        <w:rPr>
          <w:rFonts w:ascii="Calibri" w:eastAsia="Calibri" w:hAnsi="Calibri" w:cs="Times New Roman"/>
        </w:rPr>
        <w:t>, Maza Muret</w:t>
      </w:r>
      <w:r w:rsidRPr="003F5DFE">
        <w:t xml:space="preserve"> FR</w:t>
      </w:r>
      <w:r w:rsidRPr="003F5DFE">
        <w:rPr>
          <w:rFonts w:ascii="Calibri" w:eastAsia="Calibri" w:hAnsi="Calibri" w:cs="Times New Roman"/>
        </w:rPr>
        <w:t>, Carmona Asenjo</w:t>
      </w:r>
      <w:r w:rsidRPr="003F5DFE">
        <w:t xml:space="preserve"> E</w:t>
      </w:r>
      <w:r w:rsidRPr="003F5DFE">
        <w:rPr>
          <w:rFonts w:ascii="Calibri" w:eastAsia="Calibri" w:hAnsi="Calibri" w:cs="Times New Roman"/>
        </w:rPr>
        <w:t>, Moreno Ortega</w:t>
      </w:r>
      <w:r w:rsidRPr="003F5DFE">
        <w:t xml:space="preserve"> E</w:t>
      </w:r>
      <w:r w:rsidRPr="003F5DFE">
        <w:rPr>
          <w:rFonts w:ascii="Calibri" w:eastAsia="Calibri" w:hAnsi="Calibri" w:cs="Times New Roman"/>
        </w:rPr>
        <w:t>, Guiote Moreno</w:t>
      </w:r>
      <w:r w:rsidRPr="003F5DFE">
        <w:t xml:space="preserve"> MV</w:t>
      </w:r>
      <w:r w:rsidRPr="003F5DFE">
        <w:rPr>
          <w:rFonts w:ascii="Calibri" w:eastAsia="Calibri" w:hAnsi="Calibri" w:cs="Times New Roman"/>
        </w:rPr>
        <w:t>, Iglesias Flores</w:t>
      </w:r>
      <w:r w:rsidRPr="003F5DFE">
        <w:t xml:space="preserve"> E</w:t>
      </w:r>
      <w:r w:rsidRPr="003F5DFE">
        <w:rPr>
          <w:rFonts w:ascii="Calibri" w:eastAsia="Calibri" w:hAnsi="Calibri" w:cs="Times New Roman"/>
        </w:rPr>
        <w:t xml:space="preserve">, </w:t>
      </w:r>
      <w:r w:rsidRPr="003F5DFE">
        <w:t xml:space="preserve">et al. </w:t>
      </w:r>
      <w:proofErr w:type="gramStart"/>
      <w:r w:rsidRPr="003F5DFE">
        <w:rPr>
          <w:rFonts w:ascii="Calibri" w:eastAsia="Calibri" w:hAnsi="Calibri" w:cs="Times New Roman"/>
          <w:lang w:val="en-GB"/>
        </w:rPr>
        <w:t xml:space="preserve">Value of </w:t>
      </w:r>
      <w:r w:rsidRPr="003F5DFE">
        <w:rPr>
          <w:rFonts w:ascii="Calibri" w:eastAsia="Calibri" w:hAnsi="Calibri" w:cs="Times New Roman"/>
          <w:vertAlign w:val="superscript"/>
          <w:lang w:val="en-GB"/>
        </w:rPr>
        <w:t>75</w:t>
      </w:r>
      <w:r w:rsidRPr="003F5DFE">
        <w:rPr>
          <w:rFonts w:ascii="Calibri" w:eastAsia="Calibri" w:hAnsi="Calibri" w:cs="Times New Roman"/>
          <w:lang w:val="en-GB"/>
        </w:rPr>
        <w:t xml:space="preserve">SeHCAT in the diagnosis of bile acid malabsorption in </w:t>
      </w:r>
      <w:r w:rsidRPr="003F5DFE">
        <w:rPr>
          <w:rFonts w:ascii="Calibri" w:eastAsia="Calibri" w:hAnsi="Calibri" w:cs="Times New Roman"/>
          <w:lang w:val="en-GB"/>
        </w:rPr>
        <w:lastRenderedPageBreak/>
        <w:t>Crohn´s disease with chronic diarrhoea</w:t>
      </w:r>
      <w:r w:rsidRPr="003F5DFE">
        <w:rPr>
          <w:lang w:val="en-GB"/>
        </w:rPr>
        <w:t>.</w:t>
      </w:r>
      <w:proofErr w:type="gramEnd"/>
      <w:r w:rsidRPr="003F5DFE">
        <w:rPr>
          <w:lang w:val="en-GB"/>
        </w:rPr>
        <w:t xml:space="preserve"> </w:t>
      </w:r>
      <w:r w:rsidRPr="002A7678">
        <w:t>(Comunicación aceptada</w:t>
      </w:r>
      <w:r>
        <w:t xml:space="preserve"> en</w:t>
      </w:r>
      <w:r w:rsidRPr="002A7678">
        <w:t xml:space="preserve"> </w:t>
      </w:r>
      <w:r w:rsidRPr="00ED6C21">
        <w:t>EUROPEAN NUCLEAR MEDICIN</w:t>
      </w:r>
      <w:r>
        <w:t>E CONGRESS 2016 Barcelona, 15-</w:t>
      </w:r>
      <w:r w:rsidRPr="00ED6C21">
        <w:t>1</w:t>
      </w:r>
      <w:r>
        <w:t>9</w:t>
      </w:r>
      <w:r w:rsidRPr="00ED6C21">
        <w:t xml:space="preserve"> de </w:t>
      </w:r>
      <w:r>
        <w:t>o</w:t>
      </w:r>
      <w:r w:rsidRPr="00ED6C21">
        <w:t>ctubre)</w:t>
      </w:r>
      <w:r>
        <w:t>.</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41</w:t>
      </w:r>
      <w:proofErr w:type="gramStart"/>
      <w:r w:rsidRPr="00B912D6">
        <w:rPr>
          <w:rFonts w:eastAsia="Times New Roman" w:cs="Arial"/>
          <w:lang w:eastAsia="es-ES"/>
        </w:rPr>
        <w:t>.-</w:t>
      </w:r>
      <w:proofErr w:type="gramEnd"/>
      <w:r w:rsidRPr="00B912D6">
        <w:rPr>
          <w:rFonts w:eastAsia="Times New Roman" w:cs="Arial"/>
          <w:lang w:eastAsia="es-ES"/>
        </w:rPr>
        <w:t xml:space="preserve"> </w:t>
      </w:r>
      <w:hyperlink r:id="rId173" w:history="1">
        <w:r w:rsidRPr="00B912D6">
          <w:rPr>
            <w:rFonts w:eastAsia="Times New Roman" w:cs="Arial"/>
            <w:lang w:eastAsia="es-ES"/>
          </w:rPr>
          <w:t>Jung D</w:t>
        </w:r>
      </w:hyperlink>
      <w:r w:rsidRPr="00B912D6">
        <w:rPr>
          <w:rFonts w:eastAsia="Times New Roman" w:cs="Arial"/>
          <w:lang w:eastAsia="es-ES"/>
        </w:rPr>
        <w:t xml:space="preserve">, </w:t>
      </w:r>
      <w:hyperlink r:id="rId174" w:history="1">
        <w:r w:rsidRPr="00B912D6">
          <w:rPr>
            <w:rFonts w:eastAsia="Times New Roman" w:cs="Arial"/>
            <w:lang w:eastAsia="es-ES"/>
          </w:rPr>
          <w:t>Fantin AC</w:t>
        </w:r>
      </w:hyperlink>
      <w:r w:rsidRPr="00B912D6">
        <w:rPr>
          <w:rFonts w:eastAsia="Times New Roman" w:cs="Arial"/>
          <w:lang w:eastAsia="es-ES"/>
        </w:rPr>
        <w:t xml:space="preserve">, </w:t>
      </w:r>
      <w:hyperlink r:id="rId175" w:history="1">
        <w:r w:rsidRPr="00B912D6">
          <w:rPr>
            <w:rFonts w:eastAsia="Times New Roman" w:cs="Arial"/>
            <w:lang w:eastAsia="es-ES"/>
          </w:rPr>
          <w:t>Scheurer U</w:t>
        </w:r>
      </w:hyperlink>
      <w:r w:rsidRPr="00B912D6">
        <w:rPr>
          <w:rFonts w:eastAsia="Times New Roman" w:cs="Arial"/>
          <w:lang w:eastAsia="es-ES"/>
        </w:rPr>
        <w:t xml:space="preserve">, </w:t>
      </w:r>
      <w:hyperlink r:id="rId176" w:history="1">
        <w:r w:rsidRPr="00B912D6">
          <w:rPr>
            <w:rFonts w:eastAsia="Times New Roman" w:cs="Arial"/>
            <w:lang w:eastAsia="es-ES"/>
          </w:rPr>
          <w:t>Fried M</w:t>
        </w:r>
      </w:hyperlink>
      <w:r w:rsidRPr="00B912D6">
        <w:rPr>
          <w:rFonts w:eastAsia="Times New Roman" w:cs="Arial"/>
          <w:lang w:eastAsia="es-ES"/>
        </w:rPr>
        <w:t xml:space="preserve">, </w:t>
      </w:r>
      <w:hyperlink r:id="rId177" w:history="1">
        <w:r w:rsidRPr="00B912D6">
          <w:rPr>
            <w:rFonts w:eastAsia="Times New Roman" w:cs="Arial"/>
            <w:lang w:eastAsia="es-ES"/>
          </w:rPr>
          <w:t>Kullak-Ublick GA</w:t>
        </w:r>
      </w:hyperlink>
      <w:r w:rsidRPr="00B912D6">
        <w:rPr>
          <w:rFonts w:eastAsia="Times New Roman" w:cs="Arial"/>
          <w:lang w:eastAsia="es-ES"/>
        </w:rPr>
        <w:t xml:space="preserve">. </w:t>
      </w:r>
      <w:r w:rsidRPr="00B912D6">
        <w:rPr>
          <w:rFonts w:eastAsia="Times New Roman" w:cs="Arial"/>
          <w:bCs/>
          <w:kern w:val="36"/>
          <w:lang w:eastAsia="es-ES"/>
        </w:rPr>
        <w:t>Human ileal bile acid transporter</w:t>
      </w:r>
      <w:r w:rsidR="00FD66E3">
        <w:rPr>
          <w:rFonts w:eastAsia="Times New Roman" w:cs="Arial"/>
          <w:bCs/>
          <w:kern w:val="36"/>
          <w:lang w:eastAsia="es-ES"/>
        </w:rPr>
        <w:t xml:space="preserve"> </w:t>
      </w:r>
      <w:r w:rsidRPr="00B912D6">
        <w:rPr>
          <w:rFonts w:eastAsia="Times New Roman" w:cs="Arial"/>
          <w:bCs/>
          <w:kern w:val="36"/>
          <w:lang w:eastAsia="es-ES"/>
        </w:rPr>
        <w:t xml:space="preserve">gene ASBT (SLC10A2) is transactivated by the glucocorticoid receptor. </w:t>
      </w:r>
      <w:hyperlink r:id="rId178" w:tooltip="Gut." w:history="1">
        <w:r w:rsidRPr="00B912D6">
          <w:rPr>
            <w:rFonts w:eastAsia="Times New Roman" w:cs="Arial"/>
            <w:lang w:eastAsia="es-ES"/>
          </w:rPr>
          <w:t>Gut</w:t>
        </w:r>
      </w:hyperlink>
      <w:r w:rsidRPr="00B912D6">
        <w:rPr>
          <w:rFonts w:eastAsia="Times New Roman" w:cs="Arial"/>
          <w:lang w:eastAsia="es-ES"/>
        </w:rPr>
        <w:t xml:space="preserve"> 2004; 53: 78-84.</w:t>
      </w:r>
    </w:p>
    <w:p w:rsidR="00BF5360" w:rsidRPr="00A9005F" w:rsidRDefault="00BF5360"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42</w:t>
      </w:r>
      <w:proofErr w:type="gramStart"/>
      <w:r>
        <w:rPr>
          <w:rFonts w:eastAsia="Times New Roman" w:cs="Arial"/>
          <w:lang w:eastAsia="es-ES"/>
        </w:rPr>
        <w:t>.-</w:t>
      </w:r>
      <w:proofErr w:type="gramEnd"/>
      <w:r>
        <w:rPr>
          <w:rFonts w:eastAsia="Times New Roman" w:cs="Arial"/>
          <w:lang w:eastAsia="es-ES"/>
        </w:rPr>
        <w:t xml:space="preserve"> Neimark E, Chen F, Li X, Magid MS, Alasio TM, Frankenberg T, et al. c-Fos is a critical mediator of inflammatory-mediated repression of the apical sodium-dependent bile acid transporter. Gastroenterology 2006; 131: 554-67. </w:t>
      </w:r>
    </w:p>
    <w:p w:rsidR="009C1D38" w:rsidRPr="00B912D6"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43</w:t>
      </w:r>
      <w:proofErr w:type="gramStart"/>
      <w:r w:rsidRPr="00B912D6">
        <w:rPr>
          <w:rFonts w:eastAsia="Times New Roman" w:cs="Arial"/>
          <w:lang w:eastAsia="es-ES"/>
        </w:rPr>
        <w:t>.-</w:t>
      </w:r>
      <w:proofErr w:type="gramEnd"/>
      <w:r w:rsidRPr="00B912D6">
        <w:rPr>
          <w:rFonts w:eastAsia="Times New Roman" w:cs="Arial"/>
          <w:lang w:eastAsia="es-ES"/>
        </w:rPr>
        <w:t xml:space="preserve"> </w:t>
      </w:r>
      <w:hyperlink r:id="rId179" w:history="1">
        <w:r w:rsidRPr="00B912D6">
          <w:rPr>
            <w:rFonts w:eastAsia="Times New Roman" w:cs="Arial"/>
            <w:lang w:eastAsia="es-ES"/>
          </w:rPr>
          <w:t>Chen F</w:t>
        </w:r>
      </w:hyperlink>
      <w:r w:rsidRPr="00B912D6">
        <w:rPr>
          <w:rFonts w:eastAsia="Times New Roman" w:cs="Arial"/>
          <w:lang w:eastAsia="es-ES"/>
        </w:rPr>
        <w:t xml:space="preserve">, </w:t>
      </w:r>
      <w:hyperlink r:id="rId180" w:history="1">
        <w:r w:rsidRPr="00B912D6">
          <w:rPr>
            <w:rFonts w:eastAsia="Times New Roman" w:cs="Arial"/>
            <w:lang w:eastAsia="es-ES"/>
          </w:rPr>
          <w:t>Ma L</w:t>
        </w:r>
      </w:hyperlink>
      <w:r w:rsidRPr="00B912D6">
        <w:rPr>
          <w:rFonts w:eastAsia="Times New Roman" w:cs="Arial"/>
          <w:lang w:eastAsia="es-ES"/>
        </w:rPr>
        <w:t xml:space="preserve">, </w:t>
      </w:r>
      <w:hyperlink r:id="rId181" w:history="1">
        <w:r w:rsidRPr="00B912D6">
          <w:rPr>
            <w:rFonts w:eastAsia="Times New Roman" w:cs="Arial"/>
            <w:lang w:eastAsia="es-ES"/>
          </w:rPr>
          <w:t>Sartor RB</w:t>
        </w:r>
      </w:hyperlink>
      <w:r w:rsidRPr="00B912D6">
        <w:rPr>
          <w:rFonts w:eastAsia="Times New Roman" w:cs="Arial"/>
          <w:lang w:eastAsia="es-ES"/>
        </w:rPr>
        <w:t xml:space="preserve">, </w:t>
      </w:r>
      <w:hyperlink r:id="rId182" w:history="1">
        <w:r w:rsidRPr="00B912D6">
          <w:rPr>
            <w:rFonts w:eastAsia="Times New Roman" w:cs="Arial"/>
            <w:lang w:eastAsia="es-ES"/>
          </w:rPr>
          <w:t>Li F</w:t>
        </w:r>
      </w:hyperlink>
      <w:r w:rsidRPr="00B912D6">
        <w:rPr>
          <w:rFonts w:eastAsia="Times New Roman" w:cs="Arial"/>
          <w:lang w:eastAsia="es-ES"/>
        </w:rPr>
        <w:t xml:space="preserve">, </w:t>
      </w:r>
      <w:hyperlink r:id="rId183" w:history="1">
        <w:r w:rsidRPr="00B912D6">
          <w:rPr>
            <w:rFonts w:eastAsia="Times New Roman" w:cs="Arial"/>
            <w:lang w:eastAsia="es-ES"/>
          </w:rPr>
          <w:t>Xiong H</w:t>
        </w:r>
      </w:hyperlink>
      <w:r w:rsidRPr="00B912D6">
        <w:rPr>
          <w:rFonts w:eastAsia="Times New Roman" w:cs="Arial"/>
          <w:lang w:eastAsia="es-ES"/>
        </w:rPr>
        <w:t xml:space="preserve">, </w:t>
      </w:r>
      <w:hyperlink r:id="rId184" w:history="1">
        <w:r w:rsidRPr="00B912D6">
          <w:rPr>
            <w:rFonts w:eastAsia="Times New Roman" w:cs="Arial"/>
            <w:lang w:eastAsia="es-ES"/>
          </w:rPr>
          <w:t>Sun AQ</w:t>
        </w:r>
      </w:hyperlink>
      <w:r w:rsidRPr="00B912D6">
        <w:rPr>
          <w:rFonts w:eastAsia="Times New Roman" w:cs="Arial"/>
          <w:lang w:eastAsia="es-ES"/>
        </w:rPr>
        <w:t xml:space="preserve">, et al. </w:t>
      </w:r>
      <w:r w:rsidRPr="00B912D6">
        <w:rPr>
          <w:rFonts w:eastAsia="Times New Roman" w:cs="Arial"/>
          <w:bCs/>
          <w:kern w:val="36"/>
          <w:lang w:eastAsia="es-ES"/>
        </w:rPr>
        <w:t xml:space="preserve">Inflammatory-mediated repression of the rat ileal sodium-dependent bile acid transporter by c-fos nuclear translocation. </w:t>
      </w:r>
      <w:hyperlink r:id="rId185" w:tooltip="Gastroenterology." w:history="1">
        <w:r w:rsidRPr="00B912D6">
          <w:rPr>
            <w:rFonts w:eastAsia="Times New Roman" w:cs="Arial"/>
            <w:lang w:eastAsia="es-ES"/>
          </w:rPr>
          <w:t>Gastroenterology</w:t>
        </w:r>
      </w:hyperlink>
      <w:r w:rsidRPr="00B912D6">
        <w:rPr>
          <w:rFonts w:eastAsia="Times New Roman" w:cs="Arial"/>
          <w:lang w:eastAsia="es-ES"/>
        </w:rPr>
        <w:t xml:space="preserve"> 2002; 123: 2005-16.</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44</w:t>
      </w:r>
      <w:proofErr w:type="gramStart"/>
      <w:r w:rsidRPr="00590A2E">
        <w:rPr>
          <w:rFonts w:eastAsia="Times New Roman" w:cs="Arial"/>
          <w:lang w:eastAsia="es-ES"/>
        </w:rPr>
        <w:t>.-</w:t>
      </w:r>
      <w:proofErr w:type="gramEnd"/>
      <w:r w:rsidRPr="00590A2E">
        <w:rPr>
          <w:rFonts w:eastAsia="Times New Roman" w:cs="Arial"/>
          <w:lang w:eastAsia="es-ES"/>
        </w:rPr>
        <w:t xml:space="preserve"> </w:t>
      </w:r>
      <w:hyperlink r:id="rId186" w:history="1">
        <w:r w:rsidRPr="00590A2E">
          <w:rPr>
            <w:rFonts w:eastAsia="Times New Roman" w:cs="Arial"/>
            <w:lang w:eastAsia="es-ES"/>
          </w:rPr>
          <w:t>Gadaleta RM</w:t>
        </w:r>
      </w:hyperlink>
      <w:r w:rsidRPr="00590A2E">
        <w:rPr>
          <w:rFonts w:eastAsia="Times New Roman" w:cs="Arial"/>
          <w:lang w:eastAsia="es-ES"/>
        </w:rPr>
        <w:t xml:space="preserve">, </w:t>
      </w:r>
      <w:hyperlink r:id="rId187" w:history="1">
        <w:r w:rsidRPr="00590A2E">
          <w:rPr>
            <w:rFonts w:eastAsia="Times New Roman" w:cs="Arial"/>
            <w:lang w:eastAsia="es-ES"/>
          </w:rPr>
          <w:t>Oldenburg B</w:t>
        </w:r>
      </w:hyperlink>
      <w:r w:rsidRPr="00590A2E">
        <w:rPr>
          <w:rFonts w:eastAsia="Times New Roman" w:cs="Arial"/>
          <w:lang w:eastAsia="es-ES"/>
        </w:rPr>
        <w:t xml:space="preserve">, </w:t>
      </w:r>
      <w:hyperlink r:id="rId188" w:history="1">
        <w:r w:rsidRPr="00590A2E">
          <w:rPr>
            <w:rFonts w:eastAsia="Times New Roman" w:cs="Arial"/>
            <w:lang w:eastAsia="es-ES"/>
          </w:rPr>
          <w:t>Willemsen EC</w:t>
        </w:r>
      </w:hyperlink>
      <w:r w:rsidRPr="00590A2E">
        <w:rPr>
          <w:rFonts w:eastAsia="Times New Roman" w:cs="Arial"/>
          <w:lang w:eastAsia="es-ES"/>
        </w:rPr>
        <w:t xml:space="preserve">, </w:t>
      </w:r>
      <w:hyperlink r:id="rId189" w:history="1">
        <w:r w:rsidRPr="00590A2E">
          <w:rPr>
            <w:rFonts w:eastAsia="Times New Roman" w:cs="Arial"/>
            <w:lang w:eastAsia="es-ES"/>
          </w:rPr>
          <w:t>Spit M</w:t>
        </w:r>
      </w:hyperlink>
      <w:r w:rsidRPr="00590A2E">
        <w:rPr>
          <w:rFonts w:eastAsia="Times New Roman" w:cs="Arial"/>
          <w:lang w:eastAsia="es-ES"/>
        </w:rPr>
        <w:t xml:space="preserve">, </w:t>
      </w:r>
      <w:hyperlink r:id="rId190" w:history="1">
        <w:r w:rsidRPr="00590A2E">
          <w:rPr>
            <w:rFonts w:eastAsia="Times New Roman" w:cs="Arial"/>
            <w:lang w:eastAsia="es-ES"/>
          </w:rPr>
          <w:t>Murzilli S</w:t>
        </w:r>
      </w:hyperlink>
      <w:r w:rsidRPr="00590A2E">
        <w:rPr>
          <w:rFonts w:eastAsia="Times New Roman" w:cs="Arial"/>
          <w:lang w:eastAsia="es-ES"/>
        </w:rPr>
        <w:t xml:space="preserve">, </w:t>
      </w:r>
      <w:hyperlink r:id="rId191" w:history="1">
        <w:r w:rsidRPr="00590A2E">
          <w:rPr>
            <w:rFonts w:eastAsia="Times New Roman" w:cs="Arial"/>
            <w:lang w:eastAsia="es-ES"/>
          </w:rPr>
          <w:t>Salvatore L</w:t>
        </w:r>
      </w:hyperlink>
      <w:r w:rsidRPr="00590A2E">
        <w:rPr>
          <w:rFonts w:eastAsia="Times New Roman" w:cs="Arial"/>
          <w:lang w:eastAsia="es-ES"/>
        </w:rPr>
        <w:t xml:space="preserve">, et al. </w:t>
      </w:r>
      <w:r w:rsidRPr="00590A2E">
        <w:rPr>
          <w:rFonts w:eastAsia="Times New Roman" w:cs="Arial"/>
          <w:bCs/>
          <w:kern w:val="36"/>
          <w:lang w:eastAsia="es-ES"/>
        </w:rPr>
        <w:t xml:space="preserve">Activation of bile salt nuclear receptor FXR is repressed by pro-inflammatory cytokines activating NF-κB signaling in the intestine. </w:t>
      </w:r>
      <w:r w:rsidRPr="00590A2E">
        <w:rPr>
          <w:rFonts w:eastAsia="Times New Roman" w:cs="Arial"/>
          <w:lang w:eastAsia="es-ES"/>
        </w:rPr>
        <w:t>Biochim Biophys Acta 2011; 1812: 851-8.</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45</w:t>
      </w:r>
      <w:proofErr w:type="gramStart"/>
      <w:r w:rsidRPr="000A1547">
        <w:rPr>
          <w:rFonts w:eastAsia="Times New Roman" w:cs="Arial"/>
          <w:lang w:eastAsia="es-ES"/>
        </w:rPr>
        <w:t>.-</w:t>
      </w:r>
      <w:proofErr w:type="gramEnd"/>
      <w:r w:rsidRPr="000A1547">
        <w:rPr>
          <w:rFonts w:eastAsia="Times New Roman" w:cs="Arial"/>
          <w:lang w:eastAsia="es-ES"/>
        </w:rPr>
        <w:t xml:space="preserve"> </w:t>
      </w:r>
      <w:hyperlink r:id="rId192" w:history="1">
        <w:r w:rsidRPr="000A1547">
          <w:rPr>
            <w:rFonts w:eastAsia="Times New Roman" w:cs="Arial"/>
            <w:lang w:eastAsia="es-ES"/>
          </w:rPr>
          <w:t>Nyhlin H</w:t>
        </w:r>
      </w:hyperlink>
      <w:r w:rsidRPr="000A1547">
        <w:rPr>
          <w:rFonts w:eastAsia="Times New Roman" w:cs="Arial"/>
          <w:lang w:eastAsia="es-ES"/>
        </w:rPr>
        <w:t xml:space="preserve">, </w:t>
      </w:r>
      <w:hyperlink r:id="rId193" w:history="1">
        <w:r w:rsidRPr="000A1547">
          <w:rPr>
            <w:rFonts w:eastAsia="Times New Roman" w:cs="Arial"/>
            <w:lang w:eastAsia="es-ES"/>
          </w:rPr>
          <w:t>Merrick MV</w:t>
        </w:r>
      </w:hyperlink>
      <w:r w:rsidRPr="000A1547">
        <w:rPr>
          <w:rFonts w:eastAsia="Times New Roman" w:cs="Arial"/>
          <w:lang w:eastAsia="es-ES"/>
        </w:rPr>
        <w:t xml:space="preserve">, </w:t>
      </w:r>
      <w:hyperlink r:id="rId194" w:history="1">
        <w:r w:rsidRPr="000A1547">
          <w:rPr>
            <w:rFonts w:eastAsia="Times New Roman" w:cs="Arial"/>
            <w:lang w:eastAsia="es-ES"/>
          </w:rPr>
          <w:t>Eastwood MA</w:t>
        </w:r>
      </w:hyperlink>
      <w:r w:rsidRPr="000A1547">
        <w:rPr>
          <w:rFonts w:eastAsia="Times New Roman" w:cs="Arial"/>
          <w:lang w:eastAsia="es-ES"/>
        </w:rPr>
        <w:t xml:space="preserve">. </w:t>
      </w:r>
      <w:proofErr w:type="gramStart"/>
      <w:r w:rsidRPr="000A1547">
        <w:rPr>
          <w:rFonts w:eastAsia="Times New Roman" w:cs="Arial"/>
          <w:bCs/>
          <w:kern w:val="36"/>
          <w:lang w:eastAsia="es-ES"/>
        </w:rPr>
        <w:t>Bile acid malabsorption in Crohn's disease and indications for its assessment using SeHCAT.</w:t>
      </w:r>
      <w:proofErr w:type="gramEnd"/>
      <w:r w:rsidRPr="000A1547">
        <w:rPr>
          <w:rFonts w:eastAsia="Times New Roman" w:cs="Arial"/>
          <w:bCs/>
          <w:kern w:val="36"/>
          <w:lang w:eastAsia="es-ES"/>
        </w:rPr>
        <w:t xml:space="preserve"> </w:t>
      </w:r>
      <w:hyperlink r:id="rId195" w:tooltip="Gut." w:history="1">
        <w:r w:rsidRPr="000A1547">
          <w:rPr>
            <w:rFonts w:eastAsia="Times New Roman" w:cs="Arial"/>
            <w:lang w:eastAsia="es-ES"/>
          </w:rPr>
          <w:t>Gut</w:t>
        </w:r>
      </w:hyperlink>
      <w:r w:rsidRPr="000A1547">
        <w:rPr>
          <w:rFonts w:eastAsia="Times New Roman" w:cs="Arial"/>
          <w:lang w:eastAsia="es-ES"/>
        </w:rPr>
        <w:t xml:space="preserve"> 1994; 35: 90-3.</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46</w:t>
      </w:r>
      <w:proofErr w:type="gramStart"/>
      <w:r w:rsidRPr="000A1547">
        <w:rPr>
          <w:rFonts w:eastAsia="Times New Roman" w:cs="Arial"/>
          <w:lang w:eastAsia="es-ES"/>
        </w:rPr>
        <w:t>.-</w:t>
      </w:r>
      <w:proofErr w:type="gramEnd"/>
      <w:r w:rsidRPr="000A1547">
        <w:rPr>
          <w:rFonts w:eastAsia="Times New Roman" w:cs="Arial"/>
          <w:lang w:eastAsia="es-ES"/>
        </w:rPr>
        <w:t xml:space="preserve"> </w:t>
      </w:r>
      <w:hyperlink r:id="rId196" w:history="1">
        <w:r w:rsidRPr="000A1547">
          <w:rPr>
            <w:rFonts w:eastAsia="Times New Roman" w:cs="Arial"/>
            <w:lang w:eastAsia="es-ES"/>
          </w:rPr>
          <w:t>Smith MJ</w:t>
        </w:r>
      </w:hyperlink>
      <w:r w:rsidRPr="000A1547">
        <w:rPr>
          <w:rFonts w:eastAsia="Times New Roman" w:cs="Arial"/>
          <w:lang w:eastAsia="es-ES"/>
        </w:rPr>
        <w:t xml:space="preserve">, </w:t>
      </w:r>
      <w:hyperlink r:id="rId197" w:history="1">
        <w:r w:rsidRPr="000A1547">
          <w:rPr>
            <w:rFonts w:eastAsia="Times New Roman" w:cs="Arial"/>
            <w:lang w:eastAsia="es-ES"/>
          </w:rPr>
          <w:t>Cherian P</w:t>
        </w:r>
      </w:hyperlink>
      <w:r w:rsidRPr="000A1547">
        <w:rPr>
          <w:rFonts w:eastAsia="Times New Roman" w:cs="Arial"/>
          <w:lang w:eastAsia="es-ES"/>
        </w:rPr>
        <w:t xml:space="preserve">, </w:t>
      </w:r>
      <w:hyperlink r:id="rId198" w:history="1">
        <w:r w:rsidRPr="000A1547">
          <w:rPr>
            <w:rFonts w:eastAsia="Times New Roman" w:cs="Arial"/>
            <w:lang w:eastAsia="es-ES"/>
          </w:rPr>
          <w:t>Raju GS</w:t>
        </w:r>
      </w:hyperlink>
      <w:r w:rsidRPr="000A1547">
        <w:rPr>
          <w:rFonts w:eastAsia="Times New Roman" w:cs="Arial"/>
          <w:lang w:eastAsia="es-ES"/>
        </w:rPr>
        <w:t xml:space="preserve">, </w:t>
      </w:r>
      <w:hyperlink r:id="rId199" w:history="1">
        <w:r w:rsidRPr="000A1547">
          <w:rPr>
            <w:rFonts w:eastAsia="Times New Roman" w:cs="Arial"/>
            <w:lang w:eastAsia="es-ES"/>
          </w:rPr>
          <w:t>Dawson BF</w:t>
        </w:r>
      </w:hyperlink>
      <w:r w:rsidRPr="000A1547">
        <w:rPr>
          <w:rFonts w:eastAsia="Times New Roman" w:cs="Arial"/>
          <w:lang w:eastAsia="es-ES"/>
        </w:rPr>
        <w:t xml:space="preserve">, </w:t>
      </w:r>
      <w:hyperlink r:id="rId200" w:history="1">
        <w:r w:rsidRPr="000A1547">
          <w:rPr>
            <w:rFonts w:eastAsia="Times New Roman" w:cs="Arial"/>
            <w:lang w:eastAsia="es-ES"/>
          </w:rPr>
          <w:t>Mahon S</w:t>
        </w:r>
      </w:hyperlink>
      <w:r w:rsidRPr="000A1547">
        <w:rPr>
          <w:rFonts w:eastAsia="Times New Roman" w:cs="Arial"/>
          <w:lang w:eastAsia="es-ES"/>
        </w:rPr>
        <w:t xml:space="preserve">, </w:t>
      </w:r>
      <w:hyperlink r:id="rId201" w:history="1">
        <w:r w:rsidRPr="000A1547">
          <w:rPr>
            <w:rFonts w:eastAsia="Times New Roman" w:cs="Arial"/>
            <w:lang w:eastAsia="es-ES"/>
          </w:rPr>
          <w:t>Bardhan KD</w:t>
        </w:r>
      </w:hyperlink>
      <w:r w:rsidRPr="000A1547">
        <w:rPr>
          <w:rFonts w:eastAsia="Times New Roman" w:cs="Arial"/>
          <w:lang w:eastAsia="es-ES"/>
        </w:rPr>
        <w:t xml:space="preserve">. </w:t>
      </w:r>
      <w:proofErr w:type="gramStart"/>
      <w:r w:rsidRPr="000A1547">
        <w:rPr>
          <w:rFonts w:eastAsia="Times New Roman" w:cs="Arial"/>
          <w:bCs/>
          <w:kern w:val="36"/>
          <w:lang w:eastAsia="es-ES"/>
        </w:rPr>
        <w:t>Bile acid malabsorption in persistent diarrhoea.</w:t>
      </w:r>
      <w:proofErr w:type="gramEnd"/>
      <w:r w:rsidRPr="000A1547">
        <w:rPr>
          <w:rFonts w:eastAsia="Times New Roman" w:cs="Arial"/>
          <w:bCs/>
          <w:kern w:val="36"/>
          <w:lang w:eastAsia="es-ES"/>
        </w:rPr>
        <w:t xml:space="preserve"> </w:t>
      </w:r>
      <w:hyperlink r:id="rId202" w:tooltip="Journal of the Royal College of Physicians of London." w:history="1">
        <w:r w:rsidRPr="000A1547">
          <w:rPr>
            <w:rFonts w:eastAsia="Times New Roman" w:cs="Arial"/>
            <w:lang w:eastAsia="es-ES"/>
          </w:rPr>
          <w:t>J R Coll Physicians Lond</w:t>
        </w:r>
      </w:hyperlink>
      <w:r w:rsidRPr="000A1547">
        <w:rPr>
          <w:rFonts w:eastAsia="Times New Roman" w:cs="Arial"/>
          <w:lang w:eastAsia="es-ES"/>
        </w:rPr>
        <w:t xml:space="preserve"> 2000; 34: 448-51.</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47</w:t>
      </w:r>
      <w:proofErr w:type="gramStart"/>
      <w:r w:rsidRPr="00B965C9">
        <w:rPr>
          <w:rFonts w:eastAsia="Times New Roman" w:cs="Arial"/>
          <w:lang w:eastAsia="es-ES"/>
        </w:rPr>
        <w:t>.-</w:t>
      </w:r>
      <w:proofErr w:type="gramEnd"/>
      <w:r w:rsidRPr="00B965C9">
        <w:rPr>
          <w:rFonts w:eastAsia="Times New Roman" w:cs="Arial"/>
          <w:lang w:eastAsia="es-ES"/>
        </w:rPr>
        <w:t xml:space="preserve"> </w:t>
      </w:r>
      <w:hyperlink r:id="rId203" w:history="1">
        <w:r w:rsidRPr="00B965C9">
          <w:rPr>
            <w:rFonts w:eastAsia="Times New Roman" w:cs="Arial"/>
            <w:lang w:eastAsia="es-ES"/>
          </w:rPr>
          <w:t>Kurien M</w:t>
        </w:r>
      </w:hyperlink>
      <w:r w:rsidRPr="00B965C9">
        <w:rPr>
          <w:rFonts w:eastAsia="Times New Roman" w:cs="Arial"/>
          <w:lang w:eastAsia="es-ES"/>
        </w:rPr>
        <w:t xml:space="preserve">, </w:t>
      </w:r>
      <w:hyperlink r:id="rId204" w:history="1">
        <w:r w:rsidRPr="00B965C9">
          <w:rPr>
            <w:rFonts w:eastAsia="Times New Roman" w:cs="Arial"/>
            <w:lang w:eastAsia="es-ES"/>
          </w:rPr>
          <w:t>Evans KE</w:t>
        </w:r>
      </w:hyperlink>
      <w:r w:rsidRPr="00B965C9">
        <w:rPr>
          <w:rFonts w:eastAsia="Times New Roman" w:cs="Arial"/>
          <w:lang w:eastAsia="es-ES"/>
        </w:rPr>
        <w:t xml:space="preserve">, </w:t>
      </w:r>
      <w:hyperlink r:id="rId205" w:history="1">
        <w:r w:rsidRPr="00B965C9">
          <w:rPr>
            <w:rFonts w:eastAsia="Times New Roman" w:cs="Arial"/>
            <w:lang w:eastAsia="es-ES"/>
          </w:rPr>
          <w:t>Leeds JS</w:t>
        </w:r>
      </w:hyperlink>
      <w:r w:rsidRPr="00B965C9">
        <w:rPr>
          <w:rFonts w:eastAsia="Times New Roman" w:cs="Arial"/>
          <w:lang w:eastAsia="es-ES"/>
        </w:rPr>
        <w:t xml:space="preserve">, </w:t>
      </w:r>
      <w:hyperlink r:id="rId206" w:history="1">
        <w:r w:rsidRPr="00B965C9">
          <w:rPr>
            <w:rFonts w:eastAsia="Times New Roman" w:cs="Arial"/>
            <w:lang w:eastAsia="es-ES"/>
          </w:rPr>
          <w:t>Hopper AD</w:t>
        </w:r>
      </w:hyperlink>
      <w:r w:rsidRPr="00B965C9">
        <w:rPr>
          <w:rFonts w:eastAsia="Times New Roman" w:cs="Arial"/>
          <w:lang w:eastAsia="es-ES"/>
        </w:rPr>
        <w:t xml:space="preserve">, </w:t>
      </w:r>
      <w:hyperlink r:id="rId207" w:history="1">
        <w:r w:rsidRPr="00B965C9">
          <w:rPr>
            <w:rFonts w:eastAsia="Times New Roman" w:cs="Arial"/>
            <w:lang w:eastAsia="es-ES"/>
          </w:rPr>
          <w:t>Harris A</w:t>
        </w:r>
      </w:hyperlink>
      <w:r w:rsidRPr="00B965C9">
        <w:rPr>
          <w:rFonts w:eastAsia="Times New Roman" w:cs="Arial"/>
          <w:lang w:eastAsia="es-ES"/>
        </w:rPr>
        <w:t xml:space="preserve">, </w:t>
      </w:r>
      <w:hyperlink r:id="rId208" w:history="1">
        <w:r w:rsidRPr="00B965C9">
          <w:rPr>
            <w:rFonts w:eastAsia="Times New Roman" w:cs="Arial"/>
            <w:lang w:eastAsia="es-ES"/>
          </w:rPr>
          <w:t>Sanders DS</w:t>
        </w:r>
      </w:hyperlink>
      <w:r w:rsidRPr="00B965C9">
        <w:rPr>
          <w:rFonts w:eastAsia="Times New Roman" w:cs="Arial"/>
          <w:lang w:eastAsia="es-ES"/>
        </w:rPr>
        <w:t xml:space="preserve">. </w:t>
      </w:r>
      <w:r w:rsidRPr="00B965C9">
        <w:rPr>
          <w:rFonts w:eastAsia="Times New Roman" w:cs="Arial"/>
          <w:bCs/>
          <w:kern w:val="36"/>
          <w:lang w:eastAsia="es-ES"/>
        </w:rPr>
        <w:t xml:space="preserve">Bile acid malabsorption: an under-investigated differential diagnosis in patients presenting with diarrhea predominant irritable bowel syndrome type symptoms. </w:t>
      </w:r>
      <w:hyperlink r:id="rId209" w:tooltip="Scandinavian journal of gastroenterology." w:history="1">
        <w:r w:rsidRPr="00B965C9">
          <w:rPr>
            <w:rFonts w:eastAsia="Times New Roman" w:cs="Arial"/>
            <w:lang w:eastAsia="es-ES"/>
          </w:rPr>
          <w:t>Scand J Gastroenterol</w:t>
        </w:r>
      </w:hyperlink>
      <w:r w:rsidRPr="00B965C9">
        <w:rPr>
          <w:rFonts w:eastAsia="Times New Roman" w:cs="Arial"/>
          <w:lang w:eastAsia="es-ES"/>
        </w:rPr>
        <w:t xml:space="preserve"> 2011; 46: 818-22. </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48</w:t>
      </w:r>
      <w:proofErr w:type="gramStart"/>
      <w:r w:rsidRPr="009E5BDD">
        <w:rPr>
          <w:rFonts w:eastAsia="Times New Roman" w:cs="Arial"/>
          <w:lang w:eastAsia="es-ES"/>
        </w:rPr>
        <w:t>.-</w:t>
      </w:r>
      <w:proofErr w:type="gramEnd"/>
      <w:r w:rsidRPr="009E5BDD">
        <w:rPr>
          <w:rFonts w:eastAsia="Times New Roman" w:cs="Arial"/>
          <w:lang w:eastAsia="es-ES"/>
        </w:rPr>
        <w:t xml:space="preserve"> </w:t>
      </w:r>
      <w:hyperlink r:id="rId210" w:history="1">
        <w:r w:rsidRPr="009E5BDD">
          <w:rPr>
            <w:rFonts w:eastAsia="Times New Roman" w:cs="Arial"/>
            <w:lang w:eastAsia="es-ES"/>
          </w:rPr>
          <w:t>Gracie DJ</w:t>
        </w:r>
      </w:hyperlink>
      <w:r w:rsidRPr="009E5BDD">
        <w:rPr>
          <w:rFonts w:eastAsia="Times New Roman" w:cs="Arial"/>
          <w:lang w:eastAsia="es-ES"/>
        </w:rPr>
        <w:t xml:space="preserve">, </w:t>
      </w:r>
      <w:hyperlink r:id="rId211" w:history="1">
        <w:r w:rsidRPr="009E5BDD">
          <w:rPr>
            <w:rFonts w:eastAsia="Times New Roman" w:cs="Arial"/>
            <w:lang w:eastAsia="es-ES"/>
          </w:rPr>
          <w:t>Kane JS</w:t>
        </w:r>
      </w:hyperlink>
      <w:r w:rsidRPr="009E5BDD">
        <w:rPr>
          <w:rFonts w:eastAsia="Times New Roman" w:cs="Arial"/>
          <w:lang w:eastAsia="es-ES"/>
        </w:rPr>
        <w:t xml:space="preserve">, </w:t>
      </w:r>
      <w:hyperlink r:id="rId212" w:history="1">
        <w:r w:rsidRPr="009E5BDD">
          <w:rPr>
            <w:rFonts w:eastAsia="Times New Roman" w:cs="Arial"/>
            <w:lang w:eastAsia="es-ES"/>
          </w:rPr>
          <w:t>Mumtaz S</w:t>
        </w:r>
      </w:hyperlink>
      <w:r w:rsidRPr="009E5BDD">
        <w:rPr>
          <w:rFonts w:eastAsia="Times New Roman" w:cs="Arial"/>
          <w:lang w:eastAsia="es-ES"/>
        </w:rPr>
        <w:t xml:space="preserve">, </w:t>
      </w:r>
      <w:hyperlink r:id="rId213" w:history="1">
        <w:r w:rsidRPr="009E5BDD">
          <w:rPr>
            <w:rFonts w:eastAsia="Times New Roman" w:cs="Arial"/>
            <w:lang w:eastAsia="es-ES"/>
          </w:rPr>
          <w:t>Scarsbrook AF</w:t>
        </w:r>
      </w:hyperlink>
      <w:r w:rsidRPr="009E5BDD">
        <w:rPr>
          <w:rFonts w:eastAsia="Times New Roman" w:cs="Arial"/>
          <w:lang w:eastAsia="es-ES"/>
        </w:rPr>
        <w:t xml:space="preserve">, </w:t>
      </w:r>
      <w:hyperlink r:id="rId214" w:history="1">
        <w:r w:rsidRPr="009E5BDD">
          <w:rPr>
            <w:rFonts w:eastAsia="Times New Roman" w:cs="Arial"/>
            <w:lang w:eastAsia="es-ES"/>
          </w:rPr>
          <w:t>Chowdhury FU</w:t>
        </w:r>
      </w:hyperlink>
      <w:r w:rsidRPr="009E5BDD">
        <w:rPr>
          <w:rFonts w:eastAsia="Times New Roman" w:cs="Arial"/>
          <w:lang w:eastAsia="es-ES"/>
        </w:rPr>
        <w:t xml:space="preserve">, </w:t>
      </w:r>
      <w:hyperlink r:id="rId215" w:history="1">
        <w:r w:rsidRPr="009E5BDD">
          <w:rPr>
            <w:rFonts w:eastAsia="Times New Roman" w:cs="Arial"/>
            <w:lang w:eastAsia="es-ES"/>
          </w:rPr>
          <w:t>Ford AC</w:t>
        </w:r>
      </w:hyperlink>
      <w:r w:rsidRPr="009E5BDD">
        <w:rPr>
          <w:rFonts w:eastAsia="Times New Roman" w:cs="Arial"/>
          <w:lang w:eastAsia="es-ES"/>
        </w:rPr>
        <w:t xml:space="preserve">. </w:t>
      </w:r>
      <w:proofErr w:type="gramStart"/>
      <w:r w:rsidRPr="009E5BDD">
        <w:rPr>
          <w:rFonts w:eastAsia="Times New Roman" w:cs="Arial"/>
          <w:bCs/>
          <w:kern w:val="36"/>
          <w:lang w:eastAsia="es-ES"/>
        </w:rPr>
        <w:t>Prevalence of, and predictors of, bile acid malabsorption in outpatients with chronic diarrhea.</w:t>
      </w:r>
      <w:proofErr w:type="gramEnd"/>
      <w:r w:rsidRPr="009E5BDD">
        <w:rPr>
          <w:rFonts w:eastAsia="Times New Roman" w:cs="Arial"/>
          <w:bCs/>
          <w:kern w:val="36"/>
          <w:lang w:eastAsia="es-ES"/>
        </w:rPr>
        <w:t xml:space="preserve"> </w:t>
      </w:r>
      <w:hyperlink r:id="rId216" w:tooltip="Neurogastroenterology and motility : the official journal of the European Gastrointestinal Motility Society." w:history="1">
        <w:r w:rsidRPr="009E2DB8">
          <w:rPr>
            <w:rFonts w:eastAsia="Times New Roman" w:cs="Arial"/>
            <w:lang w:eastAsia="es-ES"/>
          </w:rPr>
          <w:t>Neurogastroenterol Motil</w:t>
        </w:r>
      </w:hyperlink>
      <w:r w:rsidRPr="009E2DB8">
        <w:rPr>
          <w:rFonts w:eastAsia="Times New Roman" w:cs="Arial"/>
          <w:lang w:eastAsia="es-ES"/>
        </w:rPr>
        <w:t xml:space="preserve"> 2012; 24: 983-e538. </w:t>
      </w:r>
    </w:p>
    <w:p w:rsidR="009C1D38" w:rsidRPr="006A610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49</w:t>
      </w:r>
      <w:proofErr w:type="gramStart"/>
      <w:r w:rsidRPr="00845320">
        <w:rPr>
          <w:rFonts w:eastAsia="Times New Roman" w:cs="Arial"/>
          <w:lang w:eastAsia="es-ES"/>
        </w:rPr>
        <w:t>.-</w:t>
      </w:r>
      <w:proofErr w:type="gramEnd"/>
      <w:r w:rsidRPr="00845320">
        <w:rPr>
          <w:rFonts w:eastAsia="Times New Roman" w:cs="Arial"/>
          <w:lang w:eastAsia="es-ES"/>
        </w:rPr>
        <w:t xml:space="preserve"> </w:t>
      </w:r>
      <w:hyperlink r:id="rId217" w:history="1">
        <w:r w:rsidRPr="00845320">
          <w:rPr>
            <w:rFonts w:eastAsia="Times New Roman" w:cs="Arial"/>
            <w:lang w:eastAsia="es-ES"/>
          </w:rPr>
          <w:t>Orekoya O</w:t>
        </w:r>
      </w:hyperlink>
      <w:r w:rsidRPr="00845320">
        <w:rPr>
          <w:rFonts w:eastAsia="Times New Roman" w:cs="Arial"/>
          <w:lang w:eastAsia="es-ES"/>
        </w:rPr>
        <w:t xml:space="preserve">, </w:t>
      </w:r>
      <w:hyperlink r:id="rId218" w:history="1">
        <w:r w:rsidRPr="00845320">
          <w:rPr>
            <w:rFonts w:eastAsia="Times New Roman" w:cs="Arial"/>
            <w:lang w:eastAsia="es-ES"/>
          </w:rPr>
          <w:t>McLaughlin J</w:t>
        </w:r>
      </w:hyperlink>
      <w:r w:rsidRPr="00845320">
        <w:rPr>
          <w:rFonts w:eastAsia="Times New Roman" w:cs="Arial"/>
          <w:lang w:eastAsia="es-ES"/>
        </w:rPr>
        <w:t xml:space="preserve">, </w:t>
      </w:r>
      <w:hyperlink r:id="rId219" w:history="1">
        <w:r w:rsidRPr="00845320">
          <w:rPr>
            <w:rFonts w:eastAsia="Times New Roman" w:cs="Arial"/>
            <w:lang w:eastAsia="es-ES"/>
          </w:rPr>
          <w:t>Leitao E</w:t>
        </w:r>
      </w:hyperlink>
      <w:r w:rsidRPr="00845320">
        <w:rPr>
          <w:rFonts w:eastAsia="Times New Roman" w:cs="Arial"/>
          <w:lang w:eastAsia="es-ES"/>
        </w:rPr>
        <w:t xml:space="preserve">, </w:t>
      </w:r>
      <w:hyperlink r:id="rId220" w:history="1">
        <w:r w:rsidRPr="00845320">
          <w:rPr>
            <w:rFonts w:eastAsia="Times New Roman" w:cs="Arial"/>
            <w:lang w:eastAsia="es-ES"/>
          </w:rPr>
          <w:t>Johns W</w:t>
        </w:r>
      </w:hyperlink>
      <w:r w:rsidRPr="00845320">
        <w:rPr>
          <w:rFonts w:eastAsia="Times New Roman" w:cs="Arial"/>
          <w:lang w:eastAsia="es-ES"/>
        </w:rPr>
        <w:t xml:space="preserve">, </w:t>
      </w:r>
      <w:hyperlink r:id="rId221" w:history="1">
        <w:r w:rsidRPr="00845320">
          <w:rPr>
            <w:rFonts w:eastAsia="Times New Roman" w:cs="Arial"/>
            <w:lang w:eastAsia="es-ES"/>
          </w:rPr>
          <w:t>Lal S</w:t>
        </w:r>
      </w:hyperlink>
      <w:r w:rsidRPr="00845320">
        <w:rPr>
          <w:rFonts w:eastAsia="Times New Roman" w:cs="Arial"/>
          <w:lang w:eastAsia="es-ES"/>
        </w:rPr>
        <w:t xml:space="preserve">, </w:t>
      </w:r>
      <w:hyperlink r:id="rId222" w:history="1">
        <w:r w:rsidRPr="00845320">
          <w:rPr>
            <w:rFonts w:eastAsia="Times New Roman" w:cs="Arial"/>
            <w:lang w:eastAsia="es-ES"/>
          </w:rPr>
          <w:t>Paine P</w:t>
        </w:r>
      </w:hyperlink>
      <w:r w:rsidRPr="00845320">
        <w:rPr>
          <w:rFonts w:eastAsia="Times New Roman" w:cs="Arial"/>
          <w:lang w:eastAsia="es-ES"/>
        </w:rPr>
        <w:t xml:space="preserve">. </w:t>
      </w:r>
      <w:r w:rsidRPr="00845320">
        <w:rPr>
          <w:rFonts w:eastAsia="Times New Roman" w:cs="Arial"/>
          <w:bCs/>
          <w:kern w:val="36"/>
          <w:lang w:eastAsia="es-ES"/>
        </w:rPr>
        <w:t xml:space="preserve">Quantifying bile acid malabsorption helps predict response and tailor sequestrant therapy. </w:t>
      </w:r>
      <w:hyperlink r:id="rId223" w:tooltip="Clinical medicine (London, England)." w:history="1">
        <w:r w:rsidRPr="006A6108">
          <w:rPr>
            <w:rFonts w:eastAsia="Times New Roman" w:cs="Arial"/>
            <w:lang w:eastAsia="es-ES"/>
          </w:rPr>
          <w:t>Clin Med (Lond)</w:t>
        </w:r>
      </w:hyperlink>
      <w:r w:rsidRPr="006A6108">
        <w:rPr>
          <w:rFonts w:eastAsia="Times New Roman" w:cs="Arial"/>
          <w:lang w:eastAsia="es-ES"/>
        </w:rPr>
        <w:t xml:space="preserve"> 2015; 15: 252-7. </w:t>
      </w:r>
    </w:p>
    <w:p w:rsidR="009C1D38" w:rsidRPr="00B778C5" w:rsidRDefault="009C1D38" w:rsidP="009C1D38">
      <w:pPr>
        <w:shd w:val="clear" w:color="auto" w:fill="FFFFFF"/>
        <w:spacing w:after="0" w:line="360" w:lineRule="auto"/>
        <w:jc w:val="both"/>
        <w:rPr>
          <w:rFonts w:eastAsia="Times New Roman" w:cs="Arial"/>
          <w:lang w:eastAsia="es-ES"/>
        </w:rPr>
      </w:pPr>
      <w:r>
        <w:rPr>
          <w:rFonts w:eastAsia="Times New Roman" w:cs="Arial"/>
          <w:lang w:eastAsia="es-ES"/>
        </w:rPr>
        <w:t>50</w:t>
      </w:r>
      <w:r w:rsidRPr="009E2DB8">
        <w:rPr>
          <w:rFonts w:eastAsia="Times New Roman" w:cs="Arial"/>
          <w:lang w:eastAsia="es-ES"/>
        </w:rPr>
        <w:t xml:space="preserve">.- </w:t>
      </w:r>
      <w:r w:rsidR="003E591C">
        <w:fldChar w:fldCharType="begin"/>
      </w:r>
      <w:r w:rsidR="003E591C">
        <w:instrText xml:space="preserve"> HYPERLINK "http://www.ncbi.nlm.nih.gov/pubmed/?term=Mearin%20F%5BAuthor%5D&amp;cauthor=true&amp;cauthor_uid=17376361" </w:instrText>
      </w:r>
      <w:r w:rsidR="003E591C">
        <w:fldChar w:fldCharType="separate"/>
      </w:r>
      <w:r w:rsidRPr="009E2DB8">
        <w:rPr>
          <w:rFonts w:eastAsia="Times New Roman" w:cs="Arial"/>
          <w:lang w:eastAsia="es-ES"/>
        </w:rPr>
        <w:t>Mearin F</w:t>
      </w:r>
      <w:r w:rsidR="003E591C">
        <w:rPr>
          <w:rFonts w:eastAsia="Times New Roman" w:cs="Arial"/>
          <w:lang w:eastAsia="es-ES"/>
        </w:rPr>
        <w:fldChar w:fldCharType="end"/>
      </w:r>
      <w:r w:rsidRPr="009E2DB8">
        <w:rPr>
          <w:rFonts w:eastAsia="Times New Roman" w:cs="Arial"/>
          <w:lang w:eastAsia="es-ES"/>
        </w:rPr>
        <w:t xml:space="preserve">. Síndrome del </w:t>
      </w:r>
      <w:r>
        <w:rPr>
          <w:rFonts w:eastAsia="Times New Roman" w:cs="Arial"/>
          <w:lang w:eastAsia="es-ES"/>
        </w:rPr>
        <w:t>intestino</w:t>
      </w:r>
      <w:r w:rsidRPr="009E2DB8">
        <w:rPr>
          <w:rFonts w:eastAsia="Times New Roman" w:cs="Arial"/>
          <w:lang w:eastAsia="es-ES"/>
        </w:rPr>
        <w:t xml:space="preserve"> irritable: nuevos criterios de Roma III. </w:t>
      </w:r>
      <w:r w:rsidR="003E591C">
        <w:fldChar w:fldCharType="begin"/>
      </w:r>
      <w:r w:rsidR="003E591C">
        <w:instrText xml:space="preserve"> HYPERLINK "http://www.ncbi.nlm.nih.gov/pubmed/?term=Ferm%C3%ADn+Mearin.+Med+Clin+2007%3B+128%3A+335-343" \o "Medicina clínica." </w:instrText>
      </w:r>
      <w:r w:rsidR="003E591C">
        <w:fldChar w:fldCharType="separate"/>
      </w:r>
      <w:r w:rsidRPr="00B778C5">
        <w:rPr>
          <w:rFonts w:eastAsia="Times New Roman" w:cs="Arial"/>
          <w:lang w:eastAsia="es-ES"/>
        </w:rPr>
        <w:t xml:space="preserve">Med Clin </w:t>
      </w:r>
      <w:r w:rsidR="003E591C">
        <w:rPr>
          <w:rFonts w:eastAsia="Times New Roman" w:cs="Arial"/>
          <w:lang w:eastAsia="es-ES"/>
        </w:rPr>
        <w:fldChar w:fldCharType="end"/>
      </w:r>
      <w:r w:rsidRPr="00B778C5">
        <w:rPr>
          <w:rFonts w:eastAsia="Times New Roman" w:cs="Arial"/>
          <w:lang w:eastAsia="es-ES"/>
        </w:rPr>
        <w:t>2007; 128: 335-43.</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51</w:t>
      </w:r>
      <w:proofErr w:type="gramStart"/>
      <w:r w:rsidRPr="00D87367">
        <w:rPr>
          <w:rFonts w:eastAsia="Times New Roman" w:cs="Arial"/>
          <w:lang w:eastAsia="es-ES"/>
        </w:rPr>
        <w:t>.-</w:t>
      </w:r>
      <w:proofErr w:type="gramEnd"/>
      <w:r w:rsidRPr="00D87367">
        <w:rPr>
          <w:rFonts w:eastAsia="Times New Roman" w:cs="Arial"/>
          <w:lang w:eastAsia="es-ES"/>
        </w:rPr>
        <w:t xml:space="preserve"> </w:t>
      </w:r>
      <w:hyperlink r:id="rId224" w:history="1">
        <w:r w:rsidRPr="00D87367">
          <w:rPr>
            <w:rFonts w:eastAsia="Times New Roman" w:cs="Arial"/>
            <w:lang w:eastAsia="es-ES"/>
          </w:rPr>
          <w:t>Slattery SA</w:t>
        </w:r>
      </w:hyperlink>
      <w:r w:rsidRPr="00D87367">
        <w:rPr>
          <w:rFonts w:eastAsia="Times New Roman" w:cs="Arial"/>
          <w:lang w:eastAsia="es-ES"/>
        </w:rPr>
        <w:t xml:space="preserve">, </w:t>
      </w:r>
      <w:hyperlink r:id="rId225" w:history="1">
        <w:r w:rsidRPr="00D87367">
          <w:rPr>
            <w:rFonts w:eastAsia="Times New Roman" w:cs="Arial"/>
            <w:lang w:eastAsia="es-ES"/>
          </w:rPr>
          <w:t>Niaz O</w:t>
        </w:r>
      </w:hyperlink>
      <w:r w:rsidRPr="00D87367">
        <w:rPr>
          <w:rFonts w:eastAsia="Times New Roman" w:cs="Arial"/>
          <w:lang w:eastAsia="es-ES"/>
        </w:rPr>
        <w:t xml:space="preserve">, </w:t>
      </w:r>
      <w:hyperlink r:id="rId226" w:history="1">
        <w:r w:rsidRPr="00D87367">
          <w:rPr>
            <w:rFonts w:eastAsia="Times New Roman" w:cs="Arial"/>
            <w:lang w:eastAsia="es-ES"/>
          </w:rPr>
          <w:t>Aziz Q</w:t>
        </w:r>
      </w:hyperlink>
      <w:r w:rsidRPr="00D87367">
        <w:rPr>
          <w:rFonts w:eastAsia="Times New Roman" w:cs="Arial"/>
          <w:lang w:eastAsia="es-ES"/>
        </w:rPr>
        <w:t xml:space="preserve">, </w:t>
      </w:r>
      <w:hyperlink r:id="rId227" w:history="1">
        <w:r w:rsidRPr="00D87367">
          <w:rPr>
            <w:rFonts w:eastAsia="Times New Roman" w:cs="Arial"/>
            <w:lang w:eastAsia="es-ES"/>
          </w:rPr>
          <w:t>Ford AC</w:t>
        </w:r>
      </w:hyperlink>
      <w:r w:rsidRPr="00D87367">
        <w:rPr>
          <w:rFonts w:eastAsia="Times New Roman" w:cs="Arial"/>
          <w:lang w:eastAsia="es-ES"/>
        </w:rPr>
        <w:t xml:space="preserve">, </w:t>
      </w:r>
      <w:hyperlink r:id="rId228" w:history="1">
        <w:r w:rsidRPr="00D87367">
          <w:rPr>
            <w:rFonts w:eastAsia="Times New Roman" w:cs="Arial"/>
            <w:lang w:eastAsia="es-ES"/>
          </w:rPr>
          <w:t>Farmer AD</w:t>
        </w:r>
      </w:hyperlink>
      <w:r w:rsidRPr="00D87367">
        <w:rPr>
          <w:rFonts w:eastAsia="Times New Roman" w:cs="Arial"/>
          <w:lang w:eastAsia="es-ES"/>
        </w:rPr>
        <w:t xml:space="preserve">. </w:t>
      </w:r>
      <w:r w:rsidRPr="00D87367">
        <w:rPr>
          <w:rFonts w:eastAsia="Times New Roman" w:cs="Arial"/>
          <w:bCs/>
          <w:kern w:val="36"/>
          <w:lang w:eastAsia="es-ES"/>
        </w:rPr>
        <w:t xml:space="preserve">Systematic review with meta-analysis: the prevalence of bile acid malabsorption in the irritable bowel syndrome with diarrhoea. </w:t>
      </w:r>
      <w:hyperlink r:id="rId229" w:tooltip="Alimentary pharmacology &amp; therapeutics." w:history="1">
        <w:r w:rsidRPr="00D87367">
          <w:rPr>
            <w:rFonts w:eastAsia="Times New Roman" w:cs="Arial"/>
            <w:lang w:eastAsia="es-ES"/>
          </w:rPr>
          <w:t>Aliment Pharmacol Ther</w:t>
        </w:r>
      </w:hyperlink>
      <w:r w:rsidRPr="00D87367">
        <w:rPr>
          <w:rFonts w:eastAsia="Times New Roman" w:cs="Arial"/>
          <w:lang w:eastAsia="es-ES"/>
        </w:rPr>
        <w:t xml:space="preserve"> 2015; 42: 3-11. </w:t>
      </w:r>
    </w:p>
    <w:p w:rsidR="00C5584B" w:rsidRDefault="00C5584B"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52</w:t>
      </w:r>
      <w:proofErr w:type="gramStart"/>
      <w:r>
        <w:rPr>
          <w:rFonts w:eastAsia="Times New Roman" w:cs="Arial"/>
          <w:lang w:eastAsia="es-ES"/>
        </w:rPr>
        <w:t>.-</w:t>
      </w:r>
      <w:proofErr w:type="gramEnd"/>
      <w:r>
        <w:rPr>
          <w:rFonts w:eastAsia="Times New Roman" w:cs="Arial"/>
          <w:lang w:eastAsia="es-ES"/>
        </w:rPr>
        <w:t xml:space="preserve"> Ford GA, Preece JD, Davies IH, Wilkinson SP. Use of the SeHCAT test in the investigation of diarrhea. Postgrad Med J 1992; 68: 272-6.</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lastRenderedPageBreak/>
        <w:t>53</w:t>
      </w:r>
      <w:proofErr w:type="gramStart"/>
      <w:r w:rsidRPr="00E93727">
        <w:rPr>
          <w:rFonts w:eastAsia="Times New Roman" w:cs="Arial"/>
          <w:lang w:eastAsia="es-ES"/>
        </w:rPr>
        <w:t>.-</w:t>
      </w:r>
      <w:proofErr w:type="gramEnd"/>
      <w:r w:rsidRPr="00E93727">
        <w:rPr>
          <w:rFonts w:eastAsia="Times New Roman" w:cs="Arial"/>
          <w:lang w:eastAsia="es-ES"/>
        </w:rPr>
        <w:t xml:space="preserve"> </w:t>
      </w:r>
      <w:hyperlink r:id="rId230" w:history="1">
        <w:r w:rsidRPr="00E93727">
          <w:rPr>
            <w:rFonts w:eastAsia="Times New Roman" w:cs="Arial"/>
            <w:lang w:eastAsia="es-ES"/>
          </w:rPr>
          <w:t>Phillips F</w:t>
        </w:r>
      </w:hyperlink>
      <w:r w:rsidRPr="00E93727">
        <w:rPr>
          <w:rFonts w:eastAsia="Times New Roman" w:cs="Arial"/>
          <w:lang w:eastAsia="es-ES"/>
        </w:rPr>
        <w:t xml:space="preserve">, </w:t>
      </w:r>
      <w:hyperlink r:id="rId231" w:history="1">
        <w:r w:rsidRPr="00E93727">
          <w:rPr>
            <w:rFonts w:eastAsia="Times New Roman" w:cs="Arial"/>
            <w:lang w:eastAsia="es-ES"/>
          </w:rPr>
          <w:t>Muls AC</w:t>
        </w:r>
      </w:hyperlink>
      <w:r w:rsidRPr="00E93727">
        <w:rPr>
          <w:rFonts w:eastAsia="Times New Roman" w:cs="Arial"/>
          <w:lang w:eastAsia="es-ES"/>
        </w:rPr>
        <w:t xml:space="preserve">, </w:t>
      </w:r>
      <w:hyperlink r:id="rId232" w:history="1">
        <w:r w:rsidRPr="00E93727">
          <w:rPr>
            <w:rFonts w:eastAsia="Times New Roman" w:cs="Arial"/>
            <w:lang w:eastAsia="es-ES"/>
          </w:rPr>
          <w:t>Lalji A</w:t>
        </w:r>
      </w:hyperlink>
      <w:r w:rsidRPr="00E93727">
        <w:rPr>
          <w:rFonts w:eastAsia="Times New Roman" w:cs="Arial"/>
          <w:lang w:eastAsia="es-ES"/>
        </w:rPr>
        <w:t xml:space="preserve">, </w:t>
      </w:r>
      <w:hyperlink r:id="rId233" w:history="1">
        <w:r w:rsidRPr="00E93727">
          <w:rPr>
            <w:rFonts w:eastAsia="Times New Roman" w:cs="Arial"/>
            <w:lang w:eastAsia="es-ES"/>
          </w:rPr>
          <w:t>Andreyev HJ</w:t>
        </w:r>
      </w:hyperlink>
      <w:r w:rsidRPr="00E93727">
        <w:rPr>
          <w:rFonts w:eastAsia="Times New Roman" w:cs="Arial"/>
          <w:lang w:eastAsia="es-ES"/>
        </w:rPr>
        <w:t xml:space="preserve">. </w:t>
      </w:r>
      <w:r w:rsidRPr="00E93727">
        <w:rPr>
          <w:rFonts w:eastAsia="Times New Roman" w:cs="Arial"/>
          <w:bCs/>
          <w:kern w:val="36"/>
          <w:lang w:eastAsia="es-ES"/>
        </w:rPr>
        <w:t>Are bile acid malabsorption and bile acid diarrhoea important causes of loose stool complicating cancer therapy</w:t>
      </w:r>
      <w:proofErr w:type="gramStart"/>
      <w:r w:rsidRPr="00E93727">
        <w:rPr>
          <w:rFonts w:eastAsia="Times New Roman" w:cs="Arial"/>
          <w:bCs/>
          <w:kern w:val="36"/>
          <w:lang w:eastAsia="es-ES"/>
        </w:rPr>
        <w:t>?.</w:t>
      </w:r>
      <w:proofErr w:type="gramEnd"/>
      <w:r w:rsidRPr="00E93727">
        <w:rPr>
          <w:rFonts w:eastAsia="Times New Roman" w:cs="Arial"/>
          <w:bCs/>
          <w:kern w:val="36"/>
          <w:lang w:eastAsia="es-ES"/>
        </w:rPr>
        <w:t xml:space="preserve"> </w:t>
      </w:r>
      <w:hyperlink r:id="rId234" w:tooltip="Colorectal disease : the official journal of the Association of Coloproctology of Great Britain and Ireland." w:history="1">
        <w:r w:rsidRPr="00E93727">
          <w:rPr>
            <w:rFonts w:eastAsia="Times New Roman" w:cs="Arial"/>
            <w:lang w:eastAsia="es-ES"/>
          </w:rPr>
          <w:t>Colorectal Dis</w:t>
        </w:r>
      </w:hyperlink>
      <w:r w:rsidRPr="00E93727">
        <w:rPr>
          <w:rFonts w:eastAsia="Times New Roman" w:cs="Arial"/>
          <w:lang w:eastAsia="es-ES"/>
        </w:rPr>
        <w:t xml:space="preserve"> 2015; 17: 730-4. </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54</w:t>
      </w:r>
      <w:proofErr w:type="gramStart"/>
      <w:r w:rsidRPr="00B55704">
        <w:rPr>
          <w:rFonts w:eastAsia="Times New Roman" w:cs="Arial"/>
          <w:lang w:eastAsia="es-ES"/>
        </w:rPr>
        <w:t>.-</w:t>
      </w:r>
      <w:proofErr w:type="gramEnd"/>
      <w:r w:rsidRPr="00B55704">
        <w:rPr>
          <w:rFonts w:eastAsia="Times New Roman" w:cs="Arial"/>
          <w:lang w:eastAsia="es-ES"/>
        </w:rPr>
        <w:t xml:space="preserve"> </w:t>
      </w:r>
      <w:hyperlink r:id="rId235" w:history="1">
        <w:r w:rsidRPr="00B55704">
          <w:rPr>
            <w:rFonts w:eastAsia="Times New Roman" w:cs="Arial"/>
            <w:lang w:eastAsia="es-ES"/>
          </w:rPr>
          <w:t>Beigel F</w:t>
        </w:r>
      </w:hyperlink>
      <w:r w:rsidRPr="00B55704">
        <w:rPr>
          <w:rFonts w:eastAsia="Times New Roman" w:cs="Arial"/>
          <w:lang w:eastAsia="es-ES"/>
        </w:rPr>
        <w:t xml:space="preserve">, </w:t>
      </w:r>
      <w:hyperlink r:id="rId236" w:history="1">
        <w:r w:rsidRPr="00B55704">
          <w:rPr>
            <w:rFonts w:eastAsia="Times New Roman" w:cs="Arial"/>
            <w:lang w:eastAsia="es-ES"/>
          </w:rPr>
          <w:t>Teich N</w:t>
        </w:r>
      </w:hyperlink>
      <w:r w:rsidRPr="00B55704">
        <w:rPr>
          <w:rFonts w:eastAsia="Times New Roman" w:cs="Arial"/>
          <w:lang w:eastAsia="es-ES"/>
        </w:rPr>
        <w:t xml:space="preserve">, </w:t>
      </w:r>
      <w:hyperlink r:id="rId237" w:history="1">
        <w:r w:rsidRPr="00B55704">
          <w:rPr>
            <w:rFonts w:eastAsia="Times New Roman" w:cs="Arial"/>
            <w:lang w:eastAsia="es-ES"/>
          </w:rPr>
          <w:t>Howaldt S</w:t>
        </w:r>
      </w:hyperlink>
      <w:r w:rsidRPr="00B55704">
        <w:rPr>
          <w:rFonts w:eastAsia="Times New Roman" w:cs="Arial"/>
          <w:lang w:eastAsia="es-ES"/>
        </w:rPr>
        <w:t xml:space="preserve">, Lammert F, </w:t>
      </w:r>
      <w:hyperlink r:id="rId238" w:history="1">
        <w:r w:rsidRPr="00B55704">
          <w:rPr>
            <w:rFonts w:eastAsia="Times New Roman" w:cs="Arial"/>
            <w:lang w:eastAsia="es-ES"/>
          </w:rPr>
          <w:t>Maul J</w:t>
        </w:r>
      </w:hyperlink>
      <w:r w:rsidRPr="00B55704">
        <w:rPr>
          <w:rFonts w:eastAsia="Times New Roman" w:cs="Arial"/>
          <w:lang w:eastAsia="es-ES"/>
        </w:rPr>
        <w:t xml:space="preserve">, </w:t>
      </w:r>
      <w:hyperlink r:id="rId239" w:history="1">
        <w:r w:rsidRPr="00B55704">
          <w:rPr>
            <w:rFonts w:eastAsia="Times New Roman" w:cs="Arial"/>
            <w:lang w:eastAsia="es-ES"/>
          </w:rPr>
          <w:t>Breiteneicher S</w:t>
        </w:r>
      </w:hyperlink>
      <w:r w:rsidRPr="00B55704">
        <w:rPr>
          <w:rFonts w:eastAsia="Times New Roman" w:cs="Arial"/>
          <w:lang w:eastAsia="es-ES"/>
        </w:rPr>
        <w:t xml:space="preserve">, et al. </w:t>
      </w:r>
      <w:r w:rsidRPr="00B55704">
        <w:rPr>
          <w:rFonts w:eastAsia="Times New Roman" w:cs="Arial"/>
          <w:bCs/>
          <w:kern w:val="36"/>
          <w:lang w:eastAsia="es-ES"/>
        </w:rPr>
        <w:t xml:space="preserve">Colesevelam for the treatment of bile acid malabsorption-associated diarrhea in patients with Crohn's disease: a randomized, double-blind, placebo-controlled study. </w:t>
      </w:r>
      <w:hyperlink r:id="rId240" w:tooltip="Journal of Crohn's &amp; colitis." w:history="1">
        <w:r w:rsidRPr="00B55704">
          <w:rPr>
            <w:rFonts w:eastAsia="Times New Roman" w:cs="Arial"/>
            <w:lang w:eastAsia="es-ES"/>
          </w:rPr>
          <w:t>J Crohns Colitis</w:t>
        </w:r>
      </w:hyperlink>
      <w:r w:rsidRPr="00B55704">
        <w:rPr>
          <w:rFonts w:eastAsia="Times New Roman" w:cs="Arial"/>
          <w:lang w:eastAsia="es-ES"/>
        </w:rPr>
        <w:t xml:space="preserve"> 2014; 8: 1471-9. </w:t>
      </w:r>
    </w:p>
    <w:p w:rsidR="009C1D38"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55</w:t>
      </w:r>
      <w:proofErr w:type="gramStart"/>
      <w:r w:rsidRPr="00F7116B">
        <w:rPr>
          <w:rFonts w:eastAsia="Times New Roman" w:cs="Arial"/>
          <w:lang w:eastAsia="es-ES"/>
        </w:rPr>
        <w:t>.-</w:t>
      </w:r>
      <w:proofErr w:type="gramEnd"/>
      <w:r w:rsidRPr="00F7116B">
        <w:rPr>
          <w:rFonts w:eastAsia="Times New Roman" w:cs="Arial"/>
          <w:lang w:eastAsia="es-ES"/>
        </w:rPr>
        <w:t xml:space="preserve"> </w:t>
      </w:r>
      <w:hyperlink r:id="rId241" w:history="1">
        <w:r w:rsidRPr="00F7116B">
          <w:rPr>
            <w:rFonts w:eastAsia="Times New Roman" w:cs="Arial"/>
            <w:lang w:eastAsia="es-ES"/>
          </w:rPr>
          <w:t>Bajor A</w:t>
        </w:r>
      </w:hyperlink>
      <w:r w:rsidRPr="00F7116B">
        <w:rPr>
          <w:rFonts w:eastAsia="Times New Roman" w:cs="Arial"/>
          <w:lang w:eastAsia="es-ES"/>
        </w:rPr>
        <w:t xml:space="preserve">, </w:t>
      </w:r>
      <w:hyperlink r:id="rId242" w:history="1">
        <w:r w:rsidRPr="00F7116B">
          <w:rPr>
            <w:rFonts w:eastAsia="Times New Roman" w:cs="Arial"/>
            <w:lang w:eastAsia="es-ES"/>
          </w:rPr>
          <w:t>Kilander A</w:t>
        </w:r>
      </w:hyperlink>
      <w:r w:rsidRPr="00F7116B">
        <w:rPr>
          <w:rFonts w:eastAsia="Times New Roman" w:cs="Arial"/>
          <w:lang w:eastAsia="es-ES"/>
        </w:rPr>
        <w:t xml:space="preserve">, </w:t>
      </w:r>
      <w:hyperlink r:id="rId243" w:history="1">
        <w:r w:rsidRPr="00F7116B">
          <w:rPr>
            <w:rFonts w:eastAsia="Times New Roman" w:cs="Arial"/>
            <w:lang w:eastAsia="es-ES"/>
          </w:rPr>
          <w:t>Gälman C</w:t>
        </w:r>
      </w:hyperlink>
      <w:r w:rsidRPr="00F7116B">
        <w:rPr>
          <w:rFonts w:eastAsia="Times New Roman" w:cs="Arial"/>
          <w:lang w:eastAsia="es-ES"/>
        </w:rPr>
        <w:t xml:space="preserve">, </w:t>
      </w:r>
      <w:hyperlink r:id="rId244" w:history="1">
        <w:r w:rsidRPr="00F7116B">
          <w:rPr>
            <w:rFonts w:eastAsia="Times New Roman" w:cs="Arial"/>
            <w:lang w:eastAsia="es-ES"/>
          </w:rPr>
          <w:t>Rudling M</w:t>
        </w:r>
      </w:hyperlink>
      <w:r w:rsidRPr="00F7116B">
        <w:rPr>
          <w:rFonts w:eastAsia="Times New Roman" w:cs="Arial"/>
          <w:lang w:eastAsia="es-ES"/>
        </w:rPr>
        <w:t xml:space="preserve">, </w:t>
      </w:r>
      <w:hyperlink r:id="rId245" w:history="1">
        <w:r w:rsidRPr="00F7116B">
          <w:rPr>
            <w:rFonts w:eastAsia="Times New Roman" w:cs="Arial"/>
            <w:lang w:eastAsia="es-ES"/>
          </w:rPr>
          <w:t>Ung KA</w:t>
        </w:r>
      </w:hyperlink>
      <w:r w:rsidRPr="00F7116B">
        <w:rPr>
          <w:rFonts w:eastAsia="Times New Roman" w:cs="Arial"/>
          <w:lang w:eastAsia="es-ES"/>
        </w:rPr>
        <w:t xml:space="preserve">. </w:t>
      </w:r>
      <w:r w:rsidRPr="00F7116B">
        <w:rPr>
          <w:rFonts w:eastAsia="Times New Roman" w:cs="Arial"/>
          <w:bCs/>
          <w:kern w:val="36"/>
          <w:lang w:eastAsia="es-ES"/>
        </w:rPr>
        <w:t xml:space="preserve">Budesonide treatment is associated with increased bile acid absorption in collagenous colitis. </w:t>
      </w:r>
      <w:hyperlink r:id="rId246" w:tooltip="Alimentary pharmacology &amp; therapeutics." w:history="1">
        <w:r w:rsidRPr="00F7116B">
          <w:rPr>
            <w:rFonts w:eastAsia="Times New Roman" w:cs="Arial"/>
            <w:lang w:eastAsia="es-ES"/>
          </w:rPr>
          <w:t>Aliment Pharmacol Ther</w:t>
        </w:r>
      </w:hyperlink>
      <w:r w:rsidRPr="00F7116B">
        <w:rPr>
          <w:rFonts w:eastAsia="Times New Roman" w:cs="Arial"/>
          <w:lang w:eastAsia="es-ES"/>
        </w:rPr>
        <w:t xml:space="preserve"> 2006; 24: 1643-9. </w:t>
      </w:r>
    </w:p>
    <w:p w:rsidR="009C1D38" w:rsidRPr="00F7116B"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56</w:t>
      </w:r>
      <w:proofErr w:type="gramStart"/>
      <w:r w:rsidRPr="00B46480">
        <w:rPr>
          <w:rFonts w:eastAsia="Times New Roman" w:cs="Arial"/>
          <w:lang w:eastAsia="es-ES"/>
        </w:rPr>
        <w:t>.-</w:t>
      </w:r>
      <w:proofErr w:type="gramEnd"/>
      <w:r w:rsidRPr="00B46480">
        <w:rPr>
          <w:rFonts w:eastAsia="Times New Roman" w:cs="Arial"/>
          <w:lang w:eastAsia="es-ES"/>
        </w:rPr>
        <w:t xml:space="preserve"> </w:t>
      </w:r>
      <w:hyperlink r:id="rId247" w:history="1">
        <w:r w:rsidRPr="00B46480">
          <w:rPr>
            <w:rFonts w:eastAsia="Times New Roman" w:cs="Arial"/>
            <w:lang w:eastAsia="es-ES"/>
          </w:rPr>
          <w:t>Thomas PD</w:t>
        </w:r>
      </w:hyperlink>
      <w:r w:rsidRPr="00B46480">
        <w:rPr>
          <w:rFonts w:eastAsia="Times New Roman" w:cs="Arial"/>
          <w:lang w:eastAsia="es-ES"/>
        </w:rPr>
        <w:t xml:space="preserve">, </w:t>
      </w:r>
      <w:hyperlink r:id="rId248" w:history="1">
        <w:r w:rsidRPr="00B46480">
          <w:rPr>
            <w:rFonts w:eastAsia="Times New Roman" w:cs="Arial"/>
            <w:lang w:eastAsia="es-ES"/>
          </w:rPr>
          <w:t>Forbes A</w:t>
        </w:r>
      </w:hyperlink>
      <w:r w:rsidRPr="00B46480">
        <w:rPr>
          <w:rFonts w:eastAsia="Times New Roman" w:cs="Arial"/>
          <w:lang w:eastAsia="es-ES"/>
        </w:rPr>
        <w:t xml:space="preserve">, </w:t>
      </w:r>
      <w:hyperlink r:id="rId249" w:history="1">
        <w:r w:rsidRPr="00B46480">
          <w:rPr>
            <w:rFonts w:eastAsia="Times New Roman" w:cs="Arial"/>
            <w:lang w:eastAsia="es-ES"/>
          </w:rPr>
          <w:t>Green J</w:t>
        </w:r>
      </w:hyperlink>
      <w:r w:rsidRPr="00B46480">
        <w:rPr>
          <w:rFonts w:eastAsia="Times New Roman" w:cs="Arial"/>
          <w:lang w:eastAsia="es-ES"/>
        </w:rPr>
        <w:t xml:space="preserve">, </w:t>
      </w:r>
      <w:hyperlink r:id="rId250" w:history="1">
        <w:r w:rsidRPr="00B46480">
          <w:rPr>
            <w:rFonts w:eastAsia="Times New Roman" w:cs="Arial"/>
            <w:lang w:eastAsia="es-ES"/>
          </w:rPr>
          <w:t>Howdle P</w:t>
        </w:r>
      </w:hyperlink>
      <w:r w:rsidRPr="00B46480">
        <w:rPr>
          <w:rFonts w:eastAsia="Times New Roman" w:cs="Arial"/>
          <w:lang w:eastAsia="es-ES"/>
        </w:rPr>
        <w:t xml:space="preserve">, </w:t>
      </w:r>
      <w:hyperlink r:id="rId251" w:history="1">
        <w:r w:rsidRPr="00B46480">
          <w:rPr>
            <w:rFonts w:eastAsia="Times New Roman" w:cs="Arial"/>
            <w:lang w:eastAsia="es-ES"/>
          </w:rPr>
          <w:t>Long R</w:t>
        </w:r>
      </w:hyperlink>
      <w:r w:rsidRPr="00B46480">
        <w:rPr>
          <w:rFonts w:eastAsia="Times New Roman" w:cs="Arial"/>
          <w:lang w:eastAsia="es-ES"/>
        </w:rPr>
        <w:t xml:space="preserve">, </w:t>
      </w:r>
      <w:hyperlink r:id="rId252" w:history="1">
        <w:r w:rsidRPr="00B46480">
          <w:rPr>
            <w:rFonts w:eastAsia="Times New Roman" w:cs="Arial"/>
            <w:lang w:eastAsia="es-ES"/>
          </w:rPr>
          <w:t>Playford R</w:t>
        </w:r>
      </w:hyperlink>
      <w:r w:rsidRPr="00B46480">
        <w:rPr>
          <w:rFonts w:eastAsia="Times New Roman" w:cs="Arial"/>
          <w:lang w:eastAsia="es-ES"/>
        </w:rPr>
        <w:t xml:space="preserve">, et al. </w:t>
      </w:r>
      <w:r w:rsidRPr="00B46480">
        <w:rPr>
          <w:rFonts w:eastAsia="Times New Roman" w:cs="Arial"/>
          <w:bCs/>
          <w:kern w:val="36"/>
          <w:lang w:eastAsia="es-ES"/>
        </w:rPr>
        <w:t xml:space="preserve">Guidelines for the investigation of chronic diarrhoea, 2nd edition. </w:t>
      </w:r>
      <w:hyperlink r:id="rId253" w:tooltip="Gut." w:history="1">
        <w:r w:rsidRPr="00B46480">
          <w:rPr>
            <w:rFonts w:eastAsia="Times New Roman" w:cs="Arial"/>
            <w:lang w:eastAsia="es-ES"/>
          </w:rPr>
          <w:t>Gut</w:t>
        </w:r>
      </w:hyperlink>
      <w:r w:rsidRPr="00B46480">
        <w:rPr>
          <w:rFonts w:eastAsia="Times New Roman" w:cs="Arial"/>
          <w:lang w:eastAsia="es-ES"/>
        </w:rPr>
        <w:t xml:space="preserve"> 2003</w:t>
      </w:r>
      <w:proofErr w:type="gramStart"/>
      <w:r w:rsidRPr="00B46480">
        <w:rPr>
          <w:rFonts w:eastAsia="Times New Roman" w:cs="Arial"/>
          <w:lang w:eastAsia="es-ES"/>
        </w:rPr>
        <w:t>;</w:t>
      </w:r>
      <w:proofErr w:type="gramEnd"/>
      <w:r w:rsidRPr="00B46480">
        <w:rPr>
          <w:rFonts w:eastAsia="Times New Roman" w:cs="Arial"/>
          <w:lang w:eastAsia="es-ES"/>
        </w:rPr>
        <w:t xml:space="preserve"> 52 Suppl 5:v1-15.</w:t>
      </w:r>
    </w:p>
    <w:p w:rsidR="009C1D38" w:rsidRPr="00662657" w:rsidRDefault="009C1D38" w:rsidP="009C1D38">
      <w:pPr>
        <w:shd w:val="clear" w:color="auto" w:fill="FFFFFF"/>
        <w:spacing w:after="0" w:line="360" w:lineRule="auto"/>
        <w:jc w:val="both"/>
        <w:outlineLvl w:val="0"/>
        <w:rPr>
          <w:rFonts w:eastAsia="Times New Roman" w:cs="Arial"/>
          <w:lang w:eastAsia="es-ES"/>
        </w:rPr>
      </w:pPr>
      <w:r>
        <w:rPr>
          <w:rFonts w:eastAsia="Times New Roman" w:cs="Arial"/>
          <w:lang w:eastAsia="es-ES"/>
        </w:rPr>
        <w:t>57</w:t>
      </w:r>
      <w:proofErr w:type="gramStart"/>
      <w:r w:rsidRPr="00A419A6">
        <w:rPr>
          <w:rFonts w:eastAsia="Times New Roman" w:cs="Arial"/>
          <w:lang w:eastAsia="es-ES"/>
        </w:rPr>
        <w:t>.-</w:t>
      </w:r>
      <w:proofErr w:type="gramEnd"/>
      <w:r w:rsidRPr="00A419A6">
        <w:rPr>
          <w:rFonts w:eastAsia="Times New Roman" w:cs="Arial"/>
          <w:lang w:eastAsia="es-ES"/>
        </w:rPr>
        <w:t xml:space="preserve"> </w:t>
      </w:r>
      <w:hyperlink r:id="rId254" w:history="1">
        <w:r w:rsidRPr="00A419A6">
          <w:rPr>
            <w:rFonts w:eastAsia="Times New Roman" w:cs="Arial"/>
            <w:lang w:eastAsia="es-ES"/>
          </w:rPr>
          <w:t>Arasaradnam RP</w:t>
        </w:r>
      </w:hyperlink>
      <w:r w:rsidRPr="00A419A6">
        <w:rPr>
          <w:rFonts w:eastAsia="Times New Roman" w:cs="Arial"/>
          <w:lang w:eastAsia="es-ES"/>
        </w:rPr>
        <w:t xml:space="preserve">, </w:t>
      </w:r>
      <w:hyperlink r:id="rId255" w:history="1">
        <w:r w:rsidRPr="00A419A6">
          <w:rPr>
            <w:rFonts w:eastAsia="Times New Roman" w:cs="Arial"/>
            <w:lang w:eastAsia="es-ES"/>
          </w:rPr>
          <w:t>Cullis J</w:t>
        </w:r>
      </w:hyperlink>
      <w:r w:rsidRPr="00A419A6">
        <w:rPr>
          <w:rFonts w:eastAsia="Times New Roman" w:cs="Arial"/>
          <w:lang w:eastAsia="es-ES"/>
        </w:rPr>
        <w:t xml:space="preserve">, </w:t>
      </w:r>
      <w:hyperlink r:id="rId256" w:history="1">
        <w:r w:rsidRPr="00A419A6">
          <w:rPr>
            <w:rFonts w:eastAsia="Times New Roman" w:cs="Arial"/>
            <w:lang w:eastAsia="es-ES"/>
          </w:rPr>
          <w:t>Nwokolo C</w:t>
        </w:r>
      </w:hyperlink>
      <w:r w:rsidRPr="00A419A6">
        <w:rPr>
          <w:rFonts w:eastAsia="Times New Roman" w:cs="Arial"/>
          <w:lang w:eastAsia="es-ES"/>
        </w:rPr>
        <w:t xml:space="preserve">, </w:t>
      </w:r>
      <w:hyperlink r:id="rId257" w:history="1">
        <w:r w:rsidRPr="00A419A6">
          <w:rPr>
            <w:rFonts w:eastAsia="Times New Roman" w:cs="Arial"/>
            <w:lang w:eastAsia="es-ES"/>
          </w:rPr>
          <w:t>Bardhan K</w:t>
        </w:r>
      </w:hyperlink>
      <w:r w:rsidRPr="00A419A6">
        <w:rPr>
          <w:rFonts w:eastAsia="Times New Roman" w:cs="Arial"/>
          <w:lang w:eastAsia="es-ES"/>
        </w:rPr>
        <w:t xml:space="preserve">, </w:t>
      </w:r>
      <w:hyperlink r:id="rId258" w:history="1">
        <w:r w:rsidRPr="00A419A6">
          <w:rPr>
            <w:rFonts w:eastAsia="Times New Roman" w:cs="Arial"/>
            <w:lang w:eastAsia="es-ES"/>
          </w:rPr>
          <w:t>Williams N</w:t>
        </w:r>
      </w:hyperlink>
      <w:r w:rsidRPr="00A419A6">
        <w:rPr>
          <w:rFonts w:eastAsia="Times New Roman" w:cs="Arial"/>
          <w:lang w:eastAsia="es-ES"/>
        </w:rPr>
        <w:t xml:space="preserve">. </w:t>
      </w:r>
      <w:r w:rsidRPr="00A419A6">
        <w:rPr>
          <w:rFonts w:eastAsia="Times New Roman" w:cs="Arial"/>
          <w:bCs/>
          <w:kern w:val="36"/>
          <w:lang w:eastAsia="es-ES"/>
        </w:rPr>
        <w:t>Bile acid malabsorption and SeHCAT: the 'Cinderella' will be going to the Nuclear Medicine Ball</w:t>
      </w:r>
      <w:proofErr w:type="gramStart"/>
      <w:r w:rsidRPr="00A419A6">
        <w:rPr>
          <w:rFonts w:eastAsia="Times New Roman" w:cs="Arial"/>
          <w:bCs/>
          <w:kern w:val="36"/>
          <w:lang w:eastAsia="es-ES"/>
        </w:rPr>
        <w:t>!.</w:t>
      </w:r>
      <w:proofErr w:type="gramEnd"/>
      <w:r w:rsidRPr="00A419A6">
        <w:rPr>
          <w:rFonts w:eastAsia="Times New Roman" w:cs="Arial"/>
          <w:bCs/>
          <w:kern w:val="36"/>
          <w:lang w:eastAsia="es-ES"/>
        </w:rPr>
        <w:t xml:space="preserve"> </w:t>
      </w:r>
      <w:hyperlink r:id="rId259" w:tooltip="Nuclear medicine communications." w:history="1">
        <w:r w:rsidRPr="00662657">
          <w:rPr>
            <w:rFonts w:eastAsia="Times New Roman" w:cs="Arial"/>
            <w:lang w:eastAsia="es-ES"/>
          </w:rPr>
          <w:t>Nucl Med Commun</w:t>
        </w:r>
      </w:hyperlink>
      <w:r w:rsidRPr="00662657">
        <w:rPr>
          <w:rFonts w:eastAsia="Times New Roman" w:cs="Arial"/>
          <w:lang w:eastAsia="es-ES"/>
        </w:rPr>
        <w:t xml:space="preserve"> 2012; 33: 449-51. </w:t>
      </w:r>
    </w:p>
    <w:p w:rsidR="009C1D38" w:rsidRPr="00662657" w:rsidRDefault="009C1D38" w:rsidP="009C1D38">
      <w:pPr>
        <w:shd w:val="clear" w:color="auto" w:fill="FFFFFF"/>
        <w:spacing w:after="0" w:line="360" w:lineRule="auto"/>
        <w:jc w:val="both"/>
        <w:outlineLvl w:val="0"/>
      </w:pPr>
    </w:p>
    <w:p w:rsidR="009C1D38" w:rsidRDefault="009C1D38"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p>
    <w:p w:rsidR="00261692" w:rsidRDefault="00261692" w:rsidP="00E80F11">
      <w:pPr>
        <w:spacing w:after="0" w:line="360" w:lineRule="auto"/>
        <w:jc w:val="both"/>
      </w:pPr>
      <w:bookmarkStart w:id="2" w:name="_GoBack"/>
      <w:bookmarkEnd w:id="2"/>
    </w:p>
    <w:p w:rsidR="003E2994" w:rsidRDefault="003E2994" w:rsidP="00E80F11">
      <w:pPr>
        <w:spacing w:after="0" w:line="360" w:lineRule="auto"/>
        <w:jc w:val="both"/>
      </w:pPr>
    </w:p>
    <w:sectPr w:rsidR="003E2994" w:rsidSect="004C29E3">
      <w:footerReference w:type="default" r:id="rId26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17D" w:rsidRDefault="00C9117D" w:rsidP="00E75F36">
      <w:pPr>
        <w:spacing w:after="0" w:line="240" w:lineRule="auto"/>
      </w:pPr>
      <w:r>
        <w:separator/>
      </w:r>
    </w:p>
  </w:endnote>
  <w:endnote w:type="continuationSeparator" w:id="0">
    <w:p w:rsidR="00C9117D" w:rsidRDefault="00C9117D" w:rsidP="00E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dvOT1ef757c0">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dvOT1ef757c0+fb">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790"/>
      <w:docPartObj>
        <w:docPartGallery w:val="Page Numbers (Bottom of Page)"/>
        <w:docPartUnique/>
      </w:docPartObj>
    </w:sdtPr>
    <w:sdtEndPr/>
    <w:sdtContent>
      <w:p w:rsidR="00B778C5" w:rsidRDefault="00C9117D">
        <w:pPr>
          <w:pStyle w:val="Footer"/>
          <w:jc w:val="right"/>
        </w:pPr>
        <w:r>
          <w:fldChar w:fldCharType="begin"/>
        </w:r>
        <w:r>
          <w:instrText xml:space="preserve"> PAGE   \* MERGEFORMAT </w:instrText>
        </w:r>
        <w:r>
          <w:fldChar w:fldCharType="separate"/>
        </w:r>
        <w:r w:rsidR="003E591C">
          <w:rPr>
            <w:noProof/>
          </w:rPr>
          <w:t>1</w:t>
        </w:r>
        <w:r>
          <w:rPr>
            <w:noProof/>
          </w:rPr>
          <w:fldChar w:fldCharType="end"/>
        </w:r>
      </w:p>
    </w:sdtContent>
  </w:sdt>
  <w:p w:rsidR="00B778C5" w:rsidRDefault="00B778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17D" w:rsidRDefault="00C9117D" w:rsidP="00E75F36">
      <w:pPr>
        <w:spacing w:after="0" w:line="240" w:lineRule="auto"/>
      </w:pPr>
      <w:r>
        <w:separator/>
      </w:r>
    </w:p>
  </w:footnote>
  <w:footnote w:type="continuationSeparator" w:id="0">
    <w:p w:rsidR="00C9117D" w:rsidRDefault="00C9117D" w:rsidP="00E75F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F1DED"/>
    <w:multiLevelType w:val="hybridMultilevel"/>
    <w:tmpl w:val="CC84592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7BF7A4C"/>
    <w:multiLevelType w:val="hybridMultilevel"/>
    <w:tmpl w:val="68587B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2D546B"/>
    <w:multiLevelType w:val="hybridMultilevel"/>
    <w:tmpl w:val="B6AEBE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42016EA"/>
    <w:multiLevelType w:val="hybridMultilevel"/>
    <w:tmpl w:val="D9DA0F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0D80005"/>
    <w:multiLevelType w:val="hybridMultilevel"/>
    <w:tmpl w:val="2B6E7E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7362F1E"/>
    <w:multiLevelType w:val="multilevel"/>
    <w:tmpl w:val="61882C60"/>
    <w:lvl w:ilvl="0">
      <w:start w:val="1"/>
      <w:numFmt w:val="upperLetter"/>
      <w:pStyle w:val="Appendix1"/>
      <w:lvlText w:val="Appendix %1"/>
      <w:lvlJc w:val="left"/>
      <w:pPr>
        <w:tabs>
          <w:tab w:val="num" w:pos="1800"/>
        </w:tabs>
        <w:ind w:left="360" w:hanging="360"/>
      </w:pPr>
      <w:rPr>
        <w:rFonts w:ascii="Arial" w:hAnsi="Arial" w:hint="default"/>
        <w:b/>
        <w:i w:val="0"/>
      </w:rPr>
    </w:lvl>
    <w:lvl w:ilvl="1">
      <w:start w:val="1"/>
      <w:numFmt w:val="decimal"/>
      <w:pStyle w:val="Appendix2"/>
      <w:lvlText w:val="%1.%2"/>
      <w:lvlJc w:val="left"/>
      <w:pPr>
        <w:tabs>
          <w:tab w:val="num" w:pos="720"/>
        </w:tabs>
        <w:ind w:left="360" w:hanging="360"/>
      </w:pPr>
      <w:rPr>
        <w:rFonts w:ascii="Arial" w:hAnsi="Arial" w:hint="default"/>
        <w:b w:val="0"/>
        <w:i/>
      </w:rPr>
    </w:lvl>
    <w:lvl w:ilvl="2">
      <w:start w:val="1"/>
      <w:numFmt w:val="decimal"/>
      <w:pStyle w:val="Appendix3"/>
      <w:lvlText w:val="%1.%2.%3"/>
      <w:lvlJc w:val="left"/>
      <w:pPr>
        <w:tabs>
          <w:tab w:val="num" w:pos="720"/>
        </w:tabs>
        <w:ind w:left="360" w:hanging="360"/>
      </w:pPr>
      <w:rPr>
        <w:rFonts w:ascii="Arial" w:hAnsi="Arial" w:hint="default"/>
        <w:b w:val="0"/>
        <w:i/>
      </w:rPr>
    </w:lvl>
    <w:lvl w:ilvl="3">
      <w:start w:val="1"/>
      <w:numFmt w:val="decimal"/>
      <w:pStyle w:val="Appendix4"/>
      <w:lvlText w:val="%1.%2.%3.%4"/>
      <w:lvlJc w:val="left"/>
      <w:pPr>
        <w:tabs>
          <w:tab w:val="num" w:pos="1080"/>
        </w:tabs>
        <w:ind w:left="360" w:hanging="360"/>
      </w:pPr>
      <w:rPr>
        <w:rFonts w:ascii="Arial" w:hAnsi="Arial" w:hint="default"/>
        <w:b w:val="0"/>
        <w:i/>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E6E0BDD"/>
    <w:multiLevelType w:val="hybridMultilevel"/>
    <w:tmpl w:val="4B3A3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8E"/>
    <w:rsid w:val="0000710E"/>
    <w:rsid w:val="00013FF8"/>
    <w:rsid w:val="00015989"/>
    <w:rsid w:val="000213A7"/>
    <w:rsid w:val="00031CF2"/>
    <w:rsid w:val="000345E3"/>
    <w:rsid w:val="00037241"/>
    <w:rsid w:val="00057DA1"/>
    <w:rsid w:val="000627A0"/>
    <w:rsid w:val="00066993"/>
    <w:rsid w:val="00066C69"/>
    <w:rsid w:val="000703DD"/>
    <w:rsid w:val="000736F8"/>
    <w:rsid w:val="00076C1C"/>
    <w:rsid w:val="00085819"/>
    <w:rsid w:val="00085B98"/>
    <w:rsid w:val="00090969"/>
    <w:rsid w:val="000B316B"/>
    <w:rsid w:val="000B4068"/>
    <w:rsid w:val="000C305D"/>
    <w:rsid w:val="000D6312"/>
    <w:rsid w:val="000D7756"/>
    <w:rsid w:val="000E26FB"/>
    <w:rsid w:val="000E2FB1"/>
    <w:rsid w:val="000F3B78"/>
    <w:rsid w:val="000F69D6"/>
    <w:rsid w:val="001121A2"/>
    <w:rsid w:val="00115CC9"/>
    <w:rsid w:val="001177DE"/>
    <w:rsid w:val="0012323A"/>
    <w:rsid w:val="001232A2"/>
    <w:rsid w:val="00124790"/>
    <w:rsid w:val="00134B28"/>
    <w:rsid w:val="00134F82"/>
    <w:rsid w:val="00146646"/>
    <w:rsid w:val="00156CA5"/>
    <w:rsid w:val="00160300"/>
    <w:rsid w:val="00160DFC"/>
    <w:rsid w:val="001703BD"/>
    <w:rsid w:val="00180EA5"/>
    <w:rsid w:val="00192B2E"/>
    <w:rsid w:val="001A6189"/>
    <w:rsid w:val="001B3209"/>
    <w:rsid w:val="001B4961"/>
    <w:rsid w:val="001B6684"/>
    <w:rsid w:val="001C15F3"/>
    <w:rsid w:val="001E19EA"/>
    <w:rsid w:val="001F0982"/>
    <w:rsid w:val="00201383"/>
    <w:rsid w:val="00202A2B"/>
    <w:rsid w:val="002053FC"/>
    <w:rsid w:val="0021076E"/>
    <w:rsid w:val="0021754F"/>
    <w:rsid w:val="002248DD"/>
    <w:rsid w:val="002313E9"/>
    <w:rsid w:val="002379DB"/>
    <w:rsid w:val="00237D1D"/>
    <w:rsid w:val="0024463C"/>
    <w:rsid w:val="0025062C"/>
    <w:rsid w:val="00250743"/>
    <w:rsid w:val="00261635"/>
    <w:rsid w:val="00261692"/>
    <w:rsid w:val="00262243"/>
    <w:rsid w:val="002637F2"/>
    <w:rsid w:val="002643BA"/>
    <w:rsid w:val="00265D7E"/>
    <w:rsid w:val="0027117E"/>
    <w:rsid w:val="002A356A"/>
    <w:rsid w:val="002A4851"/>
    <w:rsid w:val="002A67CD"/>
    <w:rsid w:val="002B371E"/>
    <w:rsid w:val="002C2F10"/>
    <w:rsid w:val="002D2094"/>
    <w:rsid w:val="002D252E"/>
    <w:rsid w:val="002D2E98"/>
    <w:rsid w:val="002D5CE7"/>
    <w:rsid w:val="002E77C8"/>
    <w:rsid w:val="002F5481"/>
    <w:rsid w:val="002F7FE5"/>
    <w:rsid w:val="003026B9"/>
    <w:rsid w:val="00310B75"/>
    <w:rsid w:val="00311F65"/>
    <w:rsid w:val="003264D4"/>
    <w:rsid w:val="003276EC"/>
    <w:rsid w:val="00332466"/>
    <w:rsid w:val="00333530"/>
    <w:rsid w:val="00334766"/>
    <w:rsid w:val="003349D8"/>
    <w:rsid w:val="00340C35"/>
    <w:rsid w:val="00351D78"/>
    <w:rsid w:val="00354E9A"/>
    <w:rsid w:val="00362B04"/>
    <w:rsid w:val="00371A46"/>
    <w:rsid w:val="003738D1"/>
    <w:rsid w:val="00375841"/>
    <w:rsid w:val="00380639"/>
    <w:rsid w:val="00387146"/>
    <w:rsid w:val="003A00A7"/>
    <w:rsid w:val="003A08CB"/>
    <w:rsid w:val="003A345C"/>
    <w:rsid w:val="003B06B1"/>
    <w:rsid w:val="003B104A"/>
    <w:rsid w:val="003B2645"/>
    <w:rsid w:val="003B2B77"/>
    <w:rsid w:val="003B7431"/>
    <w:rsid w:val="003C05F3"/>
    <w:rsid w:val="003C4146"/>
    <w:rsid w:val="003D2866"/>
    <w:rsid w:val="003E05D4"/>
    <w:rsid w:val="003E2994"/>
    <w:rsid w:val="003E5168"/>
    <w:rsid w:val="003E591C"/>
    <w:rsid w:val="003F05B8"/>
    <w:rsid w:val="003F16B0"/>
    <w:rsid w:val="003F447C"/>
    <w:rsid w:val="004015D0"/>
    <w:rsid w:val="00402255"/>
    <w:rsid w:val="00406323"/>
    <w:rsid w:val="00422E4F"/>
    <w:rsid w:val="004245E0"/>
    <w:rsid w:val="004276DD"/>
    <w:rsid w:val="00430800"/>
    <w:rsid w:val="00430EF8"/>
    <w:rsid w:val="00431CA7"/>
    <w:rsid w:val="00436CFA"/>
    <w:rsid w:val="0044435F"/>
    <w:rsid w:val="00444FD2"/>
    <w:rsid w:val="0044613D"/>
    <w:rsid w:val="00453CFD"/>
    <w:rsid w:val="004549A1"/>
    <w:rsid w:val="004600B6"/>
    <w:rsid w:val="004622CB"/>
    <w:rsid w:val="00463FB2"/>
    <w:rsid w:val="004733C0"/>
    <w:rsid w:val="00473B1F"/>
    <w:rsid w:val="004766DE"/>
    <w:rsid w:val="00476743"/>
    <w:rsid w:val="00476C16"/>
    <w:rsid w:val="00482D98"/>
    <w:rsid w:val="00497A31"/>
    <w:rsid w:val="004B6F49"/>
    <w:rsid w:val="004C04A3"/>
    <w:rsid w:val="004C1E2B"/>
    <w:rsid w:val="004C29E3"/>
    <w:rsid w:val="004C6269"/>
    <w:rsid w:val="004D0850"/>
    <w:rsid w:val="004D29E1"/>
    <w:rsid w:val="004D7C6C"/>
    <w:rsid w:val="004D7F24"/>
    <w:rsid w:val="004E059A"/>
    <w:rsid w:val="004E5876"/>
    <w:rsid w:val="00500132"/>
    <w:rsid w:val="00503C95"/>
    <w:rsid w:val="00504AAB"/>
    <w:rsid w:val="00506F21"/>
    <w:rsid w:val="00510EEB"/>
    <w:rsid w:val="00511B87"/>
    <w:rsid w:val="00517161"/>
    <w:rsid w:val="005409C3"/>
    <w:rsid w:val="00554304"/>
    <w:rsid w:val="005549A0"/>
    <w:rsid w:val="00554B1D"/>
    <w:rsid w:val="00555B82"/>
    <w:rsid w:val="00563D39"/>
    <w:rsid w:val="00570887"/>
    <w:rsid w:val="005714D1"/>
    <w:rsid w:val="00577E92"/>
    <w:rsid w:val="00587383"/>
    <w:rsid w:val="005912F9"/>
    <w:rsid w:val="00591E58"/>
    <w:rsid w:val="0059661E"/>
    <w:rsid w:val="005B0154"/>
    <w:rsid w:val="005B061C"/>
    <w:rsid w:val="005B77C7"/>
    <w:rsid w:val="005D2C45"/>
    <w:rsid w:val="005E635F"/>
    <w:rsid w:val="0060105E"/>
    <w:rsid w:val="006023FA"/>
    <w:rsid w:val="00604519"/>
    <w:rsid w:val="006131C0"/>
    <w:rsid w:val="00613292"/>
    <w:rsid w:val="0061350F"/>
    <w:rsid w:val="006163D5"/>
    <w:rsid w:val="00620EE8"/>
    <w:rsid w:val="00622D0F"/>
    <w:rsid w:val="00627BB2"/>
    <w:rsid w:val="00631E25"/>
    <w:rsid w:val="00641494"/>
    <w:rsid w:val="00645960"/>
    <w:rsid w:val="006508C2"/>
    <w:rsid w:val="00662638"/>
    <w:rsid w:val="00662657"/>
    <w:rsid w:val="00665E6D"/>
    <w:rsid w:val="0066701A"/>
    <w:rsid w:val="006673CE"/>
    <w:rsid w:val="00674E56"/>
    <w:rsid w:val="00683853"/>
    <w:rsid w:val="00691FC8"/>
    <w:rsid w:val="00696088"/>
    <w:rsid w:val="00697AA5"/>
    <w:rsid w:val="006A3045"/>
    <w:rsid w:val="006A395B"/>
    <w:rsid w:val="006A39B4"/>
    <w:rsid w:val="006B218E"/>
    <w:rsid w:val="006B25B7"/>
    <w:rsid w:val="006C0030"/>
    <w:rsid w:val="006C33A8"/>
    <w:rsid w:val="006C5A2C"/>
    <w:rsid w:val="006F02F6"/>
    <w:rsid w:val="00701BA0"/>
    <w:rsid w:val="00701CE0"/>
    <w:rsid w:val="0071176B"/>
    <w:rsid w:val="00713BAB"/>
    <w:rsid w:val="00720ED4"/>
    <w:rsid w:val="0072457E"/>
    <w:rsid w:val="00730474"/>
    <w:rsid w:val="007339D8"/>
    <w:rsid w:val="007377B0"/>
    <w:rsid w:val="00744D77"/>
    <w:rsid w:val="00747FC2"/>
    <w:rsid w:val="007516D4"/>
    <w:rsid w:val="00767473"/>
    <w:rsid w:val="00770616"/>
    <w:rsid w:val="00776495"/>
    <w:rsid w:val="00784B60"/>
    <w:rsid w:val="00791562"/>
    <w:rsid w:val="007960BB"/>
    <w:rsid w:val="00796340"/>
    <w:rsid w:val="00797250"/>
    <w:rsid w:val="007A22FA"/>
    <w:rsid w:val="007B18E7"/>
    <w:rsid w:val="007C4FD4"/>
    <w:rsid w:val="007C56EE"/>
    <w:rsid w:val="007D1438"/>
    <w:rsid w:val="00812596"/>
    <w:rsid w:val="00813AA8"/>
    <w:rsid w:val="0081427A"/>
    <w:rsid w:val="00827277"/>
    <w:rsid w:val="00827A81"/>
    <w:rsid w:val="00832B6D"/>
    <w:rsid w:val="00846E02"/>
    <w:rsid w:val="00853B09"/>
    <w:rsid w:val="00855B97"/>
    <w:rsid w:val="00856968"/>
    <w:rsid w:val="008636FD"/>
    <w:rsid w:val="0086494D"/>
    <w:rsid w:val="008661F8"/>
    <w:rsid w:val="008705E3"/>
    <w:rsid w:val="00873441"/>
    <w:rsid w:val="00887885"/>
    <w:rsid w:val="00890223"/>
    <w:rsid w:val="00891883"/>
    <w:rsid w:val="00893559"/>
    <w:rsid w:val="00895A83"/>
    <w:rsid w:val="008B0078"/>
    <w:rsid w:val="008B3356"/>
    <w:rsid w:val="008C24F3"/>
    <w:rsid w:val="008C3C41"/>
    <w:rsid w:val="008D2B7C"/>
    <w:rsid w:val="008E08F7"/>
    <w:rsid w:val="008E1189"/>
    <w:rsid w:val="008E5216"/>
    <w:rsid w:val="008F0146"/>
    <w:rsid w:val="008F185A"/>
    <w:rsid w:val="008F7AD0"/>
    <w:rsid w:val="00904EAF"/>
    <w:rsid w:val="00907537"/>
    <w:rsid w:val="00913086"/>
    <w:rsid w:val="00914D42"/>
    <w:rsid w:val="009164CF"/>
    <w:rsid w:val="00920A91"/>
    <w:rsid w:val="00922F27"/>
    <w:rsid w:val="009244EA"/>
    <w:rsid w:val="009346DB"/>
    <w:rsid w:val="009555E6"/>
    <w:rsid w:val="009628F7"/>
    <w:rsid w:val="00975EB7"/>
    <w:rsid w:val="009866DC"/>
    <w:rsid w:val="009920BB"/>
    <w:rsid w:val="009A24FE"/>
    <w:rsid w:val="009A5D68"/>
    <w:rsid w:val="009B1093"/>
    <w:rsid w:val="009B492A"/>
    <w:rsid w:val="009B5EC4"/>
    <w:rsid w:val="009C1D38"/>
    <w:rsid w:val="009C359E"/>
    <w:rsid w:val="009C7F05"/>
    <w:rsid w:val="009E131D"/>
    <w:rsid w:val="009E7BE6"/>
    <w:rsid w:val="009F0052"/>
    <w:rsid w:val="00A04474"/>
    <w:rsid w:val="00A128B3"/>
    <w:rsid w:val="00A138A2"/>
    <w:rsid w:val="00A22837"/>
    <w:rsid w:val="00A25D0A"/>
    <w:rsid w:val="00A333C5"/>
    <w:rsid w:val="00A355C7"/>
    <w:rsid w:val="00A424B9"/>
    <w:rsid w:val="00A42A93"/>
    <w:rsid w:val="00A46CC8"/>
    <w:rsid w:val="00A472D3"/>
    <w:rsid w:val="00A60CB3"/>
    <w:rsid w:val="00A63699"/>
    <w:rsid w:val="00A713C9"/>
    <w:rsid w:val="00A859E8"/>
    <w:rsid w:val="00A8783E"/>
    <w:rsid w:val="00A90468"/>
    <w:rsid w:val="00A92318"/>
    <w:rsid w:val="00AA75F5"/>
    <w:rsid w:val="00AB14A9"/>
    <w:rsid w:val="00AB381C"/>
    <w:rsid w:val="00AB3E89"/>
    <w:rsid w:val="00AB6C60"/>
    <w:rsid w:val="00AB7092"/>
    <w:rsid w:val="00AB71EE"/>
    <w:rsid w:val="00AB74BF"/>
    <w:rsid w:val="00AC074F"/>
    <w:rsid w:val="00AC14CC"/>
    <w:rsid w:val="00AC2827"/>
    <w:rsid w:val="00AE49BE"/>
    <w:rsid w:val="00AE58F2"/>
    <w:rsid w:val="00AE7EDD"/>
    <w:rsid w:val="00AE7F61"/>
    <w:rsid w:val="00AF4274"/>
    <w:rsid w:val="00AF6C92"/>
    <w:rsid w:val="00B025CD"/>
    <w:rsid w:val="00B121EF"/>
    <w:rsid w:val="00B12D2C"/>
    <w:rsid w:val="00B14AD0"/>
    <w:rsid w:val="00B26E81"/>
    <w:rsid w:val="00B32D99"/>
    <w:rsid w:val="00B3641E"/>
    <w:rsid w:val="00B365CC"/>
    <w:rsid w:val="00B40B80"/>
    <w:rsid w:val="00B44898"/>
    <w:rsid w:val="00B476D8"/>
    <w:rsid w:val="00B6197E"/>
    <w:rsid w:val="00B62A50"/>
    <w:rsid w:val="00B6363C"/>
    <w:rsid w:val="00B65ACE"/>
    <w:rsid w:val="00B73993"/>
    <w:rsid w:val="00B778C5"/>
    <w:rsid w:val="00B8345B"/>
    <w:rsid w:val="00B910A5"/>
    <w:rsid w:val="00B929BD"/>
    <w:rsid w:val="00BC0D3F"/>
    <w:rsid w:val="00BC2107"/>
    <w:rsid w:val="00BC318F"/>
    <w:rsid w:val="00BC4537"/>
    <w:rsid w:val="00BC5F4E"/>
    <w:rsid w:val="00BD5306"/>
    <w:rsid w:val="00BE1091"/>
    <w:rsid w:val="00BE2528"/>
    <w:rsid w:val="00BE2A21"/>
    <w:rsid w:val="00BE3C28"/>
    <w:rsid w:val="00BE42CB"/>
    <w:rsid w:val="00BF4354"/>
    <w:rsid w:val="00BF5360"/>
    <w:rsid w:val="00BF5A97"/>
    <w:rsid w:val="00BF75D2"/>
    <w:rsid w:val="00C01631"/>
    <w:rsid w:val="00C02812"/>
    <w:rsid w:val="00C11046"/>
    <w:rsid w:val="00C14983"/>
    <w:rsid w:val="00C159D4"/>
    <w:rsid w:val="00C45040"/>
    <w:rsid w:val="00C4643A"/>
    <w:rsid w:val="00C478D7"/>
    <w:rsid w:val="00C5584B"/>
    <w:rsid w:val="00C60F52"/>
    <w:rsid w:val="00C634C5"/>
    <w:rsid w:val="00C64615"/>
    <w:rsid w:val="00C72317"/>
    <w:rsid w:val="00C747E9"/>
    <w:rsid w:val="00C75B44"/>
    <w:rsid w:val="00C878F4"/>
    <w:rsid w:val="00C9117D"/>
    <w:rsid w:val="00C94987"/>
    <w:rsid w:val="00CA453E"/>
    <w:rsid w:val="00CA5573"/>
    <w:rsid w:val="00CC31C2"/>
    <w:rsid w:val="00CD623B"/>
    <w:rsid w:val="00CE141E"/>
    <w:rsid w:val="00CE5424"/>
    <w:rsid w:val="00CE6C70"/>
    <w:rsid w:val="00D05ECE"/>
    <w:rsid w:val="00D07EB5"/>
    <w:rsid w:val="00D13595"/>
    <w:rsid w:val="00D1508E"/>
    <w:rsid w:val="00D1611A"/>
    <w:rsid w:val="00D2463F"/>
    <w:rsid w:val="00D24773"/>
    <w:rsid w:val="00D30CDC"/>
    <w:rsid w:val="00D378F1"/>
    <w:rsid w:val="00D400B3"/>
    <w:rsid w:val="00D41BBA"/>
    <w:rsid w:val="00D42736"/>
    <w:rsid w:val="00D447A5"/>
    <w:rsid w:val="00D44A2F"/>
    <w:rsid w:val="00D54BED"/>
    <w:rsid w:val="00D54CC1"/>
    <w:rsid w:val="00D64863"/>
    <w:rsid w:val="00D6559A"/>
    <w:rsid w:val="00D70725"/>
    <w:rsid w:val="00D76184"/>
    <w:rsid w:val="00D766B8"/>
    <w:rsid w:val="00D9011C"/>
    <w:rsid w:val="00D93435"/>
    <w:rsid w:val="00D97FF9"/>
    <w:rsid w:val="00DA07AB"/>
    <w:rsid w:val="00DA3E87"/>
    <w:rsid w:val="00DA5160"/>
    <w:rsid w:val="00DA7E1F"/>
    <w:rsid w:val="00DC4915"/>
    <w:rsid w:val="00DC5BDD"/>
    <w:rsid w:val="00DD3864"/>
    <w:rsid w:val="00DD49D6"/>
    <w:rsid w:val="00DF670C"/>
    <w:rsid w:val="00E026ED"/>
    <w:rsid w:val="00E02C89"/>
    <w:rsid w:val="00E03FDD"/>
    <w:rsid w:val="00E0739D"/>
    <w:rsid w:val="00E07FE9"/>
    <w:rsid w:val="00E1602F"/>
    <w:rsid w:val="00E161B7"/>
    <w:rsid w:val="00E1795A"/>
    <w:rsid w:val="00E20D54"/>
    <w:rsid w:val="00E20FE4"/>
    <w:rsid w:val="00E30D17"/>
    <w:rsid w:val="00E363F9"/>
    <w:rsid w:val="00E47B10"/>
    <w:rsid w:val="00E62CAF"/>
    <w:rsid w:val="00E67046"/>
    <w:rsid w:val="00E6708D"/>
    <w:rsid w:val="00E723F0"/>
    <w:rsid w:val="00E75190"/>
    <w:rsid w:val="00E75F36"/>
    <w:rsid w:val="00E80F11"/>
    <w:rsid w:val="00E87918"/>
    <w:rsid w:val="00E90CC1"/>
    <w:rsid w:val="00E92139"/>
    <w:rsid w:val="00E973DF"/>
    <w:rsid w:val="00EA24BE"/>
    <w:rsid w:val="00EB0EEE"/>
    <w:rsid w:val="00EC4E24"/>
    <w:rsid w:val="00EC7CD8"/>
    <w:rsid w:val="00ED0D72"/>
    <w:rsid w:val="00ED37CF"/>
    <w:rsid w:val="00ED6897"/>
    <w:rsid w:val="00ED7F6F"/>
    <w:rsid w:val="00EE3121"/>
    <w:rsid w:val="00EE74FB"/>
    <w:rsid w:val="00EF2DE9"/>
    <w:rsid w:val="00EF43EB"/>
    <w:rsid w:val="00EF55D0"/>
    <w:rsid w:val="00F02EE6"/>
    <w:rsid w:val="00F1164B"/>
    <w:rsid w:val="00F13948"/>
    <w:rsid w:val="00F23E8E"/>
    <w:rsid w:val="00F249BC"/>
    <w:rsid w:val="00F31EC6"/>
    <w:rsid w:val="00F33123"/>
    <w:rsid w:val="00F366B8"/>
    <w:rsid w:val="00F37CF9"/>
    <w:rsid w:val="00F40FCD"/>
    <w:rsid w:val="00F42643"/>
    <w:rsid w:val="00F459BC"/>
    <w:rsid w:val="00F46B8B"/>
    <w:rsid w:val="00F51D6A"/>
    <w:rsid w:val="00F523DA"/>
    <w:rsid w:val="00F56376"/>
    <w:rsid w:val="00F616CD"/>
    <w:rsid w:val="00F6407D"/>
    <w:rsid w:val="00F6545A"/>
    <w:rsid w:val="00F66A38"/>
    <w:rsid w:val="00F67DCF"/>
    <w:rsid w:val="00F713AD"/>
    <w:rsid w:val="00F72525"/>
    <w:rsid w:val="00F727FC"/>
    <w:rsid w:val="00F7410F"/>
    <w:rsid w:val="00F75AD2"/>
    <w:rsid w:val="00F80267"/>
    <w:rsid w:val="00F85894"/>
    <w:rsid w:val="00F876AF"/>
    <w:rsid w:val="00F94323"/>
    <w:rsid w:val="00FA0976"/>
    <w:rsid w:val="00FA47A7"/>
    <w:rsid w:val="00FB2871"/>
    <w:rsid w:val="00FB4039"/>
    <w:rsid w:val="00FB4BFA"/>
    <w:rsid w:val="00FC0566"/>
    <w:rsid w:val="00FC3EB8"/>
    <w:rsid w:val="00FC527A"/>
    <w:rsid w:val="00FD3B6D"/>
    <w:rsid w:val="00FD49B5"/>
    <w:rsid w:val="00FD66E3"/>
    <w:rsid w:val="00FD68BA"/>
    <w:rsid w:val="00FE1808"/>
    <w:rsid w:val="00FE7B80"/>
    <w:rsid w:val="00FF1C5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4F82"/>
    <w:pPr>
      <w:spacing w:before="240" w:after="120" w:line="240" w:lineRule="auto"/>
      <w:outlineLvl w:val="0"/>
    </w:pPr>
    <w:rPr>
      <w:rFonts w:ascii="Times New Roman" w:eastAsia="Times New Roman" w:hAnsi="Times New Roman" w:cs="Times New Roman"/>
      <w:b/>
      <w:bCs/>
      <w:color w:val="000000"/>
      <w:kern w:val="36"/>
      <w:sz w:val="33"/>
      <w:szCs w:val="33"/>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BB2"/>
    <w:pPr>
      <w:ind w:left="720"/>
      <w:contextualSpacing/>
    </w:pPr>
  </w:style>
  <w:style w:type="character" w:customStyle="1" w:styleId="Heading1Char">
    <w:name w:val="Heading 1 Char"/>
    <w:basedOn w:val="DefaultParagraphFont"/>
    <w:link w:val="Heading1"/>
    <w:uiPriority w:val="9"/>
    <w:rsid w:val="00134F82"/>
    <w:rPr>
      <w:rFonts w:ascii="Times New Roman" w:eastAsia="Times New Roman" w:hAnsi="Times New Roman" w:cs="Times New Roman"/>
      <w:b/>
      <w:bCs/>
      <w:color w:val="000000"/>
      <w:kern w:val="36"/>
      <w:sz w:val="33"/>
      <w:szCs w:val="33"/>
      <w:lang w:eastAsia="es-ES"/>
    </w:rPr>
  </w:style>
  <w:style w:type="character" w:customStyle="1" w:styleId="highlight2">
    <w:name w:val="highlight2"/>
    <w:basedOn w:val="DefaultParagraphFont"/>
    <w:rsid w:val="00134F82"/>
  </w:style>
  <w:style w:type="table" w:styleId="TableGrid">
    <w:name w:val="Table Grid"/>
    <w:basedOn w:val="TableNormal"/>
    <w:uiPriority w:val="59"/>
    <w:rsid w:val="00134F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uadrculaclara-nfasis11">
    <w:name w:val="Cuadrícula clara - Énfasis 11"/>
    <w:basedOn w:val="TableNormal"/>
    <w:uiPriority w:val="62"/>
    <w:rsid w:val="006A39B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6A39B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mbreadoclaro-nfasis11">
    <w:name w:val="Sombreado claro - Énfasis 11"/>
    <w:basedOn w:val="TableNormal"/>
    <w:uiPriority w:val="60"/>
    <w:rsid w:val="006A39B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itle1">
    <w:name w:val="title1"/>
    <w:basedOn w:val="Normal"/>
    <w:rsid w:val="00EC7CD8"/>
    <w:pPr>
      <w:spacing w:after="0" w:line="240" w:lineRule="auto"/>
    </w:pPr>
    <w:rPr>
      <w:rFonts w:ascii="Times New Roman" w:eastAsia="Times New Roman" w:hAnsi="Times New Roman" w:cs="Times New Roman"/>
      <w:sz w:val="27"/>
      <w:szCs w:val="27"/>
      <w:lang w:eastAsia="es-ES"/>
    </w:rPr>
  </w:style>
  <w:style w:type="paragraph" w:customStyle="1" w:styleId="desc2">
    <w:name w:val="desc2"/>
    <w:basedOn w:val="Normal"/>
    <w:rsid w:val="00EC7CD8"/>
    <w:pPr>
      <w:spacing w:after="0" w:line="240" w:lineRule="auto"/>
    </w:pPr>
    <w:rPr>
      <w:rFonts w:ascii="Times New Roman" w:eastAsia="Times New Roman" w:hAnsi="Times New Roman" w:cs="Times New Roman"/>
      <w:sz w:val="26"/>
      <w:szCs w:val="26"/>
      <w:lang w:eastAsia="es-ES"/>
    </w:rPr>
  </w:style>
  <w:style w:type="paragraph" w:customStyle="1" w:styleId="details1">
    <w:name w:val="details1"/>
    <w:basedOn w:val="Normal"/>
    <w:rsid w:val="00EC7CD8"/>
    <w:pPr>
      <w:spacing w:after="0" w:line="240" w:lineRule="auto"/>
    </w:pPr>
    <w:rPr>
      <w:rFonts w:ascii="Times New Roman" w:eastAsia="Times New Roman" w:hAnsi="Times New Roman" w:cs="Times New Roman"/>
      <w:lang w:eastAsia="es-ES"/>
    </w:rPr>
  </w:style>
  <w:style w:type="character" w:customStyle="1" w:styleId="jrnl">
    <w:name w:val="jrnl"/>
    <w:basedOn w:val="DefaultParagraphFont"/>
    <w:rsid w:val="00EC7CD8"/>
  </w:style>
  <w:style w:type="paragraph" w:styleId="Header">
    <w:name w:val="header"/>
    <w:basedOn w:val="Normal"/>
    <w:link w:val="HeaderChar"/>
    <w:uiPriority w:val="99"/>
    <w:semiHidden/>
    <w:unhideWhenUsed/>
    <w:rsid w:val="00E75F36"/>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E75F36"/>
  </w:style>
  <w:style w:type="paragraph" w:styleId="Footer">
    <w:name w:val="footer"/>
    <w:basedOn w:val="Normal"/>
    <w:link w:val="FooterChar"/>
    <w:uiPriority w:val="99"/>
    <w:unhideWhenUsed/>
    <w:rsid w:val="00E75F36"/>
    <w:pPr>
      <w:tabs>
        <w:tab w:val="center" w:pos="4252"/>
        <w:tab w:val="right" w:pos="8504"/>
      </w:tabs>
      <w:spacing w:after="0" w:line="240" w:lineRule="auto"/>
    </w:pPr>
  </w:style>
  <w:style w:type="character" w:customStyle="1" w:styleId="FooterChar">
    <w:name w:val="Footer Char"/>
    <w:basedOn w:val="DefaultParagraphFont"/>
    <w:link w:val="Footer"/>
    <w:uiPriority w:val="99"/>
    <w:rsid w:val="00E75F36"/>
  </w:style>
  <w:style w:type="paragraph" w:styleId="BalloonText">
    <w:name w:val="Balloon Text"/>
    <w:basedOn w:val="Normal"/>
    <w:link w:val="BalloonTextChar"/>
    <w:uiPriority w:val="99"/>
    <w:semiHidden/>
    <w:unhideWhenUsed/>
    <w:rsid w:val="00115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C9"/>
    <w:rPr>
      <w:rFonts w:ascii="Tahoma" w:hAnsi="Tahoma" w:cs="Tahoma"/>
      <w:sz w:val="16"/>
      <w:szCs w:val="16"/>
    </w:rPr>
  </w:style>
  <w:style w:type="table" w:styleId="TableSimple1">
    <w:name w:val="Table Simple 1"/>
    <w:basedOn w:val="TableNormal"/>
    <w:rsid w:val="008D2B7C"/>
    <w:pPr>
      <w:spacing w:after="0" w:line="240" w:lineRule="auto"/>
    </w:pPr>
    <w:rPr>
      <w:rFonts w:ascii="Times New Roman" w:eastAsia="Times New Roman" w:hAnsi="Times New Roman"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ppendix1">
    <w:name w:val="Appendix 1"/>
    <w:basedOn w:val="Normal"/>
    <w:rsid w:val="003E591C"/>
    <w:pPr>
      <w:numPr>
        <w:numId w:val="7"/>
      </w:numPr>
      <w:spacing w:after="0" w:line="240" w:lineRule="auto"/>
      <w:outlineLvl w:val="0"/>
    </w:pPr>
    <w:rPr>
      <w:rFonts w:ascii="Arial" w:eastAsia="Times New Roman" w:hAnsi="Arial" w:cs="Times New Roman"/>
      <w:sz w:val="24"/>
      <w:szCs w:val="20"/>
    </w:rPr>
  </w:style>
  <w:style w:type="paragraph" w:customStyle="1" w:styleId="Appendix2">
    <w:name w:val="Appendix 2"/>
    <w:basedOn w:val="Appendix1"/>
    <w:rsid w:val="003E591C"/>
    <w:pPr>
      <w:keepNext/>
      <w:numPr>
        <w:ilvl w:val="1"/>
      </w:numPr>
      <w:tabs>
        <w:tab w:val="clear" w:pos="720"/>
        <w:tab w:val="num" w:pos="360"/>
      </w:tabs>
      <w:outlineLvl w:val="1"/>
    </w:pPr>
  </w:style>
  <w:style w:type="paragraph" w:customStyle="1" w:styleId="Appendix3">
    <w:name w:val="Appendix 3"/>
    <w:basedOn w:val="Appendix1"/>
    <w:rsid w:val="003E591C"/>
    <w:pPr>
      <w:numPr>
        <w:ilvl w:val="2"/>
      </w:numPr>
      <w:tabs>
        <w:tab w:val="clear" w:pos="720"/>
        <w:tab w:val="num" w:pos="360"/>
      </w:tabs>
      <w:outlineLvl w:val="2"/>
    </w:pPr>
  </w:style>
  <w:style w:type="paragraph" w:customStyle="1" w:styleId="Appendix4">
    <w:name w:val="Appendix 4"/>
    <w:basedOn w:val="Appendix1"/>
    <w:rsid w:val="003E591C"/>
    <w:pPr>
      <w:numPr>
        <w:ilvl w:val="3"/>
      </w:numPr>
      <w:tabs>
        <w:tab w:val="clear" w:pos="1080"/>
        <w:tab w:val="num" w:pos="360"/>
        <w:tab w:val="left" w:pos="720"/>
      </w:tabs>
      <w:outlineLvl w:val="3"/>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4F82"/>
    <w:pPr>
      <w:spacing w:before="240" w:after="120" w:line="240" w:lineRule="auto"/>
      <w:outlineLvl w:val="0"/>
    </w:pPr>
    <w:rPr>
      <w:rFonts w:ascii="Times New Roman" w:eastAsia="Times New Roman" w:hAnsi="Times New Roman" w:cs="Times New Roman"/>
      <w:b/>
      <w:bCs/>
      <w:color w:val="000000"/>
      <w:kern w:val="36"/>
      <w:sz w:val="33"/>
      <w:szCs w:val="33"/>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BB2"/>
    <w:pPr>
      <w:ind w:left="720"/>
      <w:contextualSpacing/>
    </w:pPr>
  </w:style>
  <w:style w:type="character" w:customStyle="1" w:styleId="Heading1Char">
    <w:name w:val="Heading 1 Char"/>
    <w:basedOn w:val="DefaultParagraphFont"/>
    <w:link w:val="Heading1"/>
    <w:uiPriority w:val="9"/>
    <w:rsid w:val="00134F82"/>
    <w:rPr>
      <w:rFonts w:ascii="Times New Roman" w:eastAsia="Times New Roman" w:hAnsi="Times New Roman" w:cs="Times New Roman"/>
      <w:b/>
      <w:bCs/>
      <w:color w:val="000000"/>
      <w:kern w:val="36"/>
      <w:sz w:val="33"/>
      <w:szCs w:val="33"/>
      <w:lang w:eastAsia="es-ES"/>
    </w:rPr>
  </w:style>
  <w:style w:type="character" w:customStyle="1" w:styleId="highlight2">
    <w:name w:val="highlight2"/>
    <w:basedOn w:val="DefaultParagraphFont"/>
    <w:rsid w:val="00134F82"/>
  </w:style>
  <w:style w:type="table" w:styleId="TableGrid">
    <w:name w:val="Table Grid"/>
    <w:basedOn w:val="TableNormal"/>
    <w:uiPriority w:val="59"/>
    <w:rsid w:val="00134F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uadrculaclara-nfasis11">
    <w:name w:val="Cuadrícula clara - Énfasis 11"/>
    <w:basedOn w:val="TableNormal"/>
    <w:uiPriority w:val="62"/>
    <w:rsid w:val="006A39B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6A39B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mbreadoclaro-nfasis11">
    <w:name w:val="Sombreado claro - Énfasis 11"/>
    <w:basedOn w:val="TableNormal"/>
    <w:uiPriority w:val="60"/>
    <w:rsid w:val="006A39B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itle1">
    <w:name w:val="title1"/>
    <w:basedOn w:val="Normal"/>
    <w:rsid w:val="00EC7CD8"/>
    <w:pPr>
      <w:spacing w:after="0" w:line="240" w:lineRule="auto"/>
    </w:pPr>
    <w:rPr>
      <w:rFonts w:ascii="Times New Roman" w:eastAsia="Times New Roman" w:hAnsi="Times New Roman" w:cs="Times New Roman"/>
      <w:sz w:val="27"/>
      <w:szCs w:val="27"/>
      <w:lang w:eastAsia="es-ES"/>
    </w:rPr>
  </w:style>
  <w:style w:type="paragraph" w:customStyle="1" w:styleId="desc2">
    <w:name w:val="desc2"/>
    <w:basedOn w:val="Normal"/>
    <w:rsid w:val="00EC7CD8"/>
    <w:pPr>
      <w:spacing w:after="0" w:line="240" w:lineRule="auto"/>
    </w:pPr>
    <w:rPr>
      <w:rFonts w:ascii="Times New Roman" w:eastAsia="Times New Roman" w:hAnsi="Times New Roman" w:cs="Times New Roman"/>
      <w:sz w:val="26"/>
      <w:szCs w:val="26"/>
      <w:lang w:eastAsia="es-ES"/>
    </w:rPr>
  </w:style>
  <w:style w:type="paragraph" w:customStyle="1" w:styleId="details1">
    <w:name w:val="details1"/>
    <w:basedOn w:val="Normal"/>
    <w:rsid w:val="00EC7CD8"/>
    <w:pPr>
      <w:spacing w:after="0" w:line="240" w:lineRule="auto"/>
    </w:pPr>
    <w:rPr>
      <w:rFonts w:ascii="Times New Roman" w:eastAsia="Times New Roman" w:hAnsi="Times New Roman" w:cs="Times New Roman"/>
      <w:lang w:eastAsia="es-ES"/>
    </w:rPr>
  </w:style>
  <w:style w:type="character" w:customStyle="1" w:styleId="jrnl">
    <w:name w:val="jrnl"/>
    <w:basedOn w:val="DefaultParagraphFont"/>
    <w:rsid w:val="00EC7CD8"/>
  </w:style>
  <w:style w:type="paragraph" w:styleId="Header">
    <w:name w:val="header"/>
    <w:basedOn w:val="Normal"/>
    <w:link w:val="HeaderChar"/>
    <w:uiPriority w:val="99"/>
    <w:semiHidden/>
    <w:unhideWhenUsed/>
    <w:rsid w:val="00E75F36"/>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E75F36"/>
  </w:style>
  <w:style w:type="paragraph" w:styleId="Footer">
    <w:name w:val="footer"/>
    <w:basedOn w:val="Normal"/>
    <w:link w:val="FooterChar"/>
    <w:uiPriority w:val="99"/>
    <w:unhideWhenUsed/>
    <w:rsid w:val="00E75F36"/>
    <w:pPr>
      <w:tabs>
        <w:tab w:val="center" w:pos="4252"/>
        <w:tab w:val="right" w:pos="8504"/>
      </w:tabs>
      <w:spacing w:after="0" w:line="240" w:lineRule="auto"/>
    </w:pPr>
  </w:style>
  <w:style w:type="character" w:customStyle="1" w:styleId="FooterChar">
    <w:name w:val="Footer Char"/>
    <w:basedOn w:val="DefaultParagraphFont"/>
    <w:link w:val="Footer"/>
    <w:uiPriority w:val="99"/>
    <w:rsid w:val="00E75F36"/>
  </w:style>
  <w:style w:type="paragraph" w:styleId="BalloonText">
    <w:name w:val="Balloon Text"/>
    <w:basedOn w:val="Normal"/>
    <w:link w:val="BalloonTextChar"/>
    <w:uiPriority w:val="99"/>
    <w:semiHidden/>
    <w:unhideWhenUsed/>
    <w:rsid w:val="00115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C9"/>
    <w:rPr>
      <w:rFonts w:ascii="Tahoma" w:hAnsi="Tahoma" w:cs="Tahoma"/>
      <w:sz w:val="16"/>
      <w:szCs w:val="16"/>
    </w:rPr>
  </w:style>
  <w:style w:type="table" w:styleId="TableSimple1">
    <w:name w:val="Table Simple 1"/>
    <w:basedOn w:val="TableNormal"/>
    <w:rsid w:val="008D2B7C"/>
    <w:pPr>
      <w:spacing w:after="0" w:line="240" w:lineRule="auto"/>
    </w:pPr>
    <w:rPr>
      <w:rFonts w:ascii="Times New Roman" w:eastAsia="Times New Roman" w:hAnsi="Times New Roman"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ppendix1">
    <w:name w:val="Appendix 1"/>
    <w:basedOn w:val="Normal"/>
    <w:rsid w:val="003E591C"/>
    <w:pPr>
      <w:numPr>
        <w:numId w:val="7"/>
      </w:numPr>
      <w:spacing w:after="0" w:line="240" w:lineRule="auto"/>
      <w:outlineLvl w:val="0"/>
    </w:pPr>
    <w:rPr>
      <w:rFonts w:ascii="Arial" w:eastAsia="Times New Roman" w:hAnsi="Arial" w:cs="Times New Roman"/>
      <w:sz w:val="24"/>
      <w:szCs w:val="20"/>
    </w:rPr>
  </w:style>
  <w:style w:type="paragraph" w:customStyle="1" w:styleId="Appendix2">
    <w:name w:val="Appendix 2"/>
    <w:basedOn w:val="Appendix1"/>
    <w:rsid w:val="003E591C"/>
    <w:pPr>
      <w:keepNext/>
      <w:numPr>
        <w:ilvl w:val="1"/>
      </w:numPr>
      <w:tabs>
        <w:tab w:val="clear" w:pos="720"/>
        <w:tab w:val="num" w:pos="360"/>
      </w:tabs>
      <w:outlineLvl w:val="1"/>
    </w:pPr>
  </w:style>
  <w:style w:type="paragraph" w:customStyle="1" w:styleId="Appendix3">
    <w:name w:val="Appendix 3"/>
    <w:basedOn w:val="Appendix1"/>
    <w:rsid w:val="003E591C"/>
    <w:pPr>
      <w:numPr>
        <w:ilvl w:val="2"/>
      </w:numPr>
      <w:tabs>
        <w:tab w:val="clear" w:pos="720"/>
        <w:tab w:val="num" w:pos="360"/>
      </w:tabs>
      <w:outlineLvl w:val="2"/>
    </w:pPr>
  </w:style>
  <w:style w:type="paragraph" w:customStyle="1" w:styleId="Appendix4">
    <w:name w:val="Appendix 4"/>
    <w:basedOn w:val="Appendix1"/>
    <w:rsid w:val="003E591C"/>
    <w:pPr>
      <w:numPr>
        <w:ilvl w:val="3"/>
      </w:numPr>
      <w:tabs>
        <w:tab w:val="clear" w:pos="1080"/>
        <w:tab w:val="num" w:pos="360"/>
        <w:tab w:val="left" w:pos="720"/>
      </w:tabs>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389">
      <w:bodyDiv w:val="1"/>
      <w:marLeft w:val="0"/>
      <w:marRight w:val="0"/>
      <w:marTop w:val="0"/>
      <w:marBottom w:val="0"/>
      <w:divBdr>
        <w:top w:val="none" w:sz="0" w:space="0" w:color="auto"/>
        <w:left w:val="none" w:sz="0" w:space="0" w:color="auto"/>
        <w:bottom w:val="none" w:sz="0" w:space="0" w:color="auto"/>
        <w:right w:val="none" w:sz="0" w:space="0" w:color="auto"/>
      </w:divBdr>
    </w:div>
    <w:div w:id="24912613">
      <w:bodyDiv w:val="1"/>
      <w:marLeft w:val="0"/>
      <w:marRight w:val="0"/>
      <w:marTop w:val="0"/>
      <w:marBottom w:val="0"/>
      <w:divBdr>
        <w:top w:val="none" w:sz="0" w:space="0" w:color="auto"/>
        <w:left w:val="none" w:sz="0" w:space="0" w:color="auto"/>
        <w:bottom w:val="none" w:sz="0" w:space="0" w:color="auto"/>
        <w:right w:val="none" w:sz="0" w:space="0" w:color="auto"/>
      </w:divBdr>
      <w:divsChild>
        <w:div w:id="2056848995">
          <w:marLeft w:val="0"/>
          <w:marRight w:val="1"/>
          <w:marTop w:val="0"/>
          <w:marBottom w:val="0"/>
          <w:divBdr>
            <w:top w:val="none" w:sz="0" w:space="0" w:color="auto"/>
            <w:left w:val="none" w:sz="0" w:space="0" w:color="auto"/>
            <w:bottom w:val="none" w:sz="0" w:space="0" w:color="auto"/>
            <w:right w:val="none" w:sz="0" w:space="0" w:color="auto"/>
          </w:divBdr>
          <w:divsChild>
            <w:div w:id="355541568">
              <w:marLeft w:val="0"/>
              <w:marRight w:val="0"/>
              <w:marTop w:val="0"/>
              <w:marBottom w:val="0"/>
              <w:divBdr>
                <w:top w:val="none" w:sz="0" w:space="0" w:color="auto"/>
                <w:left w:val="none" w:sz="0" w:space="0" w:color="auto"/>
                <w:bottom w:val="none" w:sz="0" w:space="0" w:color="auto"/>
                <w:right w:val="none" w:sz="0" w:space="0" w:color="auto"/>
              </w:divBdr>
              <w:divsChild>
                <w:div w:id="606347033">
                  <w:marLeft w:val="0"/>
                  <w:marRight w:val="1"/>
                  <w:marTop w:val="0"/>
                  <w:marBottom w:val="0"/>
                  <w:divBdr>
                    <w:top w:val="none" w:sz="0" w:space="0" w:color="auto"/>
                    <w:left w:val="none" w:sz="0" w:space="0" w:color="auto"/>
                    <w:bottom w:val="none" w:sz="0" w:space="0" w:color="auto"/>
                    <w:right w:val="none" w:sz="0" w:space="0" w:color="auto"/>
                  </w:divBdr>
                  <w:divsChild>
                    <w:div w:id="1182814228">
                      <w:marLeft w:val="0"/>
                      <w:marRight w:val="0"/>
                      <w:marTop w:val="0"/>
                      <w:marBottom w:val="0"/>
                      <w:divBdr>
                        <w:top w:val="none" w:sz="0" w:space="0" w:color="auto"/>
                        <w:left w:val="none" w:sz="0" w:space="0" w:color="auto"/>
                        <w:bottom w:val="none" w:sz="0" w:space="0" w:color="auto"/>
                        <w:right w:val="none" w:sz="0" w:space="0" w:color="auto"/>
                      </w:divBdr>
                      <w:divsChild>
                        <w:div w:id="1688142073">
                          <w:marLeft w:val="0"/>
                          <w:marRight w:val="0"/>
                          <w:marTop w:val="0"/>
                          <w:marBottom w:val="0"/>
                          <w:divBdr>
                            <w:top w:val="none" w:sz="0" w:space="0" w:color="auto"/>
                            <w:left w:val="none" w:sz="0" w:space="0" w:color="auto"/>
                            <w:bottom w:val="none" w:sz="0" w:space="0" w:color="auto"/>
                            <w:right w:val="none" w:sz="0" w:space="0" w:color="auto"/>
                          </w:divBdr>
                          <w:divsChild>
                            <w:div w:id="2018458727">
                              <w:marLeft w:val="0"/>
                              <w:marRight w:val="0"/>
                              <w:marTop w:val="120"/>
                              <w:marBottom w:val="360"/>
                              <w:divBdr>
                                <w:top w:val="none" w:sz="0" w:space="0" w:color="auto"/>
                                <w:left w:val="none" w:sz="0" w:space="0" w:color="auto"/>
                                <w:bottom w:val="none" w:sz="0" w:space="0" w:color="auto"/>
                                <w:right w:val="none" w:sz="0" w:space="0" w:color="auto"/>
                              </w:divBdr>
                              <w:divsChild>
                                <w:div w:id="2001691167">
                                  <w:marLeft w:val="0"/>
                                  <w:marRight w:val="0"/>
                                  <w:marTop w:val="0"/>
                                  <w:marBottom w:val="0"/>
                                  <w:divBdr>
                                    <w:top w:val="none" w:sz="0" w:space="0" w:color="auto"/>
                                    <w:left w:val="none" w:sz="0" w:space="0" w:color="auto"/>
                                    <w:bottom w:val="none" w:sz="0" w:space="0" w:color="auto"/>
                                    <w:right w:val="none" w:sz="0" w:space="0" w:color="auto"/>
                                  </w:divBdr>
                                </w:div>
                                <w:div w:id="16180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72751">
      <w:bodyDiv w:val="1"/>
      <w:marLeft w:val="0"/>
      <w:marRight w:val="0"/>
      <w:marTop w:val="0"/>
      <w:marBottom w:val="0"/>
      <w:divBdr>
        <w:top w:val="none" w:sz="0" w:space="0" w:color="auto"/>
        <w:left w:val="none" w:sz="0" w:space="0" w:color="auto"/>
        <w:bottom w:val="none" w:sz="0" w:space="0" w:color="auto"/>
        <w:right w:val="none" w:sz="0" w:space="0" w:color="auto"/>
      </w:divBdr>
      <w:divsChild>
        <w:div w:id="284624022">
          <w:marLeft w:val="0"/>
          <w:marRight w:val="1"/>
          <w:marTop w:val="0"/>
          <w:marBottom w:val="0"/>
          <w:divBdr>
            <w:top w:val="none" w:sz="0" w:space="0" w:color="auto"/>
            <w:left w:val="none" w:sz="0" w:space="0" w:color="auto"/>
            <w:bottom w:val="none" w:sz="0" w:space="0" w:color="auto"/>
            <w:right w:val="none" w:sz="0" w:space="0" w:color="auto"/>
          </w:divBdr>
          <w:divsChild>
            <w:div w:id="1631126335">
              <w:marLeft w:val="0"/>
              <w:marRight w:val="0"/>
              <w:marTop w:val="0"/>
              <w:marBottom w:val="0"/>
              <w:divBdr>
                <w:top w:val="none" w:sz="0" w:space="0" w:color="auto"/>
                <w:left w:val="none" w:sz="0" w:space="0" w:color="auto"/>
                <w:bottom w:val="none" w:sz="0" w:space="0" w:color="auto"/>
                <w:right w:val="none" w:sz="0" w:space="0" w:color="auto"/>
              </w:divBdr>
              <w:divsChild>
                <w:div w:id="1307931732">
                  <w:marLeft w:val="0"/>
                  <w:marRight w:val="1"/>
                  <w:marTop w:val="0"/>
                  <w:marBottom w:val="0"/>
                  <w:divBdr>
                    <w:top w:val="none" w:sz="0" w:space="0" w:color="auto"/>
                    <w:left w:val="none" w:sz="0" w:space="0" w:color="auto"/>
                    <w:bottom w:val="none" w:sz="0" w:space="0" w:color="auto"/>
                    <w:right w:val="none" w:sz="0" w:space="0" w:color="auto"/>
                  </w:divBdr>
                  <w:divsChild>
                    <w:div w:id="551307695">
                      <w:marLeft w:val="0"/>
                      <w:marRight w:val="0"/>
                      <w:marTop w:val="0"/>
                      <w:marBottom w:val="0"/>
                      <w:divBdr>
                        <w:top w:val="none" w:sz="0" w:space="0" w:color="auto"/>
                        <w:left w:val="none" w:sz="0" w:space="0" w:color="auto"/>
                        <w:bottom w:val="none" w:sz="0" w:space="0" w:color="auto"/>
                        <w:right w:val="none" w:sz="0" w:space="0" w:color="auto"/>
                      </w:divBdr>
                      <w:divsChild>
                        <w:div w:id="322392814">
                          <w:marLeft w:val="0"/>
                          <w:marRight w:val="0"/>
                          <w:marTop w:val="0"/>
                          <w:marBottom w:val="0"/>
                          <w:divBdr>
                            <w:top w:val="none" w:sz="0" w:space="0" w:color="auto"/>
                            <w:left w:val="none" w:sz="0" w:space="0" w:color="auto"/>
                            <w:bottom w:val="none" w:sz="0" w:space="0" w:color="auto"/>
                            <w:right w:val="none" w:sz="0" w:space="0" w:color="auto"/>
                          </w:divBdr>
                          <w:divsChild>
                            <w:div w:id="1377507287">
                              <w:marLeft w:val="0"/>
                              <w:marRight w:val="0"/>
                              <w:marTop w:val="120"/>
                              <w:marBottom w:val="360"/>
                              <w:divBdr>
                                <w:top w:val="none" w:sz="0" w:space="0" w:color="auto"/>
                                <w:left w:val="none" w:sz="0" w:space="0" w:color="auto"/>
                                <w:bottom w:val="none" w:sz="0" w:space="0" w:color="auto"/>
                                <w:right w:val="none" w:sz="0" w:space="0" w:color="auto"/>
                              </w:divBdr>
                              <w:divsChild>
                                <w:div w:id="3170917">
                                  <w:marLeft w:val="0"/>
                                  <w:marRight w:val="0"/>
                                  <w:marTop w:val="0"/>
                                  <w:marBottom w:val="0"/>
                                  <w:divBdr>
                                    <w:top w:val="none" w:sz="0" w:space="0" w:color="auto"/>
                                    <w:left w:val="none" w:sz="0" w:space="0" w:color="auto"/>
                                    <w:bottom w:val="none" w:sz="0" w:space="0" w:color="auto"/>
                                    <w:right w:val="none" w:sz="0" w:space="0" w:color="auto"/>
                                  </w:divBdr>
                                </w:div>
                                <w:div w:id="1331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01022">
      <w:bodyDiv w:val="1"/>
      <w:marLeft w:val="0"/>
      <w:marRight w:val="0"/>
      <w:marTop w:val="0"/>
      <w:marBottom w:val="0"/>
      <w:divBdr>
        <w:top w:val="none" w:sz="0" w:space="0" w:color="auto"/>
        <w:left w:val="none" w:sz="0" w:space="0" w:color="auto"/>
        <w:bottom w:val="none" w:sz="0" w:space="0" w:color="auto"/>
        <w:right w:val="none" w:sz="0" w:space="0" w:color="auto"/>
      </w:divBdr>
      <w:divsChild>
        <w:div w:id="212038968">
          <w:marLeft w:val="0"/>
          <w:marRight w:val="1"/>
          <w:marTop w:val="0"/>
          <w:marBottom w:val="0"/>
          <w:divBdr>
            <w:top w:val="none" w:sz="0" w:space="0" w:color="auto"/>
            <w:left w:val="none" w:sz="0" w:space="0" w:color="auto"/>
            <w:bottom w:val="none" w:sz="0" w:space="0" w:color="auto"/>
            <w:right w:val="none" w:sz="0" w:space="0" w:color="auto"/>
          </w:divBdr>
          <w:divsChild>
            <w:div w:id="624773849">
              <w:marLeft w:val="0"/>
              <w:marRight w:val="0"/>
              <w:marTop w:val="0"/>
              <w:marBottom w:val="0"/>
              <w:divBdr>
                <w:top w:val="none" w:sz="0" w:space="0" w:color="auto"/>
                <w:left w:val="none" w:sz="0" w:space="0" w:color="auto"/>
                <w:bottom w:val="none" w:sz="0" w:space="0" w:color="auto"/>
                <w:right w:val="none" w:sz="0" w:space="0" w:color="auto"/>
              </w:divBdr>
              <w:divsChild>
                <w:div w:id="184180010">
                  <w:marLeft w:val="0"/>
                  <w:marRight w:val="1"/>
                  <w:marTop w:val="0"/>
                  <w:marBottom w:val="0"/>
                  <w:divBdr>
                    <w:top w:val="none" w:sz="0" w:space="0" w:color="auto"/>
                    <w:left w:val="none" w:sz="0" w:space="0" w:color="auto"/>
                    <w:bottom w:val="none" w:sz="0" w:space="0" w:color="auto"/>
                    <w:right w:val="none" w:sz="0" w:space="0" w:color="auto"/>
                  </w:divBdr>
                  <w:divsChild>
                    <w:div w:id="921646644">
                      <w:marLeft w:val="0"/>
                      <w:marRight w:val="0"/>
                      <w:marTop w:val="0"/>
                      <w:marBottom w:val="0"/>
                      <w:divBdr>
                        <w:top w:val="none" w:sz="0" w:space="0" w:color="auto"/>
                        <w:left w:val="none" w:sz="0" w:space="0" w:color="auto"/>
                        <w:bottom w:val="none" w:sz="0" w:space="0" w:color="auto"/>
                        <w:right w:val="none" w:sz="0" w:space="0" w:color="auto"/>
                      </w:divBdr>
                      <w:divsChild>
                        <w:div w:id="1996032626">
                          <w:marLeft w:val="0"/>
                          <w:marRight w:val="0"/>
                          <w:marTop w:val="0"/>
                          <w:marBottom w:val="0"/>
                          <w:divBdr>
                            <w:top w:val="none" w:sz="0" w:space="0" w:color="auto"/>
                            <w:left w:val="none" w:sz="0" w:space="0" w:color="auto"/>
                            <w:bottom w:val="none" w:sz="0" w:space="0" w:color="auto"/>
                            <w:right w:val="none" w:sz="0" w:space="0" w:color="auto"/>
                          </w:divBdr>
                          <w:divsChild>
                            <w:div w:id="692266103">
                              <w:marLeft w:val="0"/>
                              <w:marRight w:val="0"/>
                              <w:marTop w:val="120"/>
                              <w:marBottom w:val="360"/>
                              <w:divBdr>
                                <w:top w:val="none" w:sz="0" w:space="0" w:color="auto"/>
                                <w:left w:val="none" w:sz="0" w:space="0" w:color="auto"/>
                                <w:bottom w:val="none" w:sz="0" w:space="0" w:color="auto"/>
                                <w:right w:val="none" w:sz="0" w:space="0" w:color="auto"/>
                              </w:divBdr>
                              <w:divsChild>
                                <w:div w:id="435826891">
                                  <w:marLeft w:val="0"/>
                                  <w:marRight w:val="0"/>
                                  <w:marTop w:val="0"/>
                                  <w:marBottom w:val="0"/>
                                  <w:divBdr>
                                    <w:top w:val="none" w:sz="0" w:space="0" w:color="auto"/>
                                    <w:left w:val="none" w:sz="0" w:space="0" w:color="auto"/>
                                    <w:bottom w:val="none" w:sz="0" w:space="0" w:color="auto"/>
                                    <w:right w:val="none" w:sz="0" w:space="0" w:color="auto"/>
                                  </w:divBdr>
                                </w:div>
                                <w:div w:id="16896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488475">
      <w:bodyDiv w:val="1"/>
      <w:marLeft w:val="0"/>
      <w:marRight w:val="0"/>
      <w:marTop w:val="0"/>
      <w:marBottom w:val="0"/>
      <w:divBdr>
        <w:top w:val="none" w:sz="0" w:space="0" w:color="auto"/>
        <w:left w:val="none" w:sz="0" w:space="0" w:color="auto"/>
        <w:bottom w:val="none" w:sz="0" w:space="0" w:color="auto"/>
        <w:right w:val="none" w:sz="0" w:space="0" w:color="auto"/>
      </w:divBdr>
      <w:divsChild>
        <w:div w:id="319427806">
          <w:marLeft w:val="0"/>
          <w:marRight w:val="1"/>
          <w:marTop w:val="0"/>
          <w:marBottom w:val="0"/>
          <w:divBdr>
            <w:top w:val="none" w:sz="0" w:space="0" w:color="auto"/>
            <w:left w:val="none" w:sz="0" w:space="0" w:color="auto"/>
            <w:bottom w:val="none" w:sz="0" w:space="0" w:color="auto"/>
            <w:right w:val="none" w:sz="0" w:space="0" w:color="auto"/>
          </w:divBdr>
          <w:divsChild>
            <w:div w:id="108673235">
              <w:marLeft w:val="0"/>
              <w:marRight w:val="0"/>
              <w:marTop w:val="0"/>
              <w:marBottom w:val="0"/>
              <w:divBdr>
                <w:top w:val="none" w:sz="0" w:space="0" w:color="auto"/>
                <w:left w:val="none" w:sz="0" w:space="0" w:color="auto"/>
                <w:bottom w:val="none" w:sz="0" w:space="0" w:color="auto"/>
                <w:right w:val="none" w:sz="0" w:space="0" w:color="auto"/>
              </w:divBdr>
              <w:divsChild>
                <w:div w:id="483472031">
                  <w:marLeft w:val="0"/>
                  <w:marRight w:val="1"/>
                  <w:marTop w:val="0"/>
                  <w:marBottom w:val="0"/>
                  <w:divBdr>
                    <w:top w:val="none" w:sz="0" w:space="0" w:color="auto"/>
                    <w:left w:val="none" w:sz="0" w:space="0" w:color="auto"/>
                    <w:bottom w:val="none" w:sz="0" w:space="0" w:color="auto"/>
                    <w:right w:val="none" w:sz="0" w:space="0" w:color="auto"/>
                  </w:divBdr>
                  <w:divsChild>
                    <w:div w:id="1792897176">
                      <w:marLeft w:val="0"/>
                      <w:marRight w:val="0"/>
                      <w:marTop w:val="0"/>
                      <w:marBottom w:val="0"/>
                      <w:divBdr>
                        <w:top w:val="none" w:sz="0" w:space="0" w:color="auto"/>
                        <w:left w:val="none" w:sz="0" w:space="0" w:color="auto"/>
                        <w:bottom w:val="none" w:sz="0" w:space="0" w:color="auto"/>
                        <w:right w:val="none" w:sz="0" w:space="0" w:color="auto"/>
                      </w:divBdr>
                      <w:divsChild>
                        <w:div w:id="971405306">
                          <w:marLeft w:val="0"/>
                          <w:marRight w:val="0"/>
                          <w:marTop w:val="0"/>
                          <w:marBottom w:val="0"/>
                          <w:divBdr>
                            <w:top w:val="none" w:sz="0" w:space="0" w:color="auto"/>
                            <w:left w:val="none" w:sz="0" w:space="0" w:color="auto"/>
                            <w:bottom w:val="none" w:sz="0" w:space="0" w:color="auto"/>
                            <w:right w:val="none" w:sz="0" w:space="0" w:color="auto"/>
                          </w:divBdr>
                          <w:divsChild>
                            <w:div w:id="614289051">
                              <w:marLeft w:val="0"/>
                              <w:marRight w:val="0"/>
                              <w:marTop w:val="120"/>
                              <w:marBottom w:val="360"/>
                              <w:divBdr>
                                <w:top w:val="none" w:sz="0" w:space="0" w:color="auto"/>
                                <w:left w:val="none" w:sz="0" w:space="0" w:color="auto"/>
                                <w:bottom w:val="none" w:sz="0" w:space="0" w:color="auto"/>
                                <w:right w:val="none" w:sz="0" w:space="0" w:color="auto"/>
                              </w:divBdr>
                              <w:divsChild>
                                <w:div w:id="23137595">
                                  <w:marLeft w:val="0"/>
                                  <w:marRight w:val="0"/>
                                  <w:marTop w:val="0"/>
                                  <w:marBottom w:val="0"/>
                                  <w:divBdr>
                                    <w:top w:val="none" w:sz="0" w:space="0" w:color="auto"/>
                                    <w:left w:val="none" w:sz="0" w:space="0" w:color="auto"/>
                                    <w:bottom w:val="none" w:sz="0" w:space="0" w:color="auto"/>
                                    <w:right w:val="none" w:sz="0" w:space="0" w:color="auto"/>
                                  </w:divBdr>
                                </w:div>
                                <w:div w:id="4768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854766">
      <w:bodyDiv w:val="1"/>
      <w:marLeft w:val="0"/>
      <w:marRight w:val="0"/>
      <w:marTop w:val="0"/>
      <w:marBottom w:val="0"/>
      <w:divBdr>
        <w:top w:val="none" w:sz="0" w:space="0" w:color="auto"/>
        <w:left w:val="none" w:sz="0" w:space="0" w:color="auto"/>
        <w:bottom w:val="none" w:sz="0" w:space="0" w:color="auto"/>
        <w:right w:val="none" w:sz="0" w:space="0" w:color="auto"/>
      </w:divBdr>
      <w:divsChild>
        <w:div w:id="846946505">
          <w:marLeft w:val="0"/>
          <w:marRight w:val="1"/>
          <w:marTop w:val="0"/>
          <w:marBottom w:val="0"/>
          <w:divBdr>
            <w:top w:val="none" w:sz="0" w:space="0" w:color="auto"/>
            <w:left w:val="none" w:sz="0" w:space="0" w:color="auto"/>
            <w:bottom w:val="none" w:sz="0" w:space="0" w:color="auto"/>
            <w:right w:val="none" w:sz="0" w:space="0" w:color="auto"/>
          </w:divBdr>
          <w:divsChild>
            <w:div w:id="1415665274">
              <w:marLeft w:val="0"/>
              <w:marRight w:val="0"/>
              <w:marTop w:val="0"/>
              <w:marBottom w:val="0"/>
              <w:divBdr>
                <w:top w:val="none" w:sz="0" w:space="0" w:color="auto"/>
                <w:left w:val="none" w:sz="0" w:space="0" w:color="auto"/>
                <w:bottom w:val="none" w:sz="0" w:space="0" w:color="auto"/>
                <w:right w:val="none" w:sz="0" w:space="0" w:color="auto"/>
              </w:divBdr>
              <w:divsChild>
                <w:div w:id="1371610059">
                  <w:marLeft w:val="0"/>
                  <w:marRight w:val="1"/>
                  <w:marTop w:val="0"/>
                  <w:marBottom w:val="0"/>
                  <w:divBdr>
                    <w:top w:val="none" w:sz="0" w:space="0" w:color="auto"/>
                    <w:left w:val="none" w:sz="0" w:space="0" w:color="auto"/>
                    <w:bottom w:val="none" w:sz="0" w:space="0" w:color="auto"/>
                    <w:right w:val="none" w:sz="0" w:space="0" w:color="auto"/>
                  </w:divBdr>
                  <w:divsChild>
                    <w:div w:id="584146739">
                      <w:marLeft w:val="0"/>
                      <w:marRight w:val="0"/>
                      <w:marTop w:val="0"/>
                      <w:marBottom w:val="0"/>
                      <w:divBdr>
                        <w:top w:val="none" w:sz="0" w:space="0" w:color="auto"/>
                        <w:left w:val="none" w:sz="0" w:space="0" w:color="auto"/>
                        <w:bottom w:val="none" w:sz="0" w:space="0" w:color="auto"/>
                        <w:right w:val="none" w:sz="0" w:space="0" w:color="auto"/>
                      </w:divBdr>
                      <w:divsChild>
                        <w:div w:id="13727820">
                          <w:marLeft w:val="0"/>
                          <w:marRight w:val="0"/>
                          <w:marTop w:val="0"/>
                          <w:marBottom w:val="0"/>
                          <w:divBdr>
                            <w:top w:val="none" w:sz="0" w:space="0" w:color="auto"/>
                            <w:left w:val="none" w:sz="0" w:space="0" w:color="auto"/>
                            <w:bottom w:val="none" w:sz="0" w:space="0" w:color="auto"/>
                            <w:right w:val="none" w:sz="0" w:space="0" w:color="auto"/>
                          </w:divBdr>
                          <w:divsChild>
                            <w:div w:id="26569485">
                              <w:marLeft w:val="0"/>
                              <w:marRight w:val="0"/>
                              <w:marTop w:val="120"/>
                              <w:marBottom w:val="360"/>
                              <w:divBdr>
                                <w:top w:val="none" w:sz="0" w:space="0" w:color="auto"/>
                                <w:left w:val="none" w:sz="0" w:space="0" w:color="auto"/>
                                <w:bottom w:val="none" w:sz="0" w:space="0" w:color="auto"/>
                                <w:right w:val="none" w:sz="0" w:space="0" w:color="auto"/>
                              </w:divBdr>
                              <w:divsChild>
                                <w:div w:id="398134347">
                                  <w:marLeft w:val="0"/>
                                  <w:marRight w:val="0"/>
                                  <w:marTop w:val="0"/>
                                  <w:marBottom w:val="0"/>
                                  <w:divBdr>
                                    <w:top w:val="none" w:sz="0" w:space="0" w:color="auto"/>
                                    <w:left w:val="none" w:sz="0" w:space="0" w:color="auto"/>
                                    <w:bottom w:val="none" w:sz="0" w:space="0" w:color="auto"/>
                                    <w:right w:val="none" w:sz="0" w:space="0" w:color="auto"/>
                                  </w:divBdr>
                                </w:div>
                                <w:div w:id="3716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589431">
      <w:bodyDiv w:val="1"/>
      <w:marLeft w:val="0"/>
      <w:marRight w:val="0"/>
      <w:marTop w:val="0"/>
      <w:marBottom w:val="0"/>
      <w:divBdr>
        <w:top w:val="none" w:sz="0" w:space="0" w:color="auto"/>
        <w:left w:val="none" w:sz="0" w:space="0" w:color="auto"/>
        <w:bottom w:val="none" w:sz="0" w:space="0" w:color="auto"/>
        <w:right w:val="none" w:sz="0" w:space="0" w:color="auto"/>
      </w:divBdr>
      <w:divsChild>
        <w:div w:id="1527595684">
          <w:marLeft w:val="0"/>
          <w:marRight w:val="1"/>
          <w:marTop w:val="0"/>
          <w:marBottom w:val="0"/>
          <w:divBdr>
            <w:top w:val="none" w:sz="0" w:space="0" w:color="auto"/>
            <w:left w:val="none" w:sz="0" w:space="0" w:color="auto"/>
            <w:bottom w:val="none" w:sz="0" w:space="0" w:color="auto"/>
            <w:right w:val="none" w:sz="0" w:space="0" w:color="auto"/>
          </w:divBdr>
          <w:divsChild>
            <w:div w:id="67466497">
              <w:marLeft w:val="0"/>
              <w:marRight w:val="0"/>
              <w:marTop w:val="0"/>
              <w:marBottom w:val="0"/>
              <w:divBdr>
                <w:top w:val="none" w:sz="0" w:space="0" w:color="auto"/>
                <w:left w:val="none" w:sz="0" w:space="0" w:color="auto"/>
                <w:bottom w:val="none" w:sz="0" w:space="0" w:color="auto"/>
                <w:right w:val="none" w:sz="0" w:space="0" w:color="auto"/>
              </w:divBdr>
              <w:divsChild>
                <w:div w:id="1816877753">
                  <w:marLeft w:val="0"/>
                  <w:marRight w:val="1"/>
                  <w:marTop w:val="0"/>
                  <w:marBottom w:val="0"/>
                  <w:divBdr>
                    <w:top w:val="none" w:sz="0" w:space="0" w:color="auto"/>
                    <w:left w:val="none" w:sz="0" w:space="0" w:color="auto"/>
                    <w:bottom w:val="none" w:sz="0" w:space="0" w:color="auto"/>
                    <w:right w:val="none" w:sz="0" w:space="0" w:color="auto"/>
                  </w:divBdr>
                  <w:divsChild>
                    <w:div w:id="297691256">
                      <w:marLeft w:val="0"/>
                      <w:marRight w:val="0"/>
                      <w:marTop w:val="0"/>
                      <w:marBottom w:val="0"/>
                      <w:divBdr>
                        <w:top w:val="none" w:sz="0" w:space="0" w:color="auto"/>
                        <w:left w:val="none" w:sz="0" w:space="0" w:color="auto"/>
                        <w:bottom w:val="none" w:sz="0" w:space="0" w:color="auto"/>
                        <w:right w:val="none" w:sz="0" w:space="0" w:color="auto"/>
                      </w:divBdr>
                      <w:divsChild>
                        <w:div w:id="821845546">
                          <w:marLeft w:val="0"/>
                          <w:marRight w:val="0"/>
                          <w:marTop w:val="0"/>
                          <w:marBottom w:val="0"/>
                          <w:divBdr>
                            <w:top w:val="none" w:sz="0" w:space="0" w:color="auto"/>
                            <w:left w:val="none" w:sz="0" w:space="0" w:color="auto"/>
                            <w:bottom w:val="none" w:sz="0" w:space="0" w:color="auto"/>
                            <w:right w:val="none" w:sz="0" w:space="0" w:color="auto"/>
                          </w:divBdr>
                          <w:divsChild>
                            <w:div w:id="456533596">
                              <w:marLeft w:val="0"/>
                              <w:marRight w:val="0"/>
                              <w:marTop w:val="120"/>
                              <w:marBottom w:val="360"/>
                              <w:divBdr>
                                <w:top w:val="none" w:sz="0" w:space="0" w:color="auto"/>
                                <w:left w:val="none" w:sz="0" w:space="0" w:color="auto"/>
                                <w:bottom w:val="none" w:sz="0" w:space="0" w:color="auto"/>
                                <w:right w:val="none" w:sz="0" w:space="0" w:color="auto"/>
                              </w:divBdr>
                              <w:divsChild>
                                <w:div w:id="149831223">
                                  <w:marLeft w:val="0"/>
                                  <w:marRight w:val="0"/>
                                  <w:marTop w:val="0"/>
                                  <w:marBottom w:val="0"/>
                                  <w:divBdr>
                                    <w:top w:val="none" w:sz="0" w:space="0" w:color="auto"/>
                                    <w:left w:val="none" w:sz="0" w:space="0" w:color="auto"/>
                                    <w:bottom w:val="none" w:sz="0" w:space="0" w:color="auto"/>
                                    <w:right w:val="none" w:sz="0" w:space="0" w:color="auto"/>
                                  </w:divBdr>
                                </w:div>
                                <w:div w:id="16876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665508">
      <w:bodyDiv w:val="1"/>
      <w:marLeft w:val="0"/>
      <w:marRight w:val="0"/>
      <w:marTop w:val="0"/>
      <w:marBottom w:val="0"/>
      <w:divBdr>
        <w:top w:val="none" w:sz="0" w:space="0" w:color="auto"/>
        <w:left w:val="none" w:sz="0" w:space="0" w:color="auto"/>
        <w:bottom w:val="none" w:sz="0" w:space="0" w:color="auto"/>
        <w:right w:val="none" w:sz="0" w:space="0" w:color="auto"/>
      </w:divBdr>
      <w:divsChild>
        <w:div w:id="2016415989">
          <w:marLeft w:val="0"/>
          <w:marRight w:val="1"/>
          <w:marTop w:val="0"/>
          <w:marBottom w:val="0"/>
          <w:divBdr>
            <w:top w:val="none" w:sz="0" w:space="0" w:color="auto"/>
            <w:left w:val="none" w:sz="0" w:space="0" w:color="auto"/>
            <w:bottom w:val="none" w:sz="0" w:space="0" w:color="auto"/>
            <w:right w:val="none" w:sz="0" w:space="0" w:color="auto"/>
          </w:divBdr>
          <w:divsChild>
            <w:div w:id="1167985588">
              <w:marLeft w:val="0"/>
              <w:marRight w:val="0"/>
              <w:marTop w:val="0"/>
              <w:marBottom w:val="0"/>
              <w:divBdr>
                <w:top w:val="none" w:sz="0" w:space="0" w:color="auto"/>
                <w:left w:val="none" w:sz="0" w:space="0" w:color="auto"/>
                <w:bottom w:val="none" w:sz="0" w:space="0" w:color="auto"/>
                <w:right w:val="none" w:sz="0" w:space="0" w:color="auto"/>
              </w:divBdr>
              <w:divsChild>
                <w:div w:id="859010051">
                  <w:marLeft w:val="0"/>
                  <w:marRight w:val="1"/>
                  <w:marTop w:val="0"/>
                  <w:marBottom w:val="0"/>
                  <w:divBdr>
                    <w:top w:val="none" w:sz="0" w:space="0" w:color="auto"/>
                    <w:left w:val="none" w:sz="0" w:space="0" w:color="auto"/>
                    <w:bottom w:val="none" w:sz="0" w:space="0" w:color="auto"/>
                    <w:right w:val="none" w:sz="0" w:space="0" w:color="auto"/>
                  </w:divBdr>
                  <w:divsChild>
                    <w:div w:id="164904055">
                      <w:marLeft w:val="0"/>
                      <w:marRight w:val="0"/>
                      <w:marTop w:val="0"/>
                      <w:marBottom w:val="0"/>
                      <w:divBdr>
                        <w:top w:val="none" w:sz="0" w:space="0" w:color="auto"/>
                        <w:left w:val="none" w:sz="0" w:space="0" w:color="auto"/>
                        <w:bottom w:val="none" w:sz="0" w:space="0" w:color="auto"/>
                        <w:right w:val="none" w:sz="0" w:space="0" w:color="auto"/>
                      </w:divBdr>
                      <w:divsChild>
                        <w:div w:id="1999456795">
                          <w:marLeft w:val="0"/>
                          <w:marRight w:val="0"/>
                          <w:marTop w:val="0"/>
                          <w:marBottom w:val="0"/>
                          <w:divBdr>
                            <w:top w:val="none" w:sz="0" w:space="0" w:color="auto"/>
                            <w:left w:val="none" w:sz="0" w:space="0" w:color="auto"/>
                            <w:bottom w:val="none" w:sz="0" w:space="0" w:color="auto"/>
                            <w:right w:val="none" w:sz="0" w:space="0" w:color="auto"/>
                          </w:divBdr>
                          <w:divsChild>
                            <w:div w:id="835076931">
                              <w:marLeft w:val="0"/>
                              <w:marRight w:val="0"/>
                              <w:marTop w:val="120"/>
                              <w:marBottom w:val="360"/>
                              <w:divBdr>
                                <w:top w:val="none" w:sz="0" w:space="0" w:color="auto"/>
                                <w:left w:val="none" w:sz="0" w:space="0" w:color="auto"/>
                                <w:bottom w:val="none" w:sz="0" w:space="0" w:color="auto"/>
                                <w:right w:val="none" w:sz="0" w:space="0" w:color="auto"/>
                              </w:divBdr>
                              <w:divsChild>
                                <w:div w:id="450977683">
                                  <w:marLeft w:val="0"/>
                                  <w:marRight w:val="0"/>
                                  <w:marTop w:val="0"/>
                                  <w:marBottom w:val="0"/>
                                  <w:divBdr>
                                    <w:top w:val="none" w:sz="0" w:space="0" w:color="auto"/>
                                    <w:left w:val="none" w:sz="0" w:space="0" w:color="auto"/>
                                    <w:bottom w:val="none" w:sz="0" w:space="0" w:color="auto"/>
                                    <w:right w:val="none" w:sz="0" w:space="0" w:color="auto"/>
                                  </w:divBdr>
                                </w:div>
                                <w:div w:id="5382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939611">
      <w:bodyDiv w:val="1"/>
      <w:marLeft w:val="0"/>
      <w:marRight w:val="0"/>
      <w:marTop w:val="0"/>
      <w:marBottom w:val="0"/>
      <w:divBdr>
        <w:top w:val="none" w:sz="0" w:space="0" w:color="auto"/>
        <w:left w:val="none" w:sz="0" w:space="0" w:color="auto"/>
        <w:bottom w:val="none" w:sz="0" w:space="0" w:color="auto"/>
        <w:right w:val="none" w:sz="0" w:space="0" w:color="auto"/>
      </w:divBdr>
      <w:divsChild>
        <w:div w:id="1185749476">
          <w:marLeft w:val="0"/>
          <w:marRight w:val="1"/>
          <w:marTop w:val="0"/>
          <w:marBottom w:val="0"/>
          <w:divBdr>
            <w:top w:val="none" w:sz="0" w:space="0" w:color="auto"/>
            <w:left w:val="none" w:sz="0" w:space="0" w:color="auto"/>
            <w:bottom w:val="none" w:sz="0" w:space="0" w:color="auto"/>
            <w:right w:val="none" w:sz="0" w:space="0" w:color="auto"/>
          </w:divBdr>
          <w:divsChild>
            <w:div w:id="1830947195">
              <w:marLeft w:val="0"/>
              <w:marRight w:val="0"/>
              <w:marTop w:val="0"/>
              <w:marBottom w:val="0"/>
              <w:divBdr>
                <w:top w:val="none" w:sz="0" w:space="0" w:color="auto"/>
                <w:left w:val="none" w:sz="0" w:space="0" w:color="auto"/>
                <w:bottom w:val="none" w:sz="0" w:space="0" w:color="auto"/>
                <w:right w:val="none" w:sz="0" w:space="0" w:color="auto"/>
              </w:divBdr>
              <w:divsChild>
                <w:div w:id="1813057610">
                  <w:marLeft w:val="0"/>
                  <w:marRight w:val="1"/>
                  <w:marTop w:val="0"/>
                  <w:marBottom w:val="0"/>
                  <w:divBdr>
                    <w:top w:val="none" w:sz="0" w:space="0" w:color="auto"/>
                    <w:left w:val="none" w:sz="0" w:space="0" w:color="auto"/>
                    <w:bottom w:val="none" w:sz="0" w:space="0" w:color="auto"/>
                    <w:right w:val="none" w:sz="0" w:space="0" w:color="auto"/>
                  </w:divBdr>
                  <w:divsChild>
                    <w:div w:id="1827086071">
                      <w:marLeft w:val="0"/>
                      <w:marRight w:val="0"/>
                      <w:marTop w:val="0"/>
                      <w:marBottom w:val="0"/>
                      <w:divBdr>
                        <w:top w:val="none" w:sz="0" w:space="0" w:color="auto"/>
                        <w:left w:val="none" w:sz="0" w:space="0" w:color="auto"/>
                        <w:bottom w:val="none" w:sz="0" w:space="0" w:color="auto"/>
                        <w:right w:val="none" w:sz="0" w:space="0" w:color="auto"/>
                      </w:divBdr>
                      <w:divsChild>
                        <w:div w:id="1888444535">
                          <w:marLeft w:val="0"/>
                          <w:marRight w:val="0"/>
                          <w:marTop w:val="0"/>
                          <w:marBottom w:val="0"/>
                          <w:divBdr>
                            <w:top w:val="none" w:sz="0" w:space="0" w:color="auto"/>
                            <w:left w:val="none" w:sz="0" w:space="0" w:color="auto"/>
                            <w:bottom w:val="none" w:sz="0" w:space="0" w:color="auto"/>
                            <w:right w:val="none" w:sz="0" w:space="0" w:color="auto"/>
                          </w:divBdr>
                          <w:divsChild>
                            <w:div w:id="531959582">
                              <w:marLeft w:val="0"/>
                              <w:marRight w:val="0"/>
                              <w:marTop w:val="120"/>
                              <w:marBottom w:val="360"/>
                              <w:divBdr>
                                <w:top w:val="none" w:sz="0" w:space="0" w:color="auto"/>
                                <w:left w:val="none" w:sz="0" w:space="0" w:color="auto"/>
                                <w:bottom w:val="none" w:sz="0" w:space="0" w:color="auto"/>
                                <w:right w:val="none" w:sz="0" w:space="0" w:color="auto"/>
                              </w:divBdr>
                              <w:divsChild>
                                <w:div w:id="1807160283">
                                  <w:marLeft w:val="0"/>
                                  <w:marRight w:val="0"/>
                                  <w:marTop w:val="0"/>
                                  <w:marBottom w:val="0"/>
                                  <w:divBdr>
                                    <w:top w:val="none" w:sz="0" w:space="0" w:color="auto"/>
                                    <w:left w:val="none" w:sz="0" w:space="0" w:color="auto"/>
                                    <w:bottom w:val="none" w:sz="0" w:space="0" w:color="auto"/>
                                    <w:right w:val="none" w:sz="0" w:space="0" w:color="auto"/>
                                  </w:divBdr>
                                </w:div>
                                <w:div w:id="10424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064423">
      <w:bodyDiv w:val="1"/>
      <w:marLeft w:val="0"/>
      <w:marRight w:val="0"/>
      <w:marTop w:val="0"/>
      <w:marBottom w:val="0"/>
      <w:divBdr>
        <w:top w:val="none" w:sz="0" w:space="0" w:color="auto"/>
        <w:left w:val="none" w:sz="0" w:space="0" w:color="auto"/>
        <w:bottom w:val="none" w:sz="0" w:space="0" w:color="auto"/>
        <w:right w:val="none" w:sz="0" w:space="0" w:color="auto"/>
      </w:divBdr>
      <w:divsChild>
        <w:div w:id="100340939">
          <w:marLeft w:val="0"/>
          <w:marRight w:val="1"/>
          <w:marTop w:val="0"/>
          <w:marBottom w:val="0"/>
          <w:divBdr>
            <w:top w:val="none" w:sz="0" w:space="0" w:color="auto"/>
            <w:left w:val="none" w:sz="0" w:space="0" w:color="auto"/>
            <w:bottom w:val="none" w:sz="0" w:space="0" w:color="auto"/>
            <w:right w:val="none" w:sz="0" w:space="0" w:color="auto"/>
          </w:divBdr>
          <w:divsChild>
            <w:div w:id="1550654669">
              <w:marLeft w:val="0"/>
              <w:marRight w:val="0"/>
              <w:marTop w:val="0"/>
              <w:marBottom w:val="0"/>
              <w:divBdr>
                <w:top w:val="none" w:sz="0" w:space="0" w:color="auto"/>
                <w:left w:val="none" w:sz="0" w:space="0" w:color="auto"/>
                <w:bottom w:val="none" w:sz="0" w:space="0" w:color="auto"/>
                <w:right w:val="none" w:sz="0" w:space="0" w:color="auto"/>
              </w:divBdr>
              <w:divsChild>
                <w:div w:id="634214525">
                  <w:marLeft w:val="0"/>
                  <w:marRight w:val="1"/>
                  <w:marTop w:val="0"/>
                  <w:marBottom w:val="0"/>
                  <w:divBdr>
                    <w:top w:val="none" w:sz="0" w:space="0" w:color="auto"/>
                    <w:left w:val="none" w:sz="0" w:space="0" w:color="auto"/>
                    <w:bottom w:val="none" w:sz="0" w:space="0" w:color="auto"/>
                    <w:right w:val="none" w:sz="0" w:space="0" w:color="auto"/>
                  </w:divBdr>
                  <w:divsChild>
                    <w:div w:id="876504829">
                      <w:marLeft w:val="0"/>
                      <w:marRight w:val="0"/>
                      <w:marTop w:val="0"/>
                      <w:marBottom w:val="0"/>
                      <w:divBdr>
                        <w:top w:val="none" w:sz="0" w:space="0" w:color="auto"/>
                        <w:left w:val="none" w:sz="0" w:space="0" w:color="auto"/>
                        <w:bottom w:val="none" w:sz="0" w:space="0" w:color="auto"/>
                        <w:right w:val="none" w:sz="0" w:space="0" w:color="auto"/>
                      </w:divBdr>
                      <w:divsChild>
                        <w:div w:id="72364987">
                          <w:marLeft w:val="0"/>
                          <w:marRight w:val="0"/>
                          <w:marTop w:val="0"/>
                          <w:marBottom w:val="0"/>
                          <w:divBdr>
                            <w:top w:val="none" w:sz="0" w:space="0" w:color="auto"/>
                            <w:left w:val="none" w:sz="0" w:space="0" w:color="auto"/>
                            <w:bottom w:val="none" w:sz="0" w:space="0" w:color="auto"/>
                            <w:right w:val="none" w:sz="0" w:space="0" w:color="auto"/>
                          </w:divBdr>
                          <w:divsChild>
                            <w:div w:id="1678775634">
                              <w:marLeft w:val="0"/>
                              <w:marRight w:val="0"/>
                              <w:marTop w:val="120"/>
                              <w:marBottom w:val="360"/>
                              <w:divBdr>
                                <w:top w:val="none" w:sz="0" w:space="0" w:color="auto"/>
                                <w:left w:val="none" w:sz="0" w:space="0" w:color="auto"/>
                                <w:bottom w:val="none" w:sz="0" w:space="0" w:color="auto"/>
                                <w:right w:val="none" w:sz="0" w:space="0" w:color="auto"/>
                              </w:divBdr>
                              <w:divsChild>
                                <w:div w:id="449275907">
                                  <w:marLeft w:val="0"/>
                                  <w:marRight w:val="0"/>
                                  <w:marTop w:val="0"/>
                                  <w:marBottom w:val="0"/>
                                  <w:divBdr>
                                    <w:top w:val="none" w:sz="0" w:space="0" w:color="auto"/>
                                    <w:left w:val="none" w:sz="0" w:space="0" w:color="auto"/>
                                    <w:bottom w:val="none" w:sz="0" w:space="0" w:color="auto"/>
                                    <w:right w:val="none" w:sz="0" w:space="0" w:color="auto"/>
                                  </w:divBdr>
                                </w:div>
                                <w:div w:id="17920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088845">
      <w:bodyDiv w:val="1"/>
      <w:marLeft w:val="0"/>
      <w:marRight w:val="0"/>
      <w:marTop w:val="0"/>
      <w:marBottom w:val="0"/>
      <w:divBdr>
        <w:top w:val="none" w:sz="0" w:space="0" w:color="auto"/>
        <w:left w:val="none" w:sz="0" w:space="0" w:color="auto"/>
        <w:bottom w:val="none" w:sz="0" w:space="0" w:color="auto"/>
        <w:right w:val="none" w:sz="0" w:space="0" w:color="auto"/>
      </w:divBdr>
      <w:divsChild>
        <w:div w:id="831413066">
          <w:marLeft w:val="0"/>
          <w:marRight w:val="1"/>
          <w:marTop w:val="0"/>
          <w:marBottom w:val="0"/>
          <w:divBdr>
            <w:top w:val="none" w:sz="0" w:space="0" w:color="auto"/>
            <w:left w:val="none" w:sz="0" w:space="0" w:color="auto"/>
            <w:bottom w:val="none" w:sz="0" w:space="0" w:color="auto"/>
            <w:right w:val="none" w:sz="0" w:space="0" w:color="auto"/>
          </w:divBdr>
          <w:divsChild>
            <w:div w:id="1594433730">
              <w:marLeft w:val="0"/>
              <w:marRight w:val="0"/>
              <w:marTop w:val="0"/>
              <w:marBottom w:val="0"/>
              <w:divBdr>
                <w:top w:val="none" w:sz="0" w:space="0" w:color="auto"/>
                <w:left w:val="none" w:sz="0" w:space="0" w:color="auto"/>
                <w:bottom w:val="none" w:sz="0" w:space="0" w:color="auto"/>
                <w:right w:val="none" w:sz="0" w:space="0" w:color="auto"/>
              </w:divBdr>
              <w:divsChild>
                <w:div w:id="38669786">
                  <w:marLeft w:val="0"/>
                  <w:marRight w:val="1"/>
                  <w:marTop w:val="0"/>
                  <w:marBottom w:val="0"/>
                  <w:divBdr>
                    <w:top w:val="none" w:sz="0" w:space="0" w:color="auto"/>
                    <w:left w:val="none" w:sz="0" w:space="0" w:color="auto"/>
                    <w:bottom w:val="none" w:sz="0" w:space="0" w:color="auto"/>
                    <w:right w:val="none" w:sz="0" w:space="0" w:color="auto"/>
                  </w:divBdr>
                  <w:divsChild>
                    <w:div w:id="1786150130">
                      <w:marLeft w:val="0"/>
                      <w:marRight w:val="0"/>
                      <w:marTop w:val="0"/>
                      <w:marBottom w:val="0"/>
                      <w:divBdr>
                        <w:top w:val="none" w:sz="0" w:space="0" w:color="auto"/>
                        <w:left w:val="none" w:sz="0" w:space="0" w:color="auto"/>
                        <w:bottom w:val="none" w:sz="0" w:space="0" w:color="auto"/>
                        <w:right w:val="none" w:sz="0" w:space="0" w:color="auto"/>
                      </w:divBdr>
                      <w:divsChild>
                        <w:div w:id="1029376353">
                          <w:marLeft w:val="0"/>
                          <w:marRight w:val="0"/>
                          <w:marTop w:val="0"/>
                          <w:marBottom w:val="0"/>
                          <w:divBdr>
                            <w:top w:val="none" w:sz="0" w:space="0" w:color="auto"/>
                            <w:left w:val="none" w:sz="0" w:space="0" w:color="auto"/>
                            <w:bottom w:val="none" w:sz="0" w:space="0" w:color="auto"/>
                            <w:right w:val="none" w:sz="0" w:space="0" w:color="auto"/>
                          </w:divBdr>
                          <w:divsChild>
                            <w:div w:id="211424422">
                              <w:marLeft w:val="0"/>
                              <w:marRight w:val="0"/>
                              <w:marTop w:val="120"/>
                              <w:marBottom w:val="360"/>
                              <w:divBdr>
                                <w:top w:val="none" w:sz="0" w:space="0" w:color="auto"/>
                                <w:left w:val="none" w:sz="0" w:space="0" w:color="auto"/>
                                <w:bottom w:val="none" w:sz="0" w:space="0" w:color="auto"/>
                                <w:right w:val="none" w:sz="0" w:space="0" w:color="auto"/>
                              </w:divBdr>
                              <w:divsChild>
                                <w:div w:id="2112507596">
                                  <w:marLeft w:val="380"/>
                                  <w:marRight w:val="0"/>
                                  <w:marTop w:val="0"/>
                                  <w:marBottom w:val="0"/>
                                  <w:divBdr>
                                    <w:top w:val="none" w:sz="0" w:space="0" w:color="auto"/>
                                    <w:left w:val="none" w:sz="0" w:space="0" w:color="auto"/>
                                    <w:bottom w:val="none" w:sz="0" w:space="0" w:color="auto"/>
                                    <w:right w:val="none" w:sz="0" w:space="0" w:color="auto"/>
                                  </w:divBdr>
                                  <w:divsChild>
                                    <w:div w:id="6239977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457406">
      <w:bodyDiv w:val="1"/>
      <w:marLeft w:val="0"/>
      <w:marRight w:val="0"/>
      <w:marTop w:val="0"/>
      <w:marBottom w:val="0"/>
      <w:divBdr>
        <w:top w:val="none" w:sz="0" w:space="0" w:color="auto"/>
        <w:left w:val="none" w:sz="0" w:space="0" w:color="auto"/>
        <w:bottom w:val="none" w:sz="0" w:space="0" w:color="auto"/>
        <w:right w:val="none" w:sz="0" w:space="0" w:color="auto"/>
      </w:divBdr>
      <w:divsChild>
        <w:div w:id="1283614459">
          <w:marLeft w:val="0"/>
          <w:marRight w:val="1"/>
          <w:marTop w:val="0"/>
          <w:marBottom w:val="0"/>
          <w:divBdr>
            <w:top w:val="none" w:sz="0" w:space="0" w:color="auto"/>
            <w:left w:val="none" w:sz="0" w:space="0" w:color="auto"/>
            <w:bottom w:val="none" w:sz="0" w:space="0" w:color="auto"/>
            <w:right w:val="none" w:sz="0" w:space="0" w:color="auto"/>
          </w:divBdr>
          <w:divsChild>
            <w:div w:id="1178278732">
              <w:marLeft w:val="0"/>
              <w:marRight w:val="0"/>
              <w:marTop w:val="0"/>
              <w:marBottom w:val="0"/>
              <w:divBdr>
                <w:top w:val="none" w:sz="0" w:space="0" w:color="auto"/>
                <w:left w:val="none" w:sz="0" w:space="0" w:color="auto"/>
                <w:bottom w:val="none" w:sz="0" w:space="0" w:color="auto"/>
                <w:right w:val="none" w:sz="0" w:space="0" w:color="auto"/>
              </w:divBdr>
              <w:divsChild>
                <w:div w:id="541065394">
                  <w:marLeft w:val="0"/>
                  <w:marRight w:val="1"/>
                  <w:marTop w:val="0"/>
                  <w:marBottom w:val="0"/>
                  <w:divBdr>
                    <w:top w:val="none" w:sz="0" w:space="0" w:color="auto"/>
                    <w:left w:val="none" w:sz="0" w:space="0" w:color="auto"/>
                    <w:bottom w:val="none" w:sz="0" w:space="0" w:color="auto"/>
                    <w:right w:val="none" w:sz="0" w:space="0" w:color="auto"/>
                  </w:divBdr>
                  <w:divsChild>
                    <w:div w:id="1343434422">
                      <w:marLeft w:val="0"/>
                      <w:marRight w:val="0"/>
                      <w:marTop w:val="0"/>
                      <w:marBottom w:val="0"/>
                      <w:divBdr>
                        <w:top w:val="none" w:sz="0" w:space="0" w:color="auto"/>
                        <w:left w:val="none" w:sz="0" w:space="0" w:color="auto"/>
                        <w:bottom w:val="none" w:sz="0" w:space="0" w:color="auto"/>
                        <w:right w:val="none" w:sz="0" w:space="0" w:color="auto"/>
                      </w:divBdr>
                      <w:divsChild>
                        <w:div w:id="175845134">
                          <w:marLeft w:val="0"/>
                          <w:marRight w:val="0"/>
                          <w:marTop w:val="0"/>
                          <w:marBottom w:val="0"/>
                          <w:divBdr>
                            <w:top w:val="none" w:sz="0" w:space="0" w:color="auto"/>
                            <w:left w:val="none" w:sz="0" w:space="0" w:color="auto"/>
                            <w:bottom w:val="none" w:sz="0" w:space="0" w:color="auto"/>
                            <w:right w:val="none" w:sz="0" w:space="0" w:color="auto"/>
                          </w:divBdr>
                          <w:divsChild>
                            <w:div w:id="869760202">
                              <w:marLeft w:val="0"/>
                              <w:marRight w:val="0"/>
                              <w:marTop w:val="120"/>
                              <w:marBottom w:val="360"/>
                              <w:divBdr>
                                <w:top w:val="none" w:sz="0" w:space="0" w:color="auto"/>
                                <w:left w:val="none" w:sz="0" w:space="0" w:color="auto"/>
                                <w:bottom w:val="none" w:sz="0" w:space="0" w:color="auto"/>
                                <w:right w:val="none" w:sz="0" w:space="0" w:color="auto"/>
                              </w:divBdr>
                              <w:divsChild>
                                <w:div w:id="1985893054">
                                  <w:marLeft w:val="0"/>
                                  <w:marRight w:val="0"/>
                                  <w:marTop w:val="0"/>
                                  <w:marBottom w:val="0"/>
                                  <w:divBdr>
                                    <w:top w:val="none" w:sz="0" w:space="0" w:color="auto"/>
                                    <w:left w:val="none" w:sz="0" w:space="0" w:color="auto"/>
                                    <w:bottom w:val="none" w:sz="0" w:space="0" w:color="auto"/>
                                    <w:right w:val="none" w:sz="0" w:space="0" w:color="auto"/>
                                  </w:divBdr>
                                </w:div>
                                <w:div w:id="161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619314">
      <w:bodyDiv w:val="1"/>
      <w:marLeft w:val="0"/>
      <w:marRight w:val="0"/>
      <w:marTop w:val="0"/>
      <w:marBottom w:val="0"/>
      <w:divBdr>
        <w:top w:val="none" w:sz="0" w:space="0" w:color="auto"/>
        <w:left w:val="none" w:sz="0" w:space="0" w:color="auto"/>
        <w:bottom w:val="none" w:sz="0" w:space="0" w:color="auto"/>
        <w:right w:val="none" w:sz="0" w:space="0" w:color="auto"/>
      </w:divBdr>
      <w:divsChild>
        <w:div w:id="725762405">
          <w:marLeft w:val="0"/>
          <w:marRight w:val="1"/>
          <w:marTop w:val="0"/>
          <w:marBottom w:val="0"/>
          <w:divBdr>
            <w:top w:val="none" w:sz="0" w:space="0" w:color="auto"/>
            <w:left w:val="none" w:sz="0" w:space="0" w:color="auto"/>
            <w:bottom w:val="none" w:sz="0" w:space="0" w:color="auto"/>
            <w:right w:val="none" w:sz="0" w:space="0" w:color="auto"/>
          </w:divBdr>
          <w:divsChild>
            <w:div w:id="493838571">
              <w:marLeft w:val="0"/>
              <w:marRight w:val="0"/>
              <w:marTop w:val="0"/>
              <w:marBottom w:val="0"/>
              <w:divBdr>
                <w:top w:val="none" w:sz="0" w:space="0" w:color="auto"/>
                <w:left w:val="none" w:sz="0" w:space="0" w:color="auto"/>
                <w:bottom w:val="none" w:sz="0" w:space="0" w:color="auto"/>
                <w:right w:val="none" w:sz="0" w:space="0" w:color="auto"/>
              </w:divBdr>
              <w:divsChild>
                <w:div w:id="114176408">
                  <w:marLeft w:val="0"/>
                  <w:marRight w:val="1"/>
                  <w:marTop w:val="0"/>
                  <w:marBottom w:val="0"/>
                  <w:divBdr>
                    <w:top w:val="none" w:sz="0" w:space="0" w:color="auto"/>
                    <w:left w:val="none" w:sz="0" w:space="0" w:color="auto"/>
                    <w:bottom w:val="none" w:sz="0" w:space="0" w:color="auto"/>
                    <w:right w:val="none" w:sz="0" w:space="0" w:color="auto"/>
                  </w:divBdr>
                  <w:divsChild>
                    <w:div w:id="1746804224">
                      <w:marLeft w:val="0"/>
                      <w:marRight w:val="0"/>
                      <w:marTop w:val="0"/>
                      <w:marBottom w:val="0"/>
                      <w:divBdr>
                        <w:top w:val="none" w:sz="0" w:space="0" w:color="auto"/>
                        <w:left w:val="none" w:sz="0" w:space="0" w:color="auto"/>
                        <w:bottom w:val="none" w:sz="0" w:space="0" w:color="auto"/>
                        <w:right w:val="none" w:sz="0" w:space="0" w:color="auto"/>
                      </w:divBdr>
                      <w:divsChild>
                        <w:div w:id="1240097425">
                          <w:marLeft w:val="0"/>
                          <w:marRight w:val="0"/>
                          <w:marTop w:val="0"/>
                          <w:marBottom w:val="0"/>
                          <w:divBdr>
                            <w:top w:val="none" w:sz="0" w:space="0" w:color="auto"/>
                            <w:left w:val="none" w:sz="0" w:space="0" w:color="auto"/>
                            <w:bottom w:val="none" w:sz="0" w:space="0" w:color="auto"/>
                            <w:right w:val="none" w:sz="0" w:space="0" w:color="auto"/>
                          </w:divBdr>
                          <w:divsChild>
                            <w:div w:id="1241603894">
                              <w:marLeft w:val="0"/>
                              <w:marRight w:val="0"/>
                              <w:marTop w:val="120"/>
                              <w:marBottom w:val="360"/>
                              <w:divBdr>
                                <w:top w:val="none" w:sz="0" w:space="0" w:color="auto"/>
                                <w:left w:val="none" w:sz="0" w:space="0" w:color="auto"/>
                                <w:bottom w:val="none" w:sz="0" w:space="0" w:color="auto"/>
                                <w:right w:val="none" w:sz="0" w:space="0" w:color="auto"/>
                              </w:divBdr>
                              <w:divsChild>
                                <w:div w:id="1683124174">
                                  <w:marLeft w:val="0"/>
                                  <w:marRight w:val="0"/>
                                  <w:marTop w:val="0"/>
                                  <w:marBottom w:val="0"/>
                                  <w:divBdr>
                                    <w:top w:val="none" w:sz="0" w:space="0" w:color="auto"/>
                                    <w:left w:val="none" w:sz="0" w:space="0" w:color="auto"/>
                                    <w:bottom w:val="none" w:sz="0" w:space="0" w:color="auto"/>
                                    <w:right w:val="none" w:sz="0" w:space="0" w:color="auto"/>
                                  </w:divBdr>
                                </w:div>
                                <w:div w:id="18053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187978">
      <w:bodyDiv w:val="1"/>
      <w:marLeft w:val="0"/>
      <w:marRight w:val="0"/>
      <w:marTop w:val="0"/>
      <w:marBottom w:val="0"/>
      <w:divBdr>
        <w:top w:val="none" w:sz="0" w:space="0" w:color="auto"/>
        <w:left w:val="none" w:sz="0" w:space="0" w:color="auto"/>
        <w:bottom w:val="none" w:sz="0" w:space="0" w:color="auto"/>
        <w:right w:val="none" w:sz="0" w:space="0" w:color="auto"/>
      </w:divBdr>
      <w:divsChild>
        <w:div w:id="1321696634">
          <w:marLeft w:val="0"/>
          <w:marRight w:val="1"/>
          <w:marTop w:val="0"/>
          <w:marBottom w:val="0"/>
          <w:divBdr>
            <w:top w:val="none" w:sz="0" w:space="0" w:color="auto"/>
            <w:left w:val="none" w:sz="0" w:space="0" w:color="auto"/>
            <w:bottom w:val="none" w:sz="0" w:space="0" w:color="auto"/>
            <w:right w:val="none" w:sz="0" w:space="0" w:color="auto"/>
          </w:divBdr>
          <w:divsChild>
            <w:div w:id="2009213093">
              <w:marLeft w:val="0"/>
              <w:marRight w:val="0"/>
              <w:marTop w:val="0"/>
              <w:marBottom w:val="0"/>
              <w:divBdr>
                <w:top w:val="none" w:sz="0" w:space="0" w:color="auto"/>
                <w:left w:val="none" w:sz="0" w:space="0" w:color="auto"/>
                <w:bottom w:val="none" w:sz="0" w:space="0" w:color="auto"/>
                <w:right w:val="none" w:sz="0" w:space="0" w:color="auto"/>
              </w:divBdr>
              <w:divsChild>
                <w:div w:id="460807304">
                  <w:marLeft w:val="0"/>
                  <w:marRight w:val="1"/>
                  <w:marTop w:val="0"/>
                  <w:marBottom w:val="0"/>
                  <w:divBdr>
                    <w:top w:val="none" w:sz="0" w:space="0" w:color="auto"/>
                    <w:left w:val="none" w:sz="0" w:space="0" w:color="auto"/>
                    <w:bottom w:val="none" w:sz="0" w:space="0" w:color="auto"/>
                    <w:right w:val="none" w:sz="0" w:space="0" w:color="auto"/>
                  </w:divBdr>
                  <w:divsChild>
                    <w:div w:id="84499760">
                      <w:marLeft w:val="0"/>
                      <w:marRight w:val="0"/>
                      <w:marTop w:val="0"/>
                      <w:marBottom w:val="0"/>
                      <w:divBdr>
                        <w:top w:val="none" w:sz="0" w:space="0" w:color="auto"/>
                        <w:left w:val="none" w:sz="0" w:space="0" w:color="auto"/>
                        <w:bottom w:val="none" w:sz="0" w:space="0" w:color="auto"/>
                        <w:right w:val="none" w:sz="0" w:space="0" w:color="auto"/>
                      </w:divBdr>
                      <w:divsChild>
                        <w:div w:id="1745911403">
                          <w:marLeft w:val="0"/>
                          <w:marRight w:val="0"/>
                          <w:marTop w:val="0"/>
                          <w:marBottom w:val="0"/>
                          <w:divBdr>
                            <w:top w:val="none" w:sz="0" w:space="0" w:color="auto"/>
                            <w:left w:val="none" w:sz="0" w:space="0" w:color="auto"/>
                            <w:bottom w:val="none" w:sz="0" w:space="0" w:color="auto"/>
                            <w:right w:val="none" w:sz="0" w:space="0" w:color="auto"/>
                          </w:divBdr>
                          <w:divsChild>
                            <w:div w:id="509175221">
                              <w:marLeft w:val="0"/>
                              <w:marRight w:val="0"/>
                              <w:marTop w:val="120"/>
                              <w:marBottom w:val="360"/>
                              <w:divBdr>
                                <w:top w:val="none" w:sz="0" w:space="0" w:color="auto"/>
                                <w:left w:val="none" w:sz="0" w:space="0" w:color="auto"/>
                                <w:bottom w:val="none" w:sz="0" w:space="0" w:color="auto"/>
                                <w:right w:val="none" w:sz="0" w:space="0" w:color="auto"/>
                              </w:divBdr>
                              <w:divsChild>
                                <w:div w:id="2108845807">
                                  <w:marLeft w:val="0"/>
                                  <w:marRight w:val="0"/>
                                  <w:marTop w:val="0"/>
                                  <w:marBottom w:val="0"/>
                                  <w:divBdr>
                                    <w:top w:val="none" w:sz="0" w:space="0" w:color="auto"/>
                                    <w:left w:val="none" w:sz="0" w:space="0" w:color="auto"/>
                                    <w:bottom w:val="none" w:sz="0" w:space="0" w:color="auto"/>
                                    <w:right w:val="none" w:sz="0" w:space="0" w:color="auto"/>
                                  </w:divBdr>
                                </w:div>
                                <w:div w:id="16013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40570">
      <w:bodyDiv w:val="1"/>
      <w:marLeft w:val="0"/>
      <w:marRight w:val="0"/>
      <w:marTop w:val="0"/>
      <w:marBottom w:val="0"/>
      <w:divBdr>
        <w:top w:val="none" w:sz="0" w:space="0" w:color="auto"/>
        <w:left w:val="none" w:sz="0" w:space="0" w:color="auto"/>
        <w:bottom w:val="none" w:sz="0" w:space="0" w:color="auto"/>
        <w:right w:val="none" w:sz="0" w:space="0" w:color="auto"/>
      </w:divBdr>
      <w:divsChild>
        <w:div w:id="592787906">
          <w:marLeft w:val="0"/>
          <w:marRight w:val="1"/>
          <w:marTop w:val="0"/>
          <w:marBottom w:val="0"/>
          <w:divBdr>
            <w:top w:val="none" w:sz="0" w:space="0" w:color="auto"/>
            <w:left w:val="none" w:sz="0" w:space="0" w:color="auto"/>
            <w:bottom w:val="none" w:sz="0" w:space="0" w:color="auto"/>
            <w:right w:val="none" w:sz="0" w:space="0" w:color="auto"/>
          </w:divBdr>
          <w:divsChild>
            <w:div w:id="523131427">
              <w:marLeft w:val="0"/>
              <w:marRight w:val="0"/>
              <w:marTop w:val="0"/>
              <w:marBottom w:val="0"/>
              <w:divBdr>
                <w:top w:val="none" w:sz="0" w:space="0" w:color="auto"/>
                <w:left w:val="none" w:sz="0" w:space="0" w:color="auto"/>
                <w:bottom w:val="none" w:sz="0" w:space="0" w:color="auto"/>
                <w:right w:val="none" w:sz="0" w:space="0" w:color="auto"/>
              </w:divBdr>
              <w:divsChild>
                <w:div w:id="817889561">
                  <w:marLeft w:val="0"/>
                  <w:marRight w:val="1"/>
                  <w:marTop w:val="0"/>
                  <w:marBottom w:val="0"/>
                  <w:divBdr>
                    <w:top w:val="none" w:sz="0" w:space="0" w:color="auto"/>
                    <w:left w:val="none" w:sz="0" w:space="0" w:color="auto"/>
                    <w:bottom w:val="none" w:sz="0" w:space="0" w:color="auto"/>
                    <w:right w:val="none" w:sz="0" w:space="0" w:color="auto"/>
                  </w:divBdr>
                  <w:divsChild>
                    <w:div w:id="2113280213">
                      <w:marLeft w:val="0"/>
                      <w:marRight w:val="0"/>
                      <w:marTop w:val="0"/>
                      <w:marBottom w:val="0"/>
                      <w:divBdr>
                        <w:top w:val="none" w:sz="0" w:space="0" w:color="auto"/>
                        <w:left w:val="none" w:sz="0" w:space="0" w:color="auto"/>
                        <w:bottom w:val="none" w:sz="0" w:space="0" w:color="auto"/>
                        <w:right w:val="none" w:sz="0" w:space="0" w:color="auto"/>
                      </w:divBdr>
                      <w:divsChild>
                        <w:div w:id="1316496873">
                          <w:marLeft w:val="0"/>
                          <w:marRight w:val="0"/>
                          <w:marTop w:val="0"/>
                          <w:marBottom w:val="0"/>
                          <w:divBdr>
                            <w:top w:val="none" w:sz="0" w:space="0" w:color="auto"/>
                            <w:left w:val="none" w:sz="0" w:space="0" w:color="auto"/>
                            <w:bottom w:val="none" w:sz="0" w:space="0" w:color="auto"/>
                            <w:right w:val="none" w:sz="0" w:space="0" w:color="auto"/>
                          </w:divBdr>
                          <w:divsChild>
                            <w:div w:id="669141426">
                              <w:marLeft w:val="0"/>
                              <w:marRight w:val="0"/>
                              <w:marTop w:val="120"/>
                              <w:marBottom w:val="360"/>
                              <w:divBdr>
                                <w:top w:val="none" w:sz="0" w:space="0" w:color="auto"/>
                                <w:left w:val="none" w:sz="0" w:space="0" w:color="auto"/>
                                <w:bottom w:val="none" w:sz="0" w:space="0" w:color="auto"/>
                                <w:right w:val="none" w:sz="0" w:space="0" w:color="auto"/>
                              </w:divBdr>
                              <w:divsChild>
                                <w:div w:id="1577007980">
                                  <w:marLeft w:val="0"/>
                                  <w:marRight w:val="0"/>
                                  <w:marTop w:val="0"/>
                                  <w:marBottom w:val="0"/>
                                  <w:divBdr>
                                    <w:top w:val="none" w:sz="0" w:space="0" w:color="auto"/>
                                    <w:left w:val="none" w:sz="0" w:space="0" w:color="auto"/>
                                    <w:bottom w:val="none" w:sz="0" w:space="0" w:color="auto"/>
                                    <w:right w:val="none" w:sz="0" w:space="0" w:color="auto"/>
                                  </w:divBdr>
                                </w:div>
                                <w:div w:id="7628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652349">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8">
          <w:marLeft w:val="0"/>
          <w:marRight w:val="1"/>
          <w:marTop w:val="0"/>
          <w:marBottom w:val="0"/>
          <w:divBdr>
            <w:top w:val="none" w:sz="0" w:space="0" w:color="auto"/>
            <w:left w:val="none" w:sz="0" w:space="0" w:color="auto"/>
            <w:bottom w:val="none" w:sz="0" w:space="0" w:color="auto"/>
            <w:right w:val="none" w:sz="0" w:space="0" w:color="auto"/>
          </w:divBdr>
          <w:divsChild>
            <w:div w:id="1987122254">
              <w:marLeft w:val="0"/>
              <w:marRight w:val="0"/>
              <w:marTop w:val="0"/>
              <w:marBottom w:val="0"/>
              <w:divBdr>
                <w:top w:val="none" w:sz="0" w:space="0" w:color="auto"/>
                <w:left w:val="none" w:sz="0" w:space="0" w:color="auto"/>
                <w:bottom w:val="none" w:sz="0" w:space="0" w:color="auto"/>
                <w:right w:val="none" w:sz="0" w:space="0" w:color="auto"/>
              </w:divBdr>
              <w:divsChild>
                <w:div w:id="1533181293">
                  <w:marLeft w:val="0"/>
                  <w:marRight w:val="1"/>
                  <w:marTop w:val="0"/>
                  <w:marBottom w:val="0"/>
                  <w:divBdr>
                    <w:top w:val="none" w:sz="0" w:space="0" w:color="auto"/>
                    <w:left w:val="none" w:sz="0" w:space="0" w:color="auto"/>
                    <w:bottom w:val="none" w:sz="0" w:space="0" w:color="auto"/>
                    <w:right w:val="none" w:sz="0" w:space="0" w:color="auto"/>
                  </w:divBdr>
                  <w:divsChild>
                    <w:div w:id="473641039">
                      <w:marLeft w:val="0"/>
                      <w:marRight w:val="0"/>
                      <w:marTop w:val="0"/>
                      <w:marBottom w:val="0"/>
                      <w:divBdr>
                        <w:top w:val="none" w:sz="0" w:space="0" w:color="auto"/>
                        <w:left w:val="none" w:sz="0" w:space="0" w:color="auto"/>
                        <w:bottom w:val="none" w:sz="0" w:space="0" w:color="auto"/>
                        <w:right w:val="none" w:sz="0" w:space="0" w:color="auto"/>
                      </w:divBdr>
                      <w:divsChild>
                        <w:div w:id="406003782">
                          <w:marLeft w:val="0"/>
                          <w:marRight w:val="0"/>
                          <w:marTop w:val="0"/>
                          <w:marBottom w:val="0"/>
                          <w:divBdr>
                            <w:top w:val="none" w:sz="0" w:space="0" w:color="auto"/>
                            <w:left w:val="none" w:sz="0" w:space="0" w:color="auto"/>
                            <w:bottom w:val="none" w:sz="0" w:space="0" w:color="auto"/>
                            <w:right w:val="none" w:sz="0" w:space="0" w:color="auto"/>
                          </w:divBdr>
                          <w:divsChild>
                            <w:div w:id="1402096295">
                              <w:marLeft w:val="0"/>
                              <w:marRight w:val="0"/>
                              <w:marTop w:val="120"/>
                              <w:marBottom w:val="360"/>
                              <w:divBdr>
                                <w:top w:val="none" w:sz="0" w:space="0" w:color="auto"/>
                                <w:left w:val="none" w:sz="0" w:space="0" w:color="auto"/>
                                <w:bottom w:val="none" w:sz="0" w:space="0" w:color="auto"/>
                                <w:right w:val="none" w:sz="0" w:space="0" w:color="auto"/>
                              </w:divBdr>
                              <w:divsChild>
                                <w:div w:id="1705406081">
                                  <w:marLeft w:val="0"/>
                                  <w:marRight w:val="0"/>
                                  <w:marTop w:val="0"/>
                                  <w:marBottom w:val="0"/>
                                  <w:divBdr>
                                    <w:top w:val="none" w:sz="0" w:space="0" w:color="auto"/>
                                    <w:left w:val="none" w:sz="0" w:space="0" w:color="auto"/>
                                    <w:bottom w:val="none" w:sz="0" w:space="0" w:color="auto"/>
                                    <w:right w:val="none" w:sz="0" w:space="0" w:color="auto"/>
                                  </w:divBdr>
                                </w:div>
                                <w:div w:id="1030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663133">
      <w:bodyDiv w:val="1"/>
      <w:marLeft w:val="0"/>
      <w:marRight w:val="0"/>
      <w:marTop w:val="0"/>
      <w:marBottom w:val="0"/>
      <w:divBdr>
        <w:top w:val="none" w:sz="0" w:space="0" w:color="auto"/>
        <w:left w:val="none" w:sz="0" w:space="0" w:color="auto"/>
        <w:bottom w:val="none" w:sz="0" w:space="0" w:color="auto"/>
        <w:right w:val="none" w:sz="0" w:space="0" w:color="auto"/>
      </w:divBdr>
      <w:divsChild>
        <w:div w:id="1835418538">
          <w:marLeft w:val="0"/>
          <w:marRight w:val="1"/>
          <w:marTop w:val="0"/>
          <w:marBottom w:val="0"/>
          <w:divBdr>
            <w:top w:val="none" w:sz="0" w:space="0" w:color="auto"/>
            <w:left w:val="none" w:sz="0" w:space="0" w:color="auto"/>
            <w:bottom w:val="none" w:sz="0" w:space="0" w:color="auto"/>
            <w:right w:val="none" w:sz="0" w:space="0" w:color="auto"/>
          </w:divBdr>
          <w:divsChild>
            <w:div w:id="1334604747">
              <w:marLeft w:val="0"/>
              <w:marRight w:val="0"/>
              <w:marTop w:val="0"/>
              <w:marBottom w:val="0"/>
              <w:divBdr>
                <w:top w:val="none" w:sz="0" w:space="0" w:color="auto"/>
                <w:left w:val="none" w:sz="0" w:space="0" w:color="auto"/>
                <w:bottom w:val="none" w:sz="0" w:space="0" w:color="auto"/>
                <w:right w:val="none" w:sz="0" w:space="0" w:color="auto"/>
              </w:divBdr>
              <w:divsChild>
                <w:div w:id="1327054461">
                  <w:marLeft w:val="0"/>
                  <w:marRight w:val="1"/>
                  <w:marTop w:val="0"/>
                  <w:marBottom w:val="0"/>
                  <w:divBdr>
                    <w:top w:val="none" w:sz="0" w:space="0" w:color="auto"/>
                    <w:left w:val="none" w:sz="0" w:space="0" w:color="auto"/>
                    <w:bottom w:val="none" w:sz="0" w:space="0" w:color="auto"/>
                    <w:right w:val="none" w:sz="0" w:space="0" w:color="auto"/>
                  </w:divBdr>
                  <w:divsChild>
                    <w:div w:id="814566527">
                      <w:marLeft w:val="0"/>
                      <w:marRight w:val="0"/>
                      <w:marTop w:val="0"/>
                      <w:marBottom w:val="0"/>
                      <w:divBdr>
                        <w:top w:val="none" w:sz="0" w:space="0" w:color="auto"/>
                        <w:left w:val="none" w:sz="0" w:space="0" w:color="auto"/>
                        <w:bottom w:val="none" w:sz="0" w:space="0" w:color="auto"/>
                        <w:right w:val="none" w:sz="0" w:space="0" w:color="auto"/>
                      </w:divBdr>
                      <w:divsChild>
                        <w:div w:id="1946888516">
                          <w:marLeft w:val="0"/>
                          <w:marRight w:val="0"/>
                          <w:marTop w:val="0"/>
                          <w:marBottom w:val="0"/>
                          <w:divBdr>
                            <w:top w:val="none" w:sz="0" w:space="0" w:color="auto"/>
                            <w:left w:val="none" w:sz="0" w:space="0" w:color="auto"/>
                            <w:bottom w:val="none" w:sz="0" w:space="0" w:color="auto"/>
                            <w:right w:val="none" w:sz="0" w:space="0" w:color="auto"/>
                          </w:divBdr>
                          <w:divsChild>
                            <w:div w:id="425003996">
                              <w:marLeft w:val="0"/>
                              <w:marRight w:val="0"/>
                              <w:marTop w:val="120"/>
                              <w:marBottom w:val="360"/>
                              <w:divBdr>
                                <w:top w:val="none" w:sz="0" w:space="0" w:color="auto"/>
                                <w:left w:val="none" w:sz="0" w:space="0" w:color="auto"/>
                                <w:bottom w:val="none" w:sz="0" w:space="0" w:color="auto"/>
                                <w:right w:val="none" w:sz="0" w:space="0" w:color="auto"/>
                              </w:divBdr>
                              <w:divsChild>
                                <w:div w:id="1673802250">
                                  <w:marLeft w:val="0"/>
                                  <w:marRight w:val="0"/>
                                  <w:marTop w:val="0"/>
                                  <w:marBottom w:val="0"/>
                                  <w:divBdr>
                                    <w:top w:val="none" w:sz="0" w:space="0" w:color="auto"/>
                                    <w:left w:val="none" w:sz="0" w:space="0" w:color="auto"/>
                                    <w:bottom w:val="none" w:sz="0" w:space="0" w:color="auto"/>
                                    <w:right w:val="none" w:sz="0" w:space="0" w:color="auto"/>
                                  </w:divBdr>
                                </w:div>
                                <w:div w:id="9156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054210">
      <w:bodyDiv w:val="1"/>
      <w:marLeft w:val="0"/>
      <w:marRight w:val="0"/>
      <w:marTop w:val="0"/>
      <w:marBottom w:val="0"/>
      <w:divBdr>
        <w:top w:val="none" w:sz="0" w:space="0" w:color="auto"/>
        <w:left w:val="none" w:sz="0" w:space="0" w:color="auto"/>
        <w:bottom w:val="none" w:sz="0" w:space="0" w:color="auto"/>
        <w:right w:val="none" w:sz="0" w:space="0" w:color="auto"/>
      </w:divBdr>
      <w:divsChild>
        <w:div w:id="1623922489">
          <w:marLeft w:val="0"/>
          <w:marRight w:val="1"/>
          <w:marTop w:val="0"/>
          <w:marBottom w:val="0"/>
          <w:divBdr>
            <w:top w:val="none" w:sz="0" w:space="0" w:color="auto"/>
            <w:left w:val="none" w:sz="0" w:space="0" w:color="auto"/>
            <w:bottom w:val="none" w:sz="0" w:space="0" w:color="auto"/>
            <w:right w:val="none" w:sz="0" w:space="0" w:color="auto"/>
          </w:divBdr>
          <w:divsChild>
            <w:div w:id="986470449">
              <w:marLeft w:val="0"/>
              <w:marRight w:val="0"/>
              <w:marTop w:val="0"/>
              <w:marBottom w:val="0"/>
              <w:divBdr>
                <w:top w:val="none" w:sz="0" w:space="0" w:color="auto"/>
                <w:left w:val="none" w:sz="0" w:space="0" w:color="auto"/>
                <w:bottom w:val="none" w:sz="0" w:space="0" w:color="auto"/>
                <w:right w:val="none" w:sz="0" w:space="0" w:color="auto"/>
              </w:divBdr>
              <w:divsChild>
                <w:div w:id="143402221">
                  <w:marLeft w:val="0"/>
                  <w:marRight w:val="1"/>
                  <w:marTop w:val="0"/>
                  <w:marBottom w:val="0"/>
                  <w:divBdr>
                    <w:top w:val="none" w:sz="0" w:space="0" w:color="auto"/>
                    <w:left w:val="none" w:sz="0" w:space="0" w:color="auto"/>
                    <w:bottom w:val="none" w:sz="0" w:space="0" w:color="auto"/>
                    <w:right w:val="none" w:sz="0" w:space="0" w:color="auto"/>
                  </w:divBdr>
                  <w:divsChild>
                    <w:div w:id="712727782">
                      <w:marLeft w:val="0"/>
                      <w:marRight w:val="0"/>
                      <w:marTop w:val="0"/>
                      <w:marBottom w:val="0"/>
                      <w:divBdr>
                        <w:top w:val="none" w:sz="0" w:space="0" w:color="auto"/>
                        <w:left w:val="none" w:sz="0" w:space="0" w:color="auto"/>
                        <w:bottom w:val="none" w:sz="0" w:space="0" w:color="auto"/>
                        <w:right w:val="none" w:sz="0" w:space="0" w:color="auto"/>
                      </w:divBdr>
                      <w:divsChild>
                        <w:div w:id="1432967332">
                          <w:marLeft w:val="0"/>
                          <w:marRight w:val="0"/>
                          <w:marTop w:val="0"/>
                          <w:marBottom w:val="0"/>
                          <w:divBdr>
                            <w:top w:val="none" w:sz="0" w:space="0" w:color="auto"/>
                            <w:left w:val="none" w:sz="0" w:space="0" w:color="auto"/>
                            <w:bottom w:val="none" w:sz="0" w:space="0" w:color="auto"/>
                            <w:right w:val="none" w:sz="0" w:space="0" w:color="auto"/>
                          </w:divBdr>
                          <w:divsChild>
                            <w:div w:id="1171678617">
                              <w:marLeft w:val="0"/>
                              <w:marRight w:val="0"/>
                              <w:marTop w:val="120"/>
                              <w:marBottom w:val="360"/>
                              <w:divBdr>
                                <w:top w:val="none" w:sz="0" w:space="0" w:color="auto"/>
                                <w:left w:val="none" w:sz="0" w:space="0" w:color="auto"/>
                                <w:bottom w:val="none" w:sz="0" w:space="0" w:color="auto"/>
                                <w:right w:val="none" w:sz="0" w:space="0" w:color="auto"/>
                              </w:divBdr>
                              <w:divsChild>
                                <w:div w:id="1861554086">
                                  <w:marLeft w:val="0"/>
                                  <w:marRight w:val="0"/>
                                  <w:marTop w:val="0"/>
                                  <w:marBottom w:val="0"/>
                                  <w:divBdr>
                                    <w:top w:val="none" w:sz="0" w:space="0" w:color="auto"/>
                                    <w:left w:val="none" w:sz="0" w:space="0" w:color="auto"/>
                                    <w:bottom w:val="none" w:sz="0" w:space="0" w:color="auto"/>
                                    <w:right w:val="none" w:sz="0" w:space="0" w:color="auto"/>
                                  </w:divBdr>
                                </w:div>
                                <w:div w:id="1686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304467">
      <w:bodyDiv w:val="1"/>
      <w:marLeft w:val="0"/>
      <w:marRight w:val="0"/>
      <w:marTop w:val="0"/>
      <w:marBottom w:val="0"/>
      <w:divBdr>
        <w:top w:val="none" w:sz="0" w:space="0" w:color="auto"/>
        <w:left w:val="none" w:sz="0" w:space="0" w:color="auto"/>
        <w:bottom w:val="none" w:sz="0" w:space="0" w:color="auto"/>
        <w:right w:val="none" w:sz="0" w:space="0" w:color="auto"/>
      </w:divBdr>
      <w:divsChild>
        <w:div w:id="1231428196">
          <w:marLeft w:val="0"/>
          <w:marRight w:val="1"/>
          <w:marTop w:val="0"/>
          <w:marBottom w:val="0"/>
          <w:divBdr>
            <w:top w:val="none" w:sz="0" w:space="0" w:color="auto"/>
            <w:left w:val="none" w:sz="0" w:space="0" w:color="auto"/>
            <w:bottom w:val="none" w:sz="0" w:space="0" w:color="auto"/>
            <w:right w:val="none" w:sz="0" w:space="0" w:color="auto"/>
          </w:divBdr>
          <w:divsChild>
            <w:div w:id="18825276">
              <w:marLeft w:val="0"/>
              <w:marRight w:val="0"/>
              <w:marTop w:val="0"/>
              <w:marBottom w:val="0"/>
              <w:divBdr>
                <w:top w:val="none" w:sz="0" w:space="0" w:color="auto"/>
                <w:left w:val="none" w:sz="0" w:space="0" w:color="auto"/>
                <w:bottom w:val="none" w:sz="0" w:space="0" w:color="auto"/>
                <w:right w:val="none" w:sz="0" w:space="0" w:color="auto"/>
              </w:divBdr>
              <w:divsChild>
                <w:div w:id="523330317">
                  <w:marLeft w:val="0"/>
                  <w:marRight w:val="1"/>
                  <w:marTop w:val="0"/>
                  <w:marBottom w:val="0"/>
                  <w:divBdr>
                    <w:top w:val="none" w:sz="0" w:space="0" w:color="auto"/>
                    <w:left w:val="none" w:sz="0" w:space="0" w:color="auto"/>
                    <w:bottom w:val="none" w:sz="0" w:space="0" w:color="auto"/>
                    <w:right w:val="none" w:sz="0" w:space="0" w:color="auto"/>
                  </w:divBdr>
                  <w:divsChild>
                    <w:div w:id="1865247238">
                      <w:marLeft w:val="0"/>
                      <w:marRight w:val="0"/>
                      <w:marTop w:val="0"/>
                      <w:marBottom w:val="0"/>
                      <w:divBdr>
                        <w:top w:val="none" w:sz="0" w:space="0" w:color="auto"/>
                        <w:left w:val="none" w:sz="0" w:space="0" w:color="auto"/>
                        <w:bottom w:val="none" w:sz="0" w:space="0" w:color="auto"/>
                        <w:right w:val="none" w:sz="0" w:space="0" w:color="auto"/>
                      </w:divBdr>
                      <w:divsChild>
                        <w:div w:id="1718821493">
                          <w:marLeft w:val="0"/>
                          <w:marRight w:val="0"/>
                          <w:marTop w:val="0"/>
                          <w:marBottom w:val="0"/>
                          <w:divBdr>
                            <w:top w:val="none" w:sz="0" w:space="0" w:color="auto"/>
                            <w:left w:val="none" w:sz="0" w:space="0" w:color="auto"/>
                            <w:bottom w:val="none" w:sz="0" w:space="0" w:color="auto"/>
                            <w:right w:val="none" w:sz="0" w:space="0" w:color="auto"/>
                          </w:divBdr>
                          <w:divsChild>
                            <w:div w:id="350230132">
                              <w:marLeft w:val="0"/>
                              <w:marRight w:val="0"/>
                              <w:marTop w:val="120"/>
                              <w:marBottom w:val="360"/>
                              <w:divBdr>
                                <w:top w:val="none" w:sz="0" w:space="0" w:color="auto"/>
                                <w:left w:val="none" w:sz="0" w:space="0" w:color="auto"/>
                                <w:bottom w:val="none" w:sz="0" w:space="0" w:color="auto"/>
                                <w:right w:val="none" w:sz="0" w:space="0" w:color="auto"/>
                              </w:divBdr>
                              <w:divsChild>
                                <w:div w:id="1999261895">
                                  <w:marLeft w:val="0"/>
                                  <w:marRight w:val="0"/>
                                  <w:marTop w:val="0"/>
                                  <w:marBottom w:val="0"/>
                                  <w:divBdr>
                                    <w:top w:val="none" w:sz="0" w:space="0" w:color="auto"/>
                                    <w:left w:val="none" w:sz="0" w:space="0" w:color="auto"/>
                                    <w:bottom w:val="none" w:sz="0" w:space="0" w:color="auto"/>
                                    <w:right w:val="none" w:sz="0" w:space="0" w:color="auto"/>
                                  </w:divBdr>
                                </w:div>
                                <w:div w:id="935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585586">
      <w:bodyDiv w:val="1"/>
      <w:marLeft w:val="0"/>
      <w:marRight w:val="0"/>
      <w:marTop w:val="0"/>
      <w:marBottom w:val="0"/>
      <w:divBdr>
        <w:top w:val="none" w:sz="0" w:space="0" w:color="auto"/>
        <w:left w:val="none" w:sz="0" w:space="0" w:color="auto"/>
        <w:bottom w:val="none" w:sz="0" w:space="0" w:color="auto"/>
        <w:right w:val="none" w:sz="0" w:space="0" w:color="auto"/>
      </w:divBdr>
      <w:divsChild>
        <w:div w:id="729958441">
          <w:marLeft w:val="0"/>
          <w:marRight w:val="1"/>
          <w:marTop w:val="0"/>
          <w:marBottom w:val="0"/>
          <w:divBdr>
            <w:top w:val="none" w:sz="0" w:space="0" w:color="auto"/>
            <w:left w:val="none" w:sz="0" w:space="0" w:color="auto"/>
            <w:bottom w:val="none" w:sz="0" w:space="0" w:color="auto"/>
            <w:right w:val="none" w:sz="0" w:space="0" w:color="auto"/>
          </w:divBdr>
          <w:divsChild>
            <w:div w:id="1293750311">
              <w:marLeft w:val="0"/>
              <w:marRight w:val="0"/>
              <w:marTop w:val="0"/>
              <w:marBottom w:val="0"/>
              <w:divBdr>
                <w:top w:val="none" w:sz="0" w:space="0" w:color="auto"/>
                <w:left w:val="none" w:sz="0" w:space="0" w:color="auto"/>
                <w:bottom w:val="none" w:sz="0" w:space="0" w:color="auto"/>
                <w:right w:val="none" w:sz="0" w:space="0" w:color="auto"/>
              </w:divBdr>
              <w:divsChild>
                <w:div w:id="1150057486">
                  <w:marLeft w:val="0"/>
                  <w:marRight w:val="1"/>
                  <w:marTop w:val="0"/>
                  <w:marBottom w:val="0"/>
                  <w:divBdr>
                    <w:top w:val="none" w:sz="0" w:space="0" w:color="auto"/>
                    <w:left w:val="none" w:sz="0" w:space="0" w:color="auto"/>
                    <w:bottom w:val="none" w:sz="0" w:space="0" w:color="auto"/>
                    <w:right w:val="none" w:sz="0" w:space="0" w:color="auto"/>
                  </w:divBdr>
                  <w:divsChild>
                    <w:div w:id="561791723">
                      <w:marLeft w:val="0"/>
                      <w:marRight w:val="0"/>
                      <w:marTop w:val="0"/>
                      <w:marBottom w:val="0"/>
                      <w:divBdr>
                        <w:top w:val="none" w:sz="0" w:space="0" w:color="auto"/>
                        <w:left w:val="none" w:sz="0" w:space="0" w:color="auto"/>
                        <w:bottom w:val="none" w:sz="0" w:space="0" w:color="auto"/>
                        <w:right w:val="none" w:sz="0" w:space="0" w:color="auto"/>
                      </w:divBdr>
                      <w:divsChild>
                        <w:div w:id="1756632907">
                          <w:marLeft w:val="0"/>
                          <w:marRight w:val="0"/>
                          <w:marTop w:val="0"/>
                          <w:marBottom w:val="0"/>
                          <w:divBdr>
                            <w:top w:val="none" w:sz="0" w:space="0" w:color="auto"/>
                            <w:left w:val="none" w:sz="0" w:space="0" w:color="auto"/>
                            <w:bottom w:val="none" w:sz="0" w:space="0" w:color="auto"/>
                            <w:right w:val="none" w:sz="0" w:space="0" w:color="auto"/>
                          </w:divBdr>
                          <w:divsChild>
                            <w:div w:id="1951889589">
                              <w:marLeft w:val="0"/>
                              <w:marRight w:val="0"/>
                              <w:marTop w:val="120"/>
                              <w:marBottom w:val="360"/>
                              <w:divBdr>
                                <w:top w:val="none" w:sz="0" w:space="0" w:color="auto"/>
                                <w:left w:val="none" w:sz="0" w:space="0" w:color="auto"/>
                                <w:bottom w:val="none" w:sz="0" w:space="0" w:color="auto"/>
                                <w:right w:val="none" w:sz="0" w:space="0" w:color="auto"/>
                              </w:divBdr>
                              <w:divsChild>
                                <w:div w:id="436565620">
                                  <w:marLeft w:val="0"/>
                                  <w:marRight w:val="0"/>
                                  <w:marTop w:val="0"/>
                                  <w:marBottom w:val="0"/>
                                  <w:divBdr>
                                    <w:top w:val="none" w:sz="0" w:space="0" w:color="auto"/>
                                    <w:left w:val="none" w:sz="0" w:space="0" w:color="auto"/>
                                    <w:bottom w:val="none" w:sz="0" w:space="0" w:color="auto"/>
                                    <w:right w:val="none" w:sz="0" w:space="0" w:color="auto"/>
                                  </w:divBdr>
                                </w:div>
                                <w:div w:id="188286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3637">
      <w:bodyDiv w:val="1"/>
      <w:marLeft w:val="0"/>
      <w:marRight w:val="0"/>
      <w:marTop w:val="0"/>
      <w:marBottom w:val="0"/>
      <w:divBdr>
        <w:top w:val="none" w:sz="0" w:space="0" w:color="auto"/>
        <w:left w:val="none" w:sz="0" w:space="0" w:color="auto"/>
        <w:bottom w:val="none" w:sz="0" w:space="0" w:color="auto"/>
        <w:right w:val="none" w:sz="0" w:space="0" w:color="auto"/>
      </w:divBdr>
      <w:divsChild>
        <w:div w:id="1984692874">
          <w:marLeft w:val="0"/>
          <w:marRight w:val="1"/>
          <w:marTop w:val="0"/>
          <w:marBottom w:val="0"/>
          <w:divBdr>
            <w:top w:val="none" w:sz="0" w:space="0" w:color="auto"/>
            <w:left w:val="none" w:sz="0" w:space="0" w:color="auto"/>
            <w:bottom w:val="none" w:sz="0" w:space="0" w:color="auto"/>
            <w:right w:val="none" w:sz="0" w:space="0" w:color="auto"/>
          </w:divBdr>
          <w:divsChild>
            <w:div w:id="1311518533">
              <w:marLeft w:val="0"/>
              <w:marRight w:val="0"/>
              <w:marTop w:val="0"/>
              <w:marBottom w:val="0"/>
              <w:divBdr>
                <w:top w:val="none" w:sz="0" w:space="0" w:color="auto"/>
                <w:left w:val="none" w:sz="0" w:space="0" w:color="auto"/>
                <w:bottom w:val="none" w:sz="0" w:space="0" w:color="auto"/>
                <w:right w:val="none" w:sz="0" w:space="0" w:color="auto"/>
              </w:divBdr>
              <w:divsChild>
                <w:div w:id="827674138">
                  <w:marLeft w:val="0"/>
                  <w:marRight w:val="1"/>
                  <w:marTop w:val="0"/>
                  <w:marBottom w:val="0"/>
                  <w:divBdr>
                    <w:top w:val="none" w:sz="0" w:space="0" w:color="auto"/>
                    <w:left w:val="none" w:sz="0" w:space="0" w:color="auto"/>
                    <w:bottom w:val="none" w:sz="0" w:space="0" w:color="auto"/>
                    <w:right w:val="none" w:sz="0" w:space="0" w:color="auto"/>
                  </w:divBdr>
                  <w:divsChild>
                    <w:div w:id="340355931">
                      <w:marLeft w:val="0"/>
                      <w:marRight w:val="0"/>
                      <w:marTop w:val="0"/>
                      <w:marBottom w:val="0"/>
                      <w:divBdr>
                        <w:top w:val="none" w:sz="0" w:space="0" w:color="auto"/>
                        <w:left w:val="none" w:sz="0" w:space="0" w:color="auto"/>
                        <w:bottom w:val="none" w:sz="0" w:space="0" w:color="auto"/>
                        <w:right w:val="none" w:sz="0" w:space="0" w:color="auto"/>
                      </w:divBdr>
                      <w:divsChild>
                        <w:div w:id="1532036223">
                          <w:marLeft w:val="0"/>
                          <w:marRight w:val="0"/>
                          <w:marTop w:val="0"/>
                          <w:marBottom w:val="0"/>
                          <w:divBdr>
                            <w:top w:val="none" w:sz="0" w:space="0" w:color="auto"/>
                            <w:left w:val="none" w:sz="0" w:space="0" w:color="auto"/>
                            <w:bottom w:val="none" w:sz="0" w:space="0" w:color="auto"/>
                            <w:right w:val="none" w:sz="0" w:space="0" w:color="auto"/>
                          </w:divBdr>
                          <w:divsChild>
                            <w:div w:id="2080904299">
                              <w:marLeft w:val="0"/>
                              <w:marRight w:val="0"/>
                              <w:marTop w:val="120"/>
                              <w:marBottom w:val="360"/>
                              <w:divBdr>
                                <w:top w:val="none" w:sz="0" w:space="0" w:color="auto"/>
                                <w:left w:val="none" w:sz="0" w:space="0" w:color="auto"/>
                                <w:bottom w:val="none" w:sz="0" w:space="0" w:color="auto"/>
                                <w:right w:val="none" w:sz="0" w:space="0" w:color="auto"/>
                              </w:divBdr>
                              <w:divsChild>
                                <w:div w:id="770710901">
                                  <w:marLeft w:val="0"/>
                                  <w:marRight w:val="0"/>
                                  <w:marTop w:val="0"/>
                                  <w:marBottom w:val="0"/>
                                  <w:divBdr>
                                    <w:top w:val="none" w:sz="0" w:space="0" w:color="auto"/>
                                    <w:left w:val="none" w:sz="0" w:space="0" w:color="auto"/>
                                    <w:bottom w:val="none" w:sz="0" w:space="0" w:color="auto"/>
                                    <w:right w:val="none" w:sz="0" w:space="0" w:color="auto"/>
                                  </w:divBdr>
                                </w:div>
                                <w:div w:id="8734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s://www.ncbi.nlm.nih.gov/pubmed/?term=Soundy%20RG%5BAuthor%5D&amp;cauthor=true&amp;cauthor_uid=6799623" TargetMode="External"/><Relationship Id="rId107" Type="http://schemas.openxmlformats.org/officeDocument/2006/relationships/hyperlink" Target="https://www.ncbi.nlm.nih.gov/pubmed/?term=Simpson%20JD%5BAuthor%5D&amp;cauthor=true&amp;cauthor_uid=6799623" TargetMode="External"/><Relationship Id="rId108" Type="http://schemas.openxmlformats.org/officeDocument/2006/relationships/hyperlink" Target="https://www.ncbi.nlm.nih.gov/pubmed/?term=Ross%20HM%5BAuthor%5D&amp;cauthor=true&amp;cauthor_uid=6799623" TargetMode="External"/><Relationship Id="rId109" Type="http://schemas.openxmlformats.org/officeDocument/2006/relationships/hyperlink" Target="https://www.ncbi.nlm.nih.gov/pubmed/?term=Merrick%20MV%5BAuthor%5D&amp;cauthor=true&amp;cauthor_uid=6799623" TargetMode="External"/><Relationship Id="rId70" Type="http://schemas.openxmlformats.org/officeDocument/2006/relationships/hyperlink" Target="https://www.ncbi.nlm.nih.gov/pubmed/?term=Pattni%20SS%5BAuthor%5D&amp;cauthor=true&amp;cauthor_uid=23238290" TargetMode="External"/><Relationship Id="rId71" Type="http://schemas.openxmlformats.org/officeDocument/2006/relationships/hyperlink" Target="https://www.ncbi.nlm.nih.gov/pubmed/?term=Brydon%20WG%5BAuthor%5D&amp;cauthor=true&amp;cauthor_uid=23238290" TargetMode="External"/><Relationship Id="rId72" Type="http://schemas.openxmlformats.org/officeDocument/2006/relationships/hyperlink" Target="https://www.ncbi.nlm.nih.gov/pubmed/?term=Dew%20T%5BAuthor%5D&amp;cauthor=true&amp;cauthor_uid=23238290" TargetMode="External"/><Relationship Id="rId73" Type="http://schemas.openxmlformats.org/officeDocument/2006/relationships/hyperlink" Target="https://www.ncbi.nlm.nih.gov/pubmed/?term=Walters%20JR%5BAuthor%5D&amp;cauthor=true&amp;cauthor_uid=23238290" TargetMode="External"/><Relationship Id="rId74" Type="http://schemas.openxmlformats.org/officeDocument/2006/relationships/hyperlink" Target="https://www.ncbi.nlm.nih.gov/pubmed/?term=Pattini+et+all.+Clin+Transl+Gastroenterol+2012%3B+3%3A+e18" TargetMode="External"/><Relationship Id="rId75" Type="http://schemas.openxmlformats.org/officeDocument/2006/relationships/hyperlink" Target="https://www.ncbi.nlm.nih.gov/pubmed/?term=Wilcox%20C%5BAuthor%5D&amp;cauthor=true&amp;cauthor_uid=24602022" TargetMode="External"/><Relationship Id="rId76" Type="http://schemas.openxmlformats.org/officeDocument/2006/relationships/hyperlink" Target="https://www.ncbi.nlm.nih.gov/pubmed/?term=Turner%20J%5BAuthor%5D&amp;cauthor=true&amp;cauthor_uid=24602022" TargetMode="External"/><Relationship Id="rId77" Type="http://schemas.openxmlformats.org/officeDocument/2006/relationships/hyperlink" Target="https://www.ncbi.nlm.nih.gov/pubmed/?term=Green%20J%5BAuthor%5D&amp;cauthor=true&amp;cauthor_uid=24602022" TargetMode="External"/><Relationship Id="rId78" Type="http://schemas.openxmlformats.org/officeDocument/2006/relationships/hyperlink" Target="https://www.ncbi.nlm.nih.gov/pubmed/?term=Aliment+Pharmacol+Ther+2014%3B+39%3A+923-939" TargetMode="External"/><Relationship Id="rId79" Type="http://schemas.openxmlformats.org/officeDocument/2006/relationships/hyperlink" Target="https://www.ncbi.nlm.nih.gov/pubmed/?term=Walters%20JR%5BAuthor%5D&amp;cauthor=true&amp;cauthor_uid=21180614" TargetMode="External"/><Relationship Id="rId170" Type="http://schemas.openxmlformats.org/officeDocument/2006/relationships/hyperlink" Target="http://www.ncbi.nlm.nih.gov/pubmed/?term=Poley%20JR%5BAuthor%5D&amp;cauthor=true&amp;cauthor_uid=6360" TargetMode="External"/><Relationship Id="rId171" Type="http://schemas.openxmlformats.org/officeDocument/2006/relationships/hyperlink" Target="http://www.ncbi.nlm.nih.gov/pubmed/?term=Hofmann%20AF%5BAuthor%5D&amp;cauthor=true&amp;cauthor_uid=6360" TargetMode="External"/><Relationship Id="rId172" Type="http://schemas.openxmlformats.org/officeDocument/2006/relationships/hyperlink" Target="http://www.ncbi.nlm.nih.gov/pubmed/?term=poley.+Gastroenterology+1976%3B+71%3A+38-44" TargetMode="External"/><Relationship Id="rId173" Type="http://schemas.openxmlformats.org/officeDocument/2006/relationships/hyperlink" Target="http://www.ncbi.nlm.nih.gov/pubmed/?term=Jung%20D%5BAuthor%5D&amp;cauthor=true&amp;cauthor_uid=14684580" TargetMode="External"/><Relationship Id="rId174" Type="http://schemas.openxmlformats.org/officeDocument/2006/relationships/hyperlink" Target="http://www.ncbi.nlm.nih.gov/pubmed/?term=Fantin%20AC%5BAuthor%5D&amp;cauthor=true&amp;cauthor_uid=14684580" TargetMode="External"/><Relationship Id="rId175" Type="http://schemas.openxmlformats.org/officeDocument/2006/relationships/hyperlink" Target="http://www.ncbi.nlm.nih.gov/pubmed/?term=Scheurer%20U%5BAuthor%5D&amp;cauthor=true&amp;cauthor_uid=14684580" TargetMode="External"/><Relationship Id="rId176" Type="http://schemas.openxmlformats.org/officeDocument/2006/relationships/hyperlink" Target="http://www.ncbi.nlm.nih.gov/pubmed/?term=Fried%20M%5BAuthor%5D&amp;cauthor=true&amp;cauthor_uid=14684580" TargetMode="External"/><Relationship Id="rId177" Type="http://schemas.openxmlformats.org/officeDocument/2006/relationships/hyperlink" Target="http://www.ncbi.nlm.nih.gov/pubmed/?term=Kullak-Ublick%20GA%5BAuthor%5D&amp;cauthor=true&amp;cauthor_uid=14684580" TargetMode="External"/><Relationship Id="rId178" Type="http://schemas.openxmlformats.org/officeDocument/2006/relationships/hyperlink" Target="http://www.ncbi.nlm.nih.gov/pubmed/?term=jung.+Gut+2004%3B+53%3A+78-84" TargetMode="External"/><Relationship Id="rId179" Type="http://schemas.openxmlformats.org/officeDocument/2006/relationships/hyperlink" Target="http://www.ncbi.nlm.nih.gov/pubmed/?term=Chen%20F%5BAuthor%5D&amp;cauthor=true&amp;cauthor_uid=12454857" TargetMode="External"/><Relationship Id="rId260" Type="http://schemas.openxmlformats.org/officeDocument/2006/relationships/footer" Target="footer1.xml"/><Relationship Id="rId10" Type="http://schemas.openxmlformats.org/officeDocument/2006/relationships/hyperlink" Target="https://www.ncbi.nlm.nih.gov/pubmed/?term=Chaudhary%20S%5BAuthor%5D&amp;cauthor=true&amp;cauthor_uid=24946066" TargetMode="External"/><Relationship Id="rId11" Type="http://schemas.openxmlformats.org/officeDocument/2006/relationships/hyperlink" Target="https://www.ncbi.nlm.nih.gov/pubmed/?term=McConnell%20JR%5BAuthor%5D&amp;cauthor=true&amp;cauthor_uid=24946066" TargetMode="External"/><Relationship Id="rId12" Type="http://schemas.openxmlformats.org/officeDocument/2006/relationships/hyperlink" Target="https://www.ncbi.nlm.nih.gov/pubmed/?term=Leeds%20JS%5BAuthor%5D&amp;cauthor=true&amp;cauthor_uid=24946066" TargetMode="External"/><Relationship Id="rId13" Type="http://schemas.openxmlformats.org/officeDocument/2006/relationships/hyperlink" Target="https://www.ncbi.nlm.nih.gov/pubmed/?term=Sanders%20DS%5BAuthor%5D&amp;cauthor=true&amp;cauthor_uid=24946066" TargetMode="External"/><Relationship Id="rId14" Type="http://schemas.openxmlformats.org/officeDocument/2006/relationships/hyperlink" Target="https://www.ncbi.nlm.nih.gov/pubmed/?term=letter%3A+bile+acid+malabsorption-whta+is+the+prevalence+in+patients+with+chronic+diarrhoea%3F" TargetMode="External"/><Relationship Id="rId15" Type="http://schemas.openxmlformats.org/officeDocument/2006/relationships/hyperlink" Target="https://www.ncbi.nlm.nih.gov/pubmed/?term=Wedlake%20L%5BAuthor%5D&amp;cauthor=true&amp;cauthor_uid=19570102" TargetMode="External"/><Relationship Id="rId16" Type="http://schemas.openxmlformats.org/officeDocument/2006/relationships/hyperlink" Target="https://www.ncbi.nlm.nih.gov/pubmed/?term=A'Hern%20R%5BAuthor%5D&amp;cauthor=true&amp;cauthor_uid=19570102" TargetMode="External"/><Relationship Id="rId17" Type="http://schemas.openxmlformats.org/officeDocument/2006/relationships/hyperlink" Target="https://www.ncbi.nlm.nih.gov/pubmed/?term=Russell%20D%5BAuthor%5D&amp;cauthor=true&amp;cauthor_uid=19570102" TargetMode="External"/><Relationship Id="rId18" Type="http://schemas.openxmlformats.org/officeDocument/2006/relationships/hyperlink" Target="https://www.ncbi.nlm.nih.gov/pubmed/?term=Thomas%20K%5BAuthor%5D&amp;cauthor=true&amp;cauthor_uid=19570102" TargetMode="External"/><Relationship Id="rId19" Type="http://schemas.openxmlformats.org/officeDocument/2006/relationships/hyperlink" Target="https://www.ncbi.nlm.nih.gov/pubmed/?term=Walters%20JR%5BAuthor%5D&amp;cauthor=true&amp;cauthor_uid=19570102" TargetMode="External"/><Relationship Id="rId261" Type="http://schemas.openxmlformats.org/officeDocument/2006/relationships/fontTable" Target="fontTable.xml"/><Relationship Id="rId262" Type="http://schemas.openxmlformats.org/officeDocument/2006/relationships/theme" Target="theme/theme1.xml"/><Relationship Id="rId110" Type="http://schemas.openxmlformats.org/officeDocument/2006/relationships/hyperlink" Target="https://www.ncbi.nlm.nih.gov/pubmed/?term=sounday.+J+Nucl+Med+1982%3B+23%3A+157-61" TargetMode="External"/><Relationship Id="rId111" Type="http://schemas.openxmlformats.org/officeDocument/2006/relationships/hyperlink" Target="https://www.ncbi.nlm.nih.gov/pubmed/?term=Merrick%20MV%5BAuthor%5D&amp;cauthor=true&amp;cauthor_uid=7057253" TargetMode="External"/><Relationship Id="rId112" Type="http://schemas.openxmlformats.org/officeDocument/2006/relationships/hyperlink" Target="https://www.ncbi.nlm.nih.gov/pubmed/?term=Eastwood%20MA%5BAuthor%5D&amp;cauthor=true&amp;cauthor_uid=7057253" TargetMode="External"/><Relationship Id="rId113" Type="http://schemas.openxmlformats.org/officeDocument/2006/relationships/hyperlink" Target="https://www.ncbi.nlm.nih.gov/pubmed/?term=Anderson%20JR%5BAuthor%5D&amp;cauthor=true&amp;cauthor_uid=7057253" TargetMode="External"/><Relationship Id="rId114" Type="http://schemas.openxmlformats.org/officeDocument/2006/relationships/hyperlink" Target="https://www.ncbi.nlm.nih.gov/pubmed/?term=Ross%20HM%5BAuthor%5D&amp;cauthor=true&amp;cauthor_uid=7057253" TargetMode="External"/><Relationship Id="rId115" Type="http://schemas.openxmlformats.org/officeDocument/2006/relationships/hyperlink" Target="https://www.ncbi.nlm.nih.gov/pubmed/?term=merrick.+J+nucl+med+1982%3B+23%3A+126-130" TargetMode="External"/><Relationship Id="rId116" Type="http://schemas.openxmlformats.org/officeDocument/2006/relationships/hyperlink" Target="https://www.ncbi.nlm.nih.gov/pubmed/?term=Merrick%20MV%5BAuthor%5D&amp;cauthor=true&amp;cauthor_uid=3918708" TargetMode="External"/><Relationship Id="rId117" Type="http://schemas.openxmlformats.org/officeDocument/2006/relationships/hyperlink" Target="https://www.ncbi.nlm.nih.gov/pubmed/?term=Eastwood%20MA%5BAuthor%5D&amp;cauthor=true&amp;cauthor_uid=3918708" TargetMode="External"/><Relationship Id="rId118" Type="http://schemas.openxmlformats.org/officeDocument/2006/relationships/hyperlink" Target="https://www.ncbi.nlm.nih.gov/pubmed/?term=Ford%20MJ%5BAuthor%5D&amp;cauthor=true&amp;cauthor_uid=3918708" TargetMode="External"/><Relationship Id="rId119" Type="http://schemas.openxmlformats.org/officeDocument/2006/relationships/hyperlink" Target="https://www.ncbi.nlm.nih.gov/pubmed/?term=merrick.+British+Medical+Journal+1985%3B+290%3A+665-669" TargetMode="External"/><Relationship Id="rId200" Type="http://schemas.openxmlformats.org/officeDocument/2006/relationships/hyperlink" Target="http://www.ncbi.nlm.nih.gov/pubmed/?term=Mahon%20S%5BAuthor%5D&amp;cauthor=true&amp;cauthor_uid=11077656" TargetMode="External"/><Relationship Id="rId201" Type="http://schemas.openxmlformats.org/officeDocument/2006/relationships/hyperlink" Target="http://www.ncbi.nlm.nih.gov/pubmed/?term=Bardhan%20KD%5BAuthor%5D&amp;cauthor=true&amp;cauthor_uid=11077656" TargetMode="External"/><Relationship Id="rId202" Type="http://schemas.openxmlformats.org/officeDocument/2006/relationships/hyperlink" Target="http://www.ncbi.nlm.nih.gov/pubmed/?term=smith.+j+r+coll+ohysicians+lond+2000%3B+34%3A+448" TargetMode="External"/><Relationship Id="rId203" Type="http://schemas.openxmlformats.org/officeDocument/2006/relationships/hyperlink" Target="http://www.ncbi.nlm.nih.gov/pubmed/?term=Kurien%20M%5BAuthor%5D&amp;cauthor=true&amp;cauthor_uid=21492055" TargetMode="External"/><Relationship Id="rId204" Type="http://schemas.openxmlformats.org/officeDocument/2006/relationships/hyperlink" Target="http://www.ncbi.nlm.nih.gov/pubmed/?term=Evans%20KE%5BAuthor%5D&amp;cauthor=true&amp;cauthor_uid=21492055" TargetMode="External"/><Relationship Id="rId205" Type="http://schemas.openxmlformats.org/officeDocument/2006/relationships/hyperlink" Target="http://www.ncbi.nlm.nih.gov/pubmed/?term=Leeds%20JS%5BAuthor%5D&amp;cauthor=true&amp;cauthor_uid=21492055" TargetMode="External"/><Relationship Id="rId206" Type="http://schemas.openxmlformats.org/officeDocument/2006/relationships/hyperlink" Target="http://www.ncbi.nlm.nih.gov/pubmed/?term=Hopper%20AD%5BAuthor%5D&amp;cauthor=true&amp;cauthor_uid=21492055" TargetMode="External"/><Relationship Id="rId207" Type="http://schemas.openxmlformats.org/officeDocument/2006/relationships/hyperlink" Target="http://www.ncbi.nlm.nih.gov/pubmed/?term=Harris%20A%5BAuthor%5D&amp;cauthor=true&amp;cauthor_uid=21492055" TargetMode="External"/><Relationship Id="rId208" Type="http://schemas.openxmlformats.org/officeDocument/2006/relationships/hyperlink" Target="http://www.ncbi.nlm.nih.gov/pubmed/?term=Sanders%20DS%5BAuthor%5D&amp;cauthor=true&amp;cauthor_uid=21492055" TargetMode="External"/><Relationship Id="rId209" Type="http://schemas.openxmlformats.org/officeDocument/2006/relationships/hyperlink" Target="http://www.ncbi.nlm.nih.gov/pubmed/?term=bile+acid+malabsorption%3A+an+underinvestigated+diferential+diagnosis+in+patients+presenting+with+diarrhea+predominan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ncbi.nlm.nih.gov/pubmed/?term=Kurien%20M%5BAuthor%5D&amp;cauthor=true&amp;cauthor_uid=24946066" TargetMode="External"/><Relationship Id="rId80" Type="http://schemas.openxmlformats.org/officeDocument/2006/relationships/hyperlink" Target="https://www.ncbi.nlm.nih.gov/pubmed/?term=Pattni%20SS%5BAuthor%5D&amp;cauthor=true&amp;cauthor_uid=21180614" TargetMode="External"/><Relationship Id="rId81" Type="http://schemas.openxmlformats.org/officeDocument/2006/relationships/hyperlink" Target="https://www.ncbi.nlm.nih.gov/pubmed/21180614" TargetMode="External"/><Relationship Id="rId82" Type="http://schemas.openxmlformats.org/officeDocument/2006/relationships/hyperlink" Target="https://www.ncbi.nlm.nih.gov/pubmed/?term=Camilleri%20M%5BAuthor%5D&amp;cauthor=true&amp;cauthor_uid=19368662" TargetMode="External"/><Relationship Id="rId83" Type="http://schemas.openxmlformats.org/officeDocument/2006/relationships/hyperlink" Target="https://www.ncbi.nlm.nih.gov/pubmed/?term=Nadeau%20A%5BAuthor%5D&amp;cauthor=true&amp;cauthor_uid=19368662" TargetMode="External"/><Relationship Id="rId84" Type="http://schemas.openxmlformats.org/officeDocument/2006/relationships/hyperlink" Target="https://www.ncbi.nlm.nih.gov/pubmed/?term=Tremaine%20WJ%5BAuthor%5D&amp;cauthor=true&amp;cauthor_uid=19368662" TargetMode="External"/><Relationship Id="rId85" Type="http://schemas.openxmlformats.org/officeDocument/2006/relationships/hyperlink" Target="https://www.ncbi.nlm.nih.gov/pubmed/?term=Lamsam%20J%5BAuthor%5D&amp;cauthor=true&amp;cauthor_uid=19368662" TargetMode="External"/><Relationship Id="rId86" Type="http://schemas.openxmlformats.org/officeDocument/2006/relationships/hyperlink" Target="https://www.ncbi.nlm.nih.gov/pubmed/?term=Burton%20D%5BAuthor%5D&amp;cauthor=true&amp;cauthor_uid=19368662" TargetMode="External"/><Relationship Id="rId87" Type="http://schemas.openxmlformats.org/officeDocument/2006/relationships/hyperlink" Target="https://www.ncbi.nlm.nih.gov/pubmed/?term=Odunsi%20S%5BAuthor%5D&amp;cauthor=true&amp;cauthor_uid=19368662" TargetMode="External"/><Relationship Id="rId88" Type="http://schemas.openxmlformats.org/officeDocument/2006/relationships/hyperlink" Target="https://www.ncbi.nlm.nih.gov/pubmed/?term=neurogastreoenterol+motil+2009%3B+21%3A+734-e43" TargetMode="External"/><Relationship Id="rId89" Type="http://schemas.openxmlformats.org/officeDocument/2006/relationships/hyperlink" Target="https://www.ncbi.nlm.nih.gov/pubmed/?term=Bajor%20A%5BAuthor%5D&amp;cauthor=true&amp;cauthor_uid=24727487" TargetMode="External"/><Relationship Id="rId180" Type="http://schemas.openxmlformats.org/officeDocument/2006/relationships/hyperlink" Target="http://www.ncbi.nlm.nih.gov/pubmed/?term=Ma%20L%5BAuthor%5D&amp;cauthor=true&amp;cauthor_uid=12454857" TargetMode="External"/><Relationship Id="rId181" Type="http://schemas.openxmlformats.org/officeDocument/2006/relationships/hyperlink" Target="http://www.ncbi.nlm.nih.gov/pubmed/?term=Sartor%20RB%5BAuthor%5D&amp;cauthor=true&amp;cauthor_uid=12454857" TargetMode="External"/><Relationship Id="rId182" Type="http://schemas.openxmlformats.org/officeDocument/2006/relationships/hyperlink" Target="http://www.ncbi.nlm.nih.gov/pubmed/?term=Li%20F%5BAuthor%5D&amp;cauthor=true&amp;cauthor_uid=12454857" TargetMode="External"/><Relationship Id="rId183" Type="http://schemas.openxmlformats.org/officeDocument/2006/relationships/hyperlink" Target="http://www.ncbi.nlm.nih.gov/pubmed/?term=Xiong%20H%5BAuthor%5D&amp;cauthor=true&amp;cauthor_uid=12454857" TargetMode="External"/><Relationship Id="rId184" Type="http://schemas.openxmlformats.org/officeDocument/2006/relationships/hyperlink" Target="http://www.ncbi.nlm.nih.gov/pubmed/?term=Sun%20AQ%5BAuthor%5D&amp;cauthor=true&amp;cauthor_uid=12454857" TargetMode="External"/><Relationship Id="rId185" Type="http://schemas.openxmlformats.org/officeDocument/2006/relationships/hyperlink" Target="http://www.ncbi.nlm.nih.gov/pubmed/?term=Chen.+Gastroenterology+2002%3B+123%3A+2005-16" TargetMode="External"/><Relationship Id="rId186" Type="http://schemas.openxmlformats.org/officeDocument/2006/relationships/hyperlink" Target="http://www.ncbi.nlm.nih.gov/pubmed/?term=Gadaleta%20RM%5BAuthor%5D&amp;cauthor=true&amp;cauthor_uid=21540105" TargetMode="External"/><Relationship Id="rId187" Type="http://schemas.openxmlformats.org/officeDocument/2006/relationships/hyperlink" Target="http://www.ncbi.nlm.nih.gov/pubmed/?term=Oldenburg%20B%5BAuthor%5D&amp;cauthor=true&amp;cauthor_uid=21540105" TargetMode="External"/><Relationship Id="rId188" Type="http://schemas.openxmlformats.org/officeDocument/2006/relationships/hyperlink" Target="http://www.ncbi.nlm.nih.gov/pubmed/?term=Willemsen%20EC%5BAuthor%5D&amp;cauthor=true&amp;cauthor_uid=21540105" TargetMode="External"/><Relationship Id="rId189" Type="http://schemas.openxmlformats.org/officeDocument/2006/relationships/hyperlink" Target="http://www.ncbi.nlm.nih.gov/pubmed/?term=Spit%20M%5BAuthor%5D&amp;cauthor=true&amp;cauthor_uid=21540105" TargetMode="External"/><Relationship Id="rId20" Type="http://schemas.openxmlformats.org/officeDocument/2006/relationships/hyperlink" Target="https://www.ncbi.nlm.nih.gov/pubmed/?term=Andreyev%20HJ%5BAuthor%5D&amp;cauthor=true&amp;cauthor_uid=19570102" TargetMode="External"/><Relationship Id="rId21" Type="http://schemas.openxmlformats.org/officeDocument/2006/relationships/hyperlink" Target="https://www.ncbi.nlm.nih.gov/pubmed/?term=Camilleri%20M%5BAuthor%5D&amp;cauthor=true&amp;cauthor_uid=24410472" TargetMode="External"/><Relationship Id="rId22" Type="http://schemas.openxmlformats.org/officeDocument/2006/relationships/hyperlink" Target="https://www.ncbi.nlm.nih.gov/pubmed/24410472" TargetMode="External"/><Relationship Id="rId23" Type="http://schemas.openxmlformats.org/officeDocument/2006/relationships/hyperlink" Target="https://www.ncbi.nlm.nih.gov/pubmed/?term=Ung%20KA%5BAuthor%5D&amp;cauthor=true&amp;cauthor_uid=11895458" TargetMode="External"/><Relationship Id="rId24" Type="http://schemas.openxmlformats.org/officeDocument/2006/relationships/hyperlink" Target="https://www.ncbi.nlm.nih.gov/pubmed/?term=Olofsson%20G%5BAuthor%5D&amp;cauthor=true&amp;cauthor_uid=11895458" TargetMode="External"/><Relationship Id="rId25" Type="http://schemas.openxmlformats.org/officeDocument/2006/relationships/hyperlink" Target="https://www.ncbi.nlm.nih.gov/pubmed/?term=Fae%20A%5BAuthor%5D&amp;cauthor=true&amp;cauthor_uid=11895458" TargetMode="External"/><Relationship Id="rId26" Type="http://schemas.openxmlformats.org/officeDocument/2006/relationships/hyperlink" Target="https://www.ncbi.nlm.nih.gov/pubmed/?term=Kilander%20A%5BAuthor%5D&amp;cauthor=true&amp;cauthor_uid=11895458" TargetMode="External"/><Relationship Id="rId27" Type="http://schemas.openxmlformats.org/officeDocument/2006/relationships/hyperlink" Target="https://www.ncbi.nlm.nih.gov/pubmed/?term=Ohlsson%20C%5BAuthor%5D&amp;cauthor=true&amp;cauthor_uid=11895458" TargetMode="External"/><Relationship Id="rId28" Type="http://schemas.openxmlformats.org/officeDocument/2006/relationships/hyperlink" Target="https://www.ncbi.nlm.nih.gov/pubmed/?term=Jonsson%20O%5BAuthor%5D&amp;cauthor=true&amp;cauthor_uid=11895458" TargetMode="External"/><Relationship Id="rId29" Type="http://schemas.openxmlformats.org/officeDocument/2006/relationships/hyperlink" Target="https://www.ncbi.nlm.nih.gov/pubmed/?term=in+vitro+determination+of+active+bile+acid+absorption+in+small+biopsy" TargetMode="External"/><Relationship Id="rId120" Type="http://schemas.openxmlformats.org/officeDocument/2006/relationships/hyperlink" Target="https://www.ncbi.nlm.nih.gov/pubmed/?term=Puleston%20J%5BAuthor%5D&amp;cauthor=true&amp;cauthor_uid=15711000" TargetMode="External"/><Relationship Id="rId121" Type="http://schemas.openxmlformats.org/officeDocument/2006/relationships/hyperlink" Target="https://www.ncbi.nlm.nih.gov/pubmed/?term=Morgan%20H%5BAuthor%5D&amp;cauthor=true&amp;cauthor_uid=15711000" TargetMode="External"/><Relationship Id="rId122" Type="http://schemas.openxmlformats.org/officeDocument/2006/relationships/hyperlink" Target="https://www.ncbi.nlm.nih.gov/pubmed/?term=Andreyev%20J%5BAuthor%5D&amp;cauthor=true&amp;cauthor_uid=15711000" TargetMode="External"/><Relationship Id="rId123" Type="http://schemas.openxmlformats.org/officeDocument/2006/relationships/hyperlink" Target="https://www.ncbi.nlm.nih.gov/pubmed/?term=Puleston.+Gut+2005%3B+54%3A+441-442" TargetMode="External"/><Relationship Id="rId124" Type="http://schemas.openxmlformats.org/officeDocument/2006/relationships/hyperlink" Target="https://www.ncbi.nlm.nih.gov/pubmed/?term=Pattni%20S%5BAuthor%5D&amp;cauthor=true&amp;cauthor_uid=19900947" TargetMode="External"/><Relationship Id="rId125" Type="http://schemas.openxmlformats.org/officeDocument/2006/relationships/hyperlink" Target="https://www.ncbi.nlm.nih.gov/pubmed/?term=Walters%20JR%5BAuthor%5D&amp;cauthor=true&amp;cauthor_uid=19900947" TargetMode="External"/><Relationship Id="rId126" Type="http://schemas.openxmlformats.org/officeDocument/2006/relationships/hyperlink" Target="https://www.ncbi.nlm.nih.gov/pubmed/?term=pattni.+Br+Med+Bull+2009%3B+92%3A+79-93" TargetMode="External"/><Relationship Id="rId127" Type="http://schemas.openxmlformats.org/officeDocument/2006/relationships/hyperlink" Target="https://www.ncbi.nlm.nih.gov/pubmed/?term=Notghi%20A%5BAuthor%5D&amp;cauthor=true&amp;cauthor_uid=21876407" TargetMode="External"/><Relationship Id="rId128" Type="http://schemas.openxmlformats.org/officeDocument/2006/relationships/hyperlink" Target="https://www.ncbi.nlm.nih.gov/pubmed/?term=O'Brien%20J%5BAuthor%5D&amp;cauthor=true&amp;cauthor_uid=21876407" TargetMode="External"/><Relationship Id="rId129" Type="http://schemas.openxmlformats.org/officeDocument/2006/relationships/hyperlink" Target="https://www.ncbi.nlm.nih.gov/pubmed/?term=Low%20CS%5BAuthor%5D&amp;cauthor=true&amp;cauthor_uid=21876407" TargetMode="External"/><Relationship Id="rId210" Type="http://schemas.openxmlformats.org/officeDocument/2006/relationships/hyperlink" Target="http://www.ncbi.nlm.nih.gov/pubmed/?term=Gracie%20DJ%5BAuthor%5D&amp;cauthor=true&amp;cauthor_uid=22765392" TargetMode="External"/><Relationship Id="rId211" Type="http://schemas.openxmlformats.org/officeDocument/2006/relationships/hyperlink" Target="http://www.ncbi.nlm.nih.gov/pubmed/?term=Kane%20JS%5BAuthor%5D&amp;cauthor=true&amp;cauthor_uid=22765392" TargetMode="External"/><Relationship Id="rId212" Type="http://schemas.openxmlformats.org/officeDocument/2006/relationships/hyperlink" Target="http://www.ncbi.nlm.nih.gov/pubmed/?term=Mumtaz%20S%5BAuthor%5D&amp;cauthor=true&amp;cauthor_uid=22765392" TargetMode="External"/><Relationship Id="rId213" Type="http://schemas.openxmlformats.org/officeDocument/2006/relationships/hyperlink" Target="http://www.ncbi.nlm.nih.gov/pubmed/?term=Scarsbrook%20AF%5BAuthor%5D&amp;cauthor=true&amp;cauthor_uid=22765392" TargetMode="External"/><Relationship Id="rId214" Type="http://schemas.openxmlformats.org/officeDocument/2006/relationships/hyperlink" Target="http://www.ncbi.nlm.nih.gov/pubmed/?term=Chowdhury%20FU%5BAuthor%5D&amp;cauthor=true&amp;cauthor_uid=22765392" TargetMode="External"/><Relationship Id="rId215" Type="http://schemas.openxmlformats.org/officeDocument/2006/relationships/hyperlink" Target="http://www.ncbi.nlm.nih.gov/pubmed/?term=Ford%20AC%5BAuthor%5D&amp;cauthor=true&amp;cauthor_uid=22765392" TargetMode="External"/><Relationship Id="rId216" Type="http://schemas.openxmlformats.org/officeDocument/2006/relationships/hyperlink" Target="http://www.ncbi.nlm.nih.gov/pubmed/?term=Gracie.+Neurogastroenterol+Motil+2012%3B+24%3A+983-e538" TargetMode="External"/><Relationship Id="rId217" Type="http://schemas.openxmlformats.org/officeDocument/2006/relationships/hyperlink" Target="http://www.ncbi.nlm.nih.gov/pubmed/?term=Orekoya%20O%5BAuthor%5D&amp;cauthor=true&amp;cauthor_uid=26031975" TargetMode="External"/><Relationship Id="rId218" Type="http://schemas.openxmlformats.org/officeDocument/2006/relationships/hyperlink" Target="http://www.ncbi.nlm.nih.gov/pubmed/?term=McLaughlin%20J%5BAuthor%5D&amp;cauthor=true&amp;cauthor_uid=26031975" TargetMode="External"/><Relationship Id="rId219" Type="http://schemas.openxmlformats.org/officeDocument/2006/relationships/hyperlink" Target="http://www.ncbi.nlm.nih.gov/pubmed/?term=Leitao%20E%5BAuthor%5D&amp;cauthor=true&amp;cauthor_uid=26031975" TargetMode="External"/><Relationship Id="rId90" Type="http://schemas.openxmlformats.org/officeDocument/2006/relationships/hyperlink" Target="https://www.ncbi.nlm.nih.gov/pubmed/?term=T%C3%B6rnblom%20H%5BAuthor%5D&amp;cauthor=true&amp;cauthor_uid=24727487" TargetMode="External"/><Relationship Id="rId91" Type="http://schemas.openxmlformats.org/officeDocument/2006/relationships/hyperlink" Target="https://www.ncbi.nlm.nih.gov/pubmed/?term=Rudling%20M%5BAuthor%5D&amp;cauthor=true&amp;cauthor_uid=24727487" TargetMode="External"/><Relationship Id="rId92" Type="http://schemas.openxmlformats.org/officeDocument/2006/relationships/hyperlink" Target="https://www.ncbi.nlm.nih.gov/pubmed/?term=Ung%20KA%5BAuthor%5D&amp;cauthor=true&amp;cauthor_uid=24727487" TargetMode="External"/><Relationship Id="rId93" Type="http://schemas.openxmlformats.org/officeDocument/2006/relationships/hyperlink" Target="https://www.ncbi.nlm.nih.gov/pubmed/?term=Simr%C3%A9n%20M%5BAuthor%5D&amp;cauthor=true&amp;cauthor_uid=24727487" TargetMode="External"/><Relationship Id="rId94" Type="http://schemas.openxmlformats.org/officeDocument/2006/relationships/hyperlink" Target="https://www.ncbi.nlm.nih.gov/pubmed/?term=Bajor+et+al.+Gut+2015%3B+64%3A+84-92" TargetMode="External"/><Relationship Id="rId95" Type="http://schemas.openxmlformats.org/officeDocument/2006/relationships/hyperlink" Target="https://www.ncbi.nlm.nih.gov/pubmed/?term=Thaysen%20EH%5BAuthor%5D&amp;cauthor=true&amp;cauthor_uid=7117906" TargetMode="External"/><Relationship Id="rId96" Type="http://schemas.openxmlformats.org/officeDocument/2006/relationships/hyperlink" Target="https://www.ncbi.nlm.nih.gov/pubmed/?term=Orholm%20M%5BAuthor%5D&amp;cauthor=true&amp;cauthor_uid=7117906" TargetMode="External"/><Relationship Id="rId97" Type="http://schemas.openxmlformats.org/officeDocument/2006/relationships/hyperlink" Target="https://www.ncbi.nlm.nih.gov/pubmed/?term=Arnfred%20T%5BAuthor%5D&amp;cauthor=true&amp;cauthor_uid=7117906" TargetMode="External"/><Relationship Id="rId98" Type="http://schemas.openxmlformats.org/officeDocument/2006/relationships/hyperlink" Target="https://www.ncbi.nlm.nih.gov/pubmed/?term=Carl%20J%5BAuthor%5D&amp;cauthor=true&amp;cauthor_uid=7117906" TargetMode="External"/><Relationship Id="rId99" Type="http://schemas.openxmlformats.org/officeDocument/2006/relationships/hyperlink" Target="https://www.ncbi.nlm.nih.gov/pubmed/?term=R%C3%B8dbro%20P%5BAuthor%5D&amp;cauthor=true&amp;cauthor_uid=7117906" TargetMode="External"/><Relationship Id="rId190" Type="http://schemas.openxmlformats.org/officeDocument/2006/relationships/hyperlink" Target="http://www.ncbi.nlm.nih.gov/pubmed/?term=Murzilli%20S%5BAuthor%5D&amp;cauthor=true&amp;cauthor_uid=21540105" TargetMode="External"/><Relationship Id="rId191" Type="http://schemas.openxmlformats.org/officeDocument/2006/relationships/hyperlink" Target="http://www.ncbi.nlm.nih.gov/pubmed/?term=Salvatore%20L%5BAuthor%5D&amp;cauthor=true&amp;cauthor_uid=21540105" TargetMode="External"/><Relationship Id="rId192" Type="http://schemas.openxmlformats.org/officeDocument/2006/relationships/hyperlink" Target="http://www.ncbi.nlm.nih.gov/pubmed/?term=Nyhlin%20H%5BAuthor%5D&amp;cauthor=true&amp;cauthor_uid=8307458" TargetMode="External"/><Relationship Id="rId193" Type="http://schemas.openxmlformats.org/officeDocument/2006/relationships/hyperlink" Target="http://www.ncbi.nlm.nih.gov/pubmed/?term=Merrick%20MV%5BAuthor%5D&amp;cauthor=true&amp;cauthor_uid=8307458" TargetMode="External"/><Relationship Id="rId194" Type="http://schemas.openxmlformats.org/officeDocument/2006/relationships/hyperlink" Target="http://www.ncbi.nlm.nih.gov/pubmed/?term=Eastwood%20MA%5BAuthor%5D&amp;cauthor=true&amp;cauthor_uid=8307458" TargetMode="External"/><Relationship Id="rId195" Type="http://schemas.openxmlformats.org/officeDocument/2006/relationships/hyperlink" Target="http://www.ncbi.nlm.nih.gov/pubmed/?term=nyhlin.+Gut+1994%3B+35%3A+90-3" TargetMode="External"/><Relationship Id="rId196" Type="http://schemas.openxmlformats.org/officeDocument/2006/relationships/hyperlink" Target="http://www.ncbi.nlm.nih.gov/pubmed/?term=Smith%20MJ%5BAuthor%5D&amp;cauthor=true&amp;cauthor_uid=11077656" TargetMode="External"/><Relationship Id="rId197" Type="http://schemas.openxmlformats.org/officeDocument/2006/relationships/hyperlink" Target="http://www.ncbi.nlm.nih.gov/pubmed/?term=Cherian%20P%5BAuthor%5D&amp;cauthor=true&amp;cauthor_uid=11077656" TargetMode="External"/><Relationship Id="rId198" Type="http://schemas.openxmlformats.org/officeDocument/2006/relationships/hyperlink" Target="http://www.ncbi.nlm.nih.gov/pubmed/?term=Raju%20GS%5BAuthor%5D&amp;cauthor=true&amp;cauthor_uid=11077656" TargetMode="External"/><Relationship Id="rId199" Type="http://schemas.openxmlformats.org/officeDocument/2006/relationships/hyperlink" Target="http://www.ncbi.nlm.nih.gov/pubmed/?term=Dawson%20BF%5BAuthor%5D&amp;cauthor=true&amp;cauthor_uid=11077656" TargetMode="External"/><Relationship Id="rId30" Type="http://schemas.openxmlformats.org/officeDocument/2006/relationships/hyperlink" Target="https://www.ncbi.nlm.nih.gov/pubmed/4830231" TargetMode="External"/><Relationship Id="rId31" Type="http://schemas.openxmlformats.org/officeDocument/2006/relationships/hyperlink" Target="https://www.ncbi.nlm.nih.gov/pubmed/?term=Pattni%20S%5BAuthor%5D&amp;cauthor=true&amp;cauthor_uid=19900947" TargetMode="External"/><Relationship Id="rId32" Type="http://schemas.openxmlformats.org/officeDocument/2006/relationships/hyperlink" Target="https://www.ncbi.nlm.nih.gov/pubmed/?term=Walters%20JR%5BAuthor%5D&amp;cauthor=true&amp;cauthor_uid=19900947" TargetMode="External"/><Relationship Id="rId33" Type="http://schemas.openxmlformats.org/officeDocument/2006/relationships/hyperlink" Target="https://www.ncbi.nlm.nih.gov/pubmed/19900947" TargetMode="External"/><Relationship Id="rId34" Type="http://schemas.openxmlformats.org/officeDocument/2006/relationships/hyperlink" Target="https://www.ncbi.nlm.nih.gov/pubmed/?term=Peters%20AM%5BAuthor%5D&amp;cauthor=true&amp;cauthor_uid=23740376" TargetMode="External"/><Relationship Id="rId35" Type="http://schemas.openxmlformats.org/officeDocument/2006/relationships/hyperlink" Target="https://www.ncbi.nlm.nih.gov/pubmed/?term=Walters%20JR%5BAuthor%5D&amp;cauthor=true&amp;cauthor_uid=23740376" TargetMode="External"/><Relationship Id="rId36" Type="http://schemas.openxmlformats.org/officeDocument/2006/relationships/hyperlink" Target="https://www.ncbi.nlm.nih.gov/pubmed/?term=recycling+rate+of+bile+acids+in+the+enterohepatic+recirculation" TargetMode="External"/><Relationship Id="rId37" Type="http://schemas.openxmlformats.org/officeDocument/2006/relationships/hyperlink" Target="http://www.ncbi.nlm.nih.gov/pubmed/?term=Walters%20JR%5BAuthor%5D&amp;cauthor=true&amp;cauthor_uid=19426836" TargetMode="External"/><Relationship Id="rId38" Type="http://schemas.openxmlformats.org/officeDocument/2006/relationships/hyperlink" Target="http://www.ncbi.nlm.nih.gov/pubmed/?term=Tasleem%20AM%5BAuthor%5D&amp;cauthor=true&amp;cauthor_uid=19426836" TargetMode="External"/><Relationship Id="rId39" Type="http://schemas.openxmlformats.org/officeDocument/2006/relationships/hyperlink" Target="http://www.ncbi.nlm.nih.gov/pubmed/?term=Omer%20OS%5BAuthor%5D&amp;cauthor=true&amp;cauthor_uid=19426836" TargetMode="External"/><Relationship Id="rId130" Type="http://schemas.openxmlformats.org/officeDocument/2006/relationships/hyperlink" Target="https://www.ncbi.nlm.nih.gov/pubmed/?term=Thomson%20W%5BAuthor%5D&amp;cauthor=true&amp;cauthor_uid=21876407" TargetMode="External"/><Relationship Id="rId131" Type="http://schemas.openxmlformats.org/officeDocument/2006/relationships/hyperlink" Target="https://www.ncbi.nlm.nih.gov/pubmed/?term=measurig+SeHCAT+retention%3A+a+tevhnical+note" TargetMode="External"/><Relationship Id="rId132" Type="http://schemas.openxmlformats.org/officeDocument/2006/relationships/hyperlink" Target="https://www.ncbi.nlm.nih.gov/pubmed/?term=Vald%C3%A9s%20Olmos%20R%5BAuthor%5D&amp;cauthor=true&amp;cauthor_uid=1936043" TargetMode="External"/><Relationship Id="rId133" Type="http://schemas.openxmlformats.org/officeDocument/2006/relationships/hyperlink" Target="https://www.ncbi.nlm.nih.gov/pubmed/?term=den%20Hartog%20Jager%20F%5BAuthor%5D&amp;cauthor=true&amp;cauthor_uid=1936043" TargetMode="External"/><Relationship Id="rId220" Type="http://schemas.openxmlformats.org/officeDocument/2006/relationships/hyperlink" Target="http://www.ncbi.nlm.nih.gov/pubmed/?term=Johns%20W%5BAuthor%5D&amp;cauthor=true&amp;cauthor_uid=26031975" TargetMode="External"/><Relationship Id="rId221" Type="http://schemas.openxmlformats.org/officeDocument/2006/relationships/hyperlink" Target="http://www.ncbi.nlm.nih.gov/pubmed/?term=Lal%20S%5BAuthor%5D&amp;cauthor=true&amp;cauthor_uid=26031975" TargetMode="External"/><Relationship Id="rId222" Type="http://schemas.openxmlformats.org/officeDocument/2006/relationships/hyperlink" Target="http://www.ncbi.nlm.nih.gov/pubmed/?term=Paine%20P%5BAuthor%5D&amp;cauthor=true&amp;cauthor_uid=26031975" TargetMode="External"/><Relationship Id="rId223" Type="http://schemas.openxmlformats.org/officeDocument/2006/relationships/hyperlink" Target="http://www.ncbi.nlm.nih.gov/pubmed/?term=orekoya.+Clinical+Medicine+2015%3B+15%3A+252-7" TargetMode="External"/><Relationship Id="rId224" Type="http://schemas.openxmlformats.org/officeDocument/2006/relationships/hyperlink" Target="http://www.ncbi.nlm.nih.gov/pubmed/?term=Slattery%20SA%5BAuthor%5D&amp;cauthor=true&amp;cauthor_uid=25913530" TargetMode="External"/><Relationship Id="rId225" Type="http://schemas.openxmlformats.org/officeDocument/2006/relationships/hyperlink" Target="http://www.ncbi.nlm.nih.gov/pubmed/?term=Niaz%20O%5BAuthor%5D&amp;cauthor=true&amp;cauthor_uid=25913530" TargetMode="External"/><Relationship Id="rId226" Type="http://schemas.openxmlformats.org/officeDocument/2006/relationships/hyperlink" Target="http://www.ncbi.nlm.nih.gov/pubmed/?term=Aziz%20Q%5BAuthor%5D&amp;cauthor=true&amp;cauthor_uid=25913530" TargetMode="External"/><Relationship Id="rId227" Type="http://schemas.openxmlformats.org/officeDocument/2006/relationships/hyperlink" Target="http://www.ncbi.nlm.nih.gov/pubmed/?term=Ford%20AC%5BAuthor%5D&amp;cauthor=true&amp;cauthor_uid=25913530" TargetMode="External"/><Relationship Id="rId228" Type="http://schemas.openxmlformats.org/officeDocument/2006/relationships/hyperlink" Target="http://www.ncbi.nlm.nih.gov/pubmed/?term=Farmer%20AD%5BAuthor%5D&amp;cauthor=true&amp;cauthor_uid=25913530" TargetMode="External"/><Relationship Id="rId229" Type="http://schemas.openxmlformats.org/officeDocument/2006/relationships/hyperlink" Target="http://www.ncbi.nlm.nih.gov/pubmed/?term=Slattery+et+al.+Aliment+Pharmacol+Ther+2015%3B+42%3A+3-11" TargetMode="External"/><Relationship Id="rId134" Type="http://schemas.openxmlformats.org/officeDocument/2006/relationships/hyperlink" Target="https://www.ncbi.nlm.nih.gov/pubmed/?term=Hoefnagel%20C%5BAuthor%5D&amp;cauthor=true&amp;cauthor_uid=1936043" TargetMode="External"/><Relationship Id="rId135" Type="http://schemas.openxmlformats.org/officeDocument/2006/relationships/hyperlink" Target="https://www.ncbi.nlm.nih.gov/pubmed/?term=Taal%20B%5BAuthor%5D&amp;cauthor=true&amp;cauthor_uid=1936043" TargetMode="External"/><Relationship Id="rId136" Type="http://schemas.openxmlformats.org/officeDocument/2006/relationships/hyperlink" Target="https://www.ncbi.nlm.nih.gov/pubmed/?term=Valdes+olmos.+Eur+J+Nucl+Med+1991%3B+18%3A+346-350" TargetMode="External"/><Relationship Id="rId137" Type="http://schemas.openxmlformats.org/officeDocument/2006/relationships/hyperlink" Target="https://www.ncbi.nlm.nih.gov/pubmed/?term=Hames%20TK%5BAuthor%5D&amp;cauthor=true&amp;cauthor_uid=6428505" TargetMode="External"/><Relationship Id="rId138" Type="http://schemas.openxmlformats.org/officeDocument/2006/relationships/hyperlink" Target="https://www.ncbi.nlm.nih.gov/pubmed/?term=Condon%20BR%5BAuthor%5D&amp;cauthor=true&amp;cauthor_uid=6428505" TargetMode="External"/><Relationship Id="rId139" Type="http://schemas.openxmlformats.org/officeDocument/2006/relationships/hyperlink" Target="https://www.ncbi.nlm.nih.gov/pubmed/?term=Fleming%20JS%5BAuthor%5D&amp;cauthor=true&amp;cauthor_uid=6428505" TargetMode="External"/><Relationship Id="rId40" Type="http://schemas.openxmlformats.org/officeDocument/2006/relationships/hyperlink" Target="http://www.ncbi.nlm.nih.gov/pubmed/?term=Brydon%20WG%5BAuthor%5D&amp;cauthor=true&amp;cauthor_uid=19426836" TargetMode="External"/><Relationship Id="rId41" Type="http://schemas.openxmlformats.org/officeDocument/2006/relationships/hyperlink" Target="http://www.ncbi.nlm.nih.gov/pubmed/?term=Dew%20T%5BAuthor%5D&amp;cauthor=true&amp;cauthor_uid=19426836" TargetMode="External"/><Relationship Id="rId42" Type="http://schemas.openxmlformats.org/officeDocument/2006/relationships/hyperlink" Target="http://www.ncbi.nlm.nih.gov/pubmed/?term=le%20Roux%20CW%5BAuthor%5D&amp;cauthor=true&amp;cauthor_uid=19426836" TargetMode="External"/><Relationship Id="rId43" Type="http://schemas.openxmlformats.org/officeDocument/2006/relationships/hyperlink" Target="http://www.ncbi.nlm.nih.gov/pubmed/19426836" TargetMode="External"/><Relationship Id="rId44" Type="http://schemas.openxmlformats.org/officeDocument/2006/relationships/hyperlink" Target="https://www.ncbi.nlm.nih.gov/pubmed/?term=Ferguson%20J%5BAuthor%5D&amp;cauthor=true&amp;cauthor_uid=3090133" TargetMode="External"/><Relationship Id="rId45" Type="http://schemas.openxmlformats.org/officeDocument/2006/relationships/hyperlink" Target="https://www.ncbi.nlm.nih.gov/pubmed/?term=Walker%20K%5BAuthor%5D&amp;cauthor=true&amp;cauthor_uid=3090133" TargetMode="External"/><Relationship Id="rId46" Type="http://schemas.openxmlformats.org/officeDocument/2006/relationships/hyperlink" Target="https://www.ncbi.nlm.nih.gov/pubmed/?term=Thomson%20AB%5BAuthor%5D&amp;cauthor=true&amp;cauthor_uid=3090133" TargetMode="External"/><Relationship Id="rId47" Type="http://schemas.openxmlformats.org/officeDocument/2006/relationships/hyperlink" Target="https://www.ncbi.nlm.nih.gov/pubmed/?term=limitations+in+the+use+of+14C-glycocholate+breath+and+stool+bile+acid+determinations" TargetMode="External"/><Relationship Id="rId48" Type="http://schemas.openxmlformats.org/officeDocument/2006/relationships/hyperlink" Target="https://www.ncbi.nlm.nih.gov/pubmed/?term=Sciarretta%20G%5BAuthor%5D&amp;cauthor=true&amp;cauthor_uid=3710057" TargetMode="External"/><Relationship Id="rId49" Type="http://schemas.openxmlformats.org/officeDocument/2006/relationships/hyperlink" Target="https://www.ncbi.nlm.nih.gov/pubmed/?term=Vicini%20G%5BAuthor%5D&amp;cauthor=true&amp;cauthor_uid=3710057" TargetMode="External"/><Relationship Id="rId140" Type="http://schemas.openxmlformats.org/officeDocument/2006/relationships/hyperlink" Target="https://www.ncbi.nlm.nih.gov/pubmed/?term=Phillips%20G%5BAuthor%5D&amp;cauthor=true&amp;cauthor_uid=6428505" TargetMode="External"/><Relationship Id="rId141" Type="http://schemas.openxmlformats.org/officeDocument/2006/relationships/hyperlink" Target="https://www.ncbi.nlm.nih.gov/pubmed/?term=Holdstock%20G%5BAuthor%5D&amp;cauthor=true&amp;cauthor_uid=6428505" TargetMode="External"/><Relationship Id="rId142" Type="http://schemas.openxmlformats.org/officeDocument/2006/relationships/hyperlink" Target="https://www.ncbi.nlm.nih.gov/pubmed/?term=Smith%20CL%5BAuthor%5D&amp;cauthor=true&amp;cauthor_uid=6428505" TargetMode="External"/><Relationship Id="rId143" Type="http://schemas.openxmlformats.org/officeDocument/2006/relationships/hyperlink" Target="https://www.ncbi.nlm.nih.gov/pubmed/?term=hames.+BJR+1984%3B+57%3A+581-584" TargetMode="External"/><Relationship Id="rId144" Type="http://schemas.openxmlformats.org/officeDocument/2006/relationships/hyperlink" Target="https://www.ncbi.nlm.nih.gov/pubmed/?term=Merrick%20MV%5BAuthor%5D&amp;cauthor=true&amp;cauthor_uid=7995294" TargetMode="External"/><Relationship Id="rId145" Type="http://schemas.openxmlformats.org/officeDocument/2006/relationships/hyperlink" Target="https://www.ncbi.nlm.nih.gov/pubmed/?term=merrick.+Eur+J+Nucl+Med+1994%3B+21%3A+988-990" TargetMode="External"/><Relationship Id="rId146" Type="http://schemas.openxmlformats.org/officeDocument/2006/relationships/hyperlink" Target="https://www.ncbi.nlm.nih.gov/pubmed/?term=Wright%20JW%5BAuthor%5D&amp;cauthor=true&amp;cauthor_uid=23604224" TargetMode="External"/><Relationship Id="rId147" Type="http://schemas.openxmlformats.org/officeDocument/2006/relationships/hyperlink" Target="https://www.ncbi.nlm.nih.gov/pubmed/?term=Lovell%20LA%5BAuthor%5D&amp;cauthor=true&amp;cauthor_uid=23604224" TargetMode="External"/><Relationship Id="rId148" Type="http://schemas.openxmlformats.org/officeDocument/2006/relationships/hyperlink" Target="https://www.ncbi.nlm.nih.gov/pubmed/?term=Gemmell%20HG%5BAuthor%5D&amp;cauthor=true&amp;cauthor_uid=23604224" TargetMode="External"/><Relationship Id="rId149" Type="http://schemas.openxmlformats.org/officeDocument/2006/relationships/hyperlink" Target="https://www.ncbi.nlm.nih.gov/pubmed/?term=McKiddie%20F%5BAuthor%5D&amp;cauthor=true&amp;cauthor_uid=23604224" TargetMode="External"/><Relationship Id="rId230" Type="http://schemas.openxmlformats.org/officeDocument/2006/relationships/hyperlink" Target="https://www.ncbi.nlm.nih.gov/pubmed/?term=Phillips%20F%5BAuthor%5D&amp;cauthor=true&amp;cauthor_uid=25728737" TargetMode="External"/><Relationship Id="rId231" Type="http://schemas.openxmlformats.org/officeDocument/2006/relationships/hyperlink" Target="https://www.ncbi.nlm.nih.gov/pubmed/?term=Muls%20AC%5BAuthor%5D&amp;cauthor=true&amp;cauthor_uid=25728737" TargetMode="External"/><Relationship Id="rId232" Type="http://schemas.openxmlformats.org/officeDocument/2006/relationships/hyperlink" Target="https://www.ncbi.nlm.nih.gov/pubmed/?term=Lalji%20A%5BAuthor%5D&amp;cauthor=true&amp;cauthor_uid=25728737" TargetMode="External"/><Relationship Id="rId233" Type="http://schemas.openxmlformats.org/officeDocument/2006/relationships/hyperlink" Target="https://www.ncbi.nlm.nih.gov/pubmed/?term=Andreyev%20HJ%5BAuthor%5D&amp;cauthor=true&amp;cauthor_uid=25728737" TargetMode="External"/><Relationship Id="rId234" Type="http://schemas.openxmlformats.org/officeDocument/2006/relationships/hyperlink" Target="https://www.ncbi.nlm.nih.gov/pubmed/?term=Phillips+et+al.+Colorectal+Disease+2015%3B+17%3A+730-734" TargetMode="External"/><Relationship Id="rId235" Type="http://schemas.openxmlformats.org/officeDocument/2006/relationships/hyperlink" Target="https://www.ncbi.nlm.nih.gov/pubmed/?term=Beigel%20F%5BAuthor%5D&amp;cauthor=true&amp;cauthor_uid=24953836" TargetMode="External"/><Relationship Id="rId236" Type="http://schemas.openxmlformats.org/officeDocument/2006/relationships/hyperlink" Target="https://www.ncbi.nlm.nih.gov/pubmed/?term=Teich%20N%5BAuthor%5D&amp;cauthor=true&amp;cauthor_uid=24953836" TargetMode="External"/><Relationship Id="rId237" Type="http://schemas.openxmlformats.org/officeDocument/2006/relationships/hyperlink" Target="https://www.ncbi.nlm.nih.gov/pubmed/?term=Howaldt%20S%5BAuthor%5D&amp;cauthor=true&amp;cauthor_uid=24953836" TargetMode="External"/><Relationship Id="rId238" Type="http://schemas.openxmlformats.org/officeDocument/2006/relationships/hyperlink" Target="https://www.ncbi.nlm.nih.gov/pubmed/?term=Maul%20J%5BAuthor%5D&amp;cauthor=true&amp;cauthor_uid=24953836" TargetMode="External"/><Relationship Id="rId239" Type="http://schemas.openxmlformats.org/officeDocument/2006/relationships/hyperlink" Target="https://www.ncbi.nlm.nih.gov/pubmed/?term=Breiteneicher%20S%5BAuthor%5D&amp;cauthor=true&amp;cauthor_uid=24953836" TargetMode="External"/><Relationship Id="rId50" Type="http://schemas.openxmlformats.org/officeDocument/2006/relationships/hyperlink" Target="https://www.ncbi.nlm.nih.gov/pubmed/?term=Fagioli%20G%5BAuthor%5D&amp;cauthor=true&amp;cauthor_uid=3710057" TargetMode="External"/><Relationship Id="rId51" Type="http://schemas.openxmlformats.org/officeDocument/2006/relationships/hyperlink" Target="https://www.ncbi.nlm.nih.gov/pubmed/?term=Verri%20A%5BAuthor%5D&amp;cauthor=true&amp;cauthor_uid=3710057" TargetMode="External"/><Relationship Id="rId52" Type="http://schemas.openxmlformats.org/officeDocument/2006/relationships/hyperlink" Target="https://www.ncbi.nlm.nih.gov/pubmed/?term=Ginevra%20A%5BAuthor%5D&amp;cauthor=true&amp;cauthor_uid=3710057" TargetMode="External"/><Relationship Id="rId53" Type="http://schemas.openxmlformats.org/officeDocument/2006/relationships/hyperlink" Target="https://www.ncbi.nlm.nih.gov/pubmed/?term=Malaguti%20P%5BAuthor%5D&amp;cauthor=true&amp;cauthor_uid=3710057" TargetMode="External"/><Relationship Id="rId54" Type="http://schemas.openxmlformats.org/officeDocument/2006/relationships/hyperlink" Target="https://www.ncbi.nlm.nih.gov/pubmed/?term=Sciarretta+et+al.+Gastroenterology+1986%3B+91%3A+1-9" TargetMode="External"/><Relationship Id="rId55" Type="http://schemas.openxmlformats.org/officeDocument/2006/relationships/hyperlink" Target="https://www.ncbi.nlm.nih.gov/pubmed/?term=Mottacki%20N%5BAuthor%5D&amp;cauthor=true&amp;cauthor_uid=26913381" TargetMode="External"/><Relationship Id="rId56" Type="http://schemas.openxmlformats.org/officeDocument/2006/relationships/hyperlink" Target="https://www.ncbi.nlm.nih.gov/pubmed/?term=Simr%C3%A9n%20M%5BAuthor%5D&amp;cauthor=true&amp;cauthor_uid=26913381" TargetMode="External"/><Relationship Id="rId57" Type="http://schemas.openxmlformats.org/officeDocument/2006/relationships/hyperlink" Target="https://www.ncbi.nlm.nih.gov/pubmed/?term=Bajor%20A%5BAuthor%5D&amp;cauthor=true&amp;cauthor_uid=26913381" TargetMode="External"/><Relationship Id="rId58" Type="http://schemas.openxmlformats.org/officeDocument/2006/relationships/hyperlink" Target="https://www.ncbi.nlm.nih.gov/pubmed/26913381" TargetMode="External"/><Relationship Id="rId59" Type="http://schemas.openxmlformats.org/officeDocument/2006/relationships/hyperlink" Target="https://www.ncbi.nlm.nih.gov/pubmed/?term=Williams%20AJ%5BAuthor%5D&amp;cauthor=true&amp;cauthor_uid=1916479" TargetMode="External"/><Relationship Id="rId150" Type="http://schemas.openxmlformats.org/officeDocument/2006/relationships/hyperlink" Target="https://www.ncbi.nlm.nih.gov/pubmed/?term=Staff%20RT%5BAuthor%5D&amp;cauthor=true&amp;cauthor_uid=23604224" TargetMode="External"/><Relationship Id="rId151" Type="http://schemas.openxmlformats.org/officeDocument/2006/relationships/hyperlink" Target="https://www.ncbi.nlm.nih.gov/pubmed/?term=Wright+et+al.+Nucl+Med+Communications+2013%3B+34%3A+718-721" TargetMode="External"/><Relationship Id="rId152" Type="http://schemas.openxmlformats.org/officeDocument/2006/relationships/hyperlink" Target="https://www.ncbi.nlm.nih.gov/pubmed/?term=Martin-Comin%20J%5BAuthor%5D&amp;cauthor=true&amp;cauthor_uid=8925864" TargetMode="External"/><Relationship Id="rId153" Type="http://schemas.openxmlformats.org/officeDocument/2006/relationships/hyperlink" Target="https://www.ncbi.nlm.nih.gov/pubmed/?term=de%20Lima%20Ramos%20PA%5BAuthor%5D&amp;cauthor=true&amp;cauthor_uid=8925864" TargetMode="External"/><Relationship Id="rId154" Type="http://schemas.openxmlformats.org/officeDocument/2006/relationships/hyperlink" Target="https://www.ncbi.nlm.nih.gov/pubmed/?term=Performing+the+75SeHCAT+test+using+a+collimated+gamma+camera" TargetMode="External"/><Relationship Id="rId155" Type="http://schemas.openxmlformats.org/officeDocument/2006/relationships/hyperlink" Target="https://www.ncbi.nlm.nih.gov/pubmed/?term=Martin-Comin%20J%5BAuthor%5D&amp;cauthor=true&amp;cauthor_uid=22395033" TargetMode="External"/><Relationship Id="rId156" Type="http://schemas.openxmlformats.org/officeDocument/2006/relationships/hyperlink" Target="https://www.ncbi.nlm.nih.gov/pubmed/?term=Guardiola%20J%5BAuthor%5D&amp;cauthor=true&amp;cauthor_uid=22395033" TargetMode="External"/><Relationship Id="rId157" Type="http://schemas.openxmlformats.org/officeDocument/2006/relationships/hyperlink" Target="https://www.ncbi.nlm.nih.gov/pubmed/22395033" TargetMode="External"/><Relationship Id="rId158" Type="http://schemas.openxmlformats.org/officeDocument/2006/relationships/hyperlink" Target="https://www.ncbi.nlm.nih.gov/pubmed/?term=Ramal%20D%5BAuthor%5D&amp;cauthor=true&amp;cauthor_uid=21524824" TargetMode="External"/><Relationship Id="rId159" Type="http://schemas.openxmlformats.org/officeDocument/2006/relationships/hyperlink" Target="https://www.ncbi.nlm.nih.gov/pubmed/?term=Maisterra%20S%5BAuthor%5D&amp;cauthor=true&amp;cauthor_uid=21524824" TargetMode="External"/><Relationship Id="rId240" Type="http://schemas.openxmlformats.org/officeDocument/2006/relationships/hyperlink" Target="https://www.ncbi.nlm.nih.gov/pubmed/?term=colesevelam+for+the+treatment+of+bile+acid+malabsorption-associated+diarrhea+in+patients+with+crohn%C2%B4s+disease" TargetMode="External"/><Relationship Id="rId241" Type="http://schemas.openxmlformats.org/officeDocument/2006/relationships/hyperlink" Target="https://www.ncbi.nlm.nih.gov/pubmed/?term=Bajor%20A%5BAuthor%5D&amp;cauthor=true&amp;cauthor_uid=17094773" TargetMode="External"/><Relationship Id="rId242" Type="http://schemas.openxmlformats.org/officeDocument/2006/relationships/hyperlink" Target="https://www.ncbi.nlm.nih.gov/pubmed/?term=Kilander%20A%5BAuthor%5D&amp;cauthor=true&amp;cauthor_uid=17094773" TargetMode="External"/><Relationship Id="rId243" Type="http://schemas.openxmlformats.org/officeDocument/2006/relationships/hyperlink" Target="https://www.ncbi.nlm.nih.gov/pubmed/?term=G%C3%A4lman%20C%5BAuthor%5D&amp;cauthor=true&amp;cauthor_uid=17094773" TargetMode="External"/><Relationship Id="rId244" Type="http://schemas.openxmlformats.org/officeDocument/2006/relationships/hyperlink" Target="https://www.ncbi.nlm.nih.gov/pubmed/?term=Rudling%20M%5BAuthor%5D&amp;cauthor=true&amp;cauthor_uid=17094773" TargetMode="External"/><Relationship Id="rId245" Type="http://schemas.openxmlformats.org/officeDocument/2006/relationships/hyperlink" Target="https://www.ncbi.nlm.nih.gov/pubmed/?term=Ung%20KA%5BAuthor%5D&amp;cauthor=true&amp;cauthor_uid=17094773" TargetMode="External"/><Relationship Id="rId246" Type="http://schemas.openxmlformats.org/officeDocument/2006/relationships/hyperlink" Target="https://www.ncbi.nlm.nih.gov/pubmed/?term=budesonide+treatment+is+associated+with+increased+bile+acid+absorption" TargetMode="External"/><Relationship Id="rId247" Type="http://schemas.openxmlformats.org/officeDocument/2006/relationships/hyperlink" Target="https://www.ncbi.nlm.nih.gov/pubmed/?term=Thomas%20PD%5BAuthor%5D&amp;cauthor=true&amp;cauthor_uid=12801941" TargetMode="External"/><Relationship Id="rId248" Type="http://schemas.openxmlformats.org/officeDocument/2006/relationships/hyperlink" Target="https://www.ncbi.nlm.nih.gov/pubmed/?term=Forbes%20A%5BAuthor%5D&amp;cauthor=true&amp;cauthor_uid=12801941" TargetMode="External"/><Relationship Id="rId249" Type="http://schemas.openxmlformats.org/officeDocument/2006/relationships/hyperlink" Target="https://www.ncbi.nlm.nih.gov/pubmed/?term=Green%20J%5BAuthor%5D&amp;cauthor=true&amp;cauthor_uid=12801941" TargetMode="External"/><Relationship Id="rId60" Type="http://schemas.openxmlformats.org/officeDocument/2006/relationships/hyperlink" Target="https://www.ncbi.nlm.nih.gov/pubmed/?term=Merrick%20MV%5BAuthor%5D&amp;cauthor=true&amp;cauthor_uid=1916479" TargetMode="External"/><Relationship Id="rId61" Type="http://schemas.openxmlformats.org/officeDocument/2006/relationships/hyperlink" Target="https://www.ncbi.nlm.nih.gov/pubmed/?term=Eastwood%20MA%5BAuthor%5D&amp;cauthor=true&amp;cauthor_uid=1916479" TargetMode="External"/><Relationship Id="rId62" Type="http://schemas.openxmlformats.org/officeDocument/2006/relationships/hyperlink" Target="https://www.ncbi.nlm.nih.gov/pubmed/?term=william.+gut+1991%3B+31%3A+1004-6" TargetMode="External"/><Relationship Id="rId63" Type="http://schemas.openxmlformats.org/officeDocument/2006/relationships/hyperlink" Target="https://www.ncbi.nlm.nih.gov/pubmed/?term=Borghede%20MK%5BAuthor%5D&amp;cauthor=true&amp;cauthor_uid=22075299" TargetMode="External"/><Relationship Id="rId64" Type="http://schemas.openxmlformats.org/officeDocument/2006/relationships/hyperlink" Target="https://www.ncbi.nlm.nih.gov/pubmed/?term=Schl%C3%BCtter%20JM%5BAuthor%5D&amp;cauthor=true&amp;cauthor_uid=22075299" TargetMode="External"/><Relationship Id="rId65" Type="http://schemas.openxmlformats.org/officeDocument/2006/relationships/hyperlink" Target="https://www.ncbi.nlm.nih.gov/pubmed/?term=Agnholt%20JS%5BAuthor%5D&amp;cauthor=true&amp;cauthor_uid=22075299" TargetMode="External"/><Relationship Id="rId66" Type="http://schemas.openxmlformats.org/officeDocument/2006/relationships/hyperlink" Target="https://www.ncbi.nlm.nih.gov/pubmed/?term=Christensen%20LA%5BAuthor%5D&amp;cauthor=true&amp;cauthor_uid=22075299" TargetMode="External"/><Relationship Id="rId67" Type="http://schemas.openxmlformats.org/officeDocument/2006/relationships/hyperlink" Target="https://www.ncbi.nlm.nih.gov/pubmed/?term=Gormsen%20LC%5BAuthor%5D&amp;cauthor=true&amp;cauthor_uid=22075299" TargetMode="External"/><Relationship Id="rId68" Type="http://schemas.openxmlformats.org/officeDocument/2006/relationships/hyperlink" Target="https://www.ncbi.nlm.nih.gov/pubmed/?term=Dahlerup%20JF%5BAuthor%5D&amp;cauthor=true&amp;cauthor_uid=22075299" TargetMode="External"/><Relationship Id="rId69" Type="http://schemas.openxmlformats.org/officeDocument/2006/relationships/hyperlink" Target="https://www.ncbi.nlm.nih.gov/pubmed/?term=borghede.+Eur+j+Int+Med+2011%3A+22%3A+e137-40" TargetMode="External"/><Relationship Id="rId160" Type="http://schemas.openxmlformats.org/officeDocument/2006/relationships/hyperlink" Target="https://www.ncbi.nlm.nih.gov/pubmed/?term=Rodr%C3%ADguez%20Gasen%20A%5BAuthor%5D&amp;cauthor=true&amp;cauthor_uid=21524824" TargetMode="External"/><Relationship Id="rId161" Type="http://schemas.openxmlformats.org/officeDocument/2006/relationships/hyperlink" Target="https://www.ncbi.nlm.nih.gov/pubmed/?term=Maym%C3%B3%20S%5BAuthor%5D&amp;cauthor=true&amp;cauthor_uid=21524824" TargetMode="External"/><Relationship Id="rId162" Type="http://schemas.openxmlformats.org/officeDocument/2006/relationships/hyperlink" Target="https://www.ncbi.nlm.nih.gov/pubmed/?term=Sabat%C3%A9%20A%5BAuthor%5D&amp;cauthor=true&amp;cauthor_uid=21524824" TargetMode="External"/><Relationship Id="rId163" Type="http://schemas.openxmlformats.org/officeDocument/2006/relationships/hyperlink" Target="http://www.ncbi.nlm.nih.gov/pubmed/?term=Ung%20KA%5BAuthor%5D&amp;cauthor=true&amp;cauthor_uid=11895458" TargetMode="External"/><Relationship Id="rId164" Type="http://schemas.openxmlformats.org/officeDocument/2006/relationships/hyperlink" Target="http://www.ncbi.nlm.nih.gov/pubmed/?term=Olofsson%20G%5BAuthor%5D&amp;cauthor=true&amp;cauthor_uid=11895458" TargetMode="External"/><Relationship Id="rId165" Type="http://schemas.openxmlformats.org/officeDocument/2006/relationships/hyperlink" Target="http://www.ncbi.nlm.nih.gov/pubmed/?term=Fae%20A%5BAuthor%5D&amp;cauthor=true&amp;cauthor_uid=11895458" TargetMode="External"/><Relationship Id="rId166" Type="http://schemas.openxmlformats.org/officeDocument/2006/relationships/hyperlink" Target="http://www.ncbi.nlm.nih.gov/pubmed/?term=Kilander%20A%5BAuthor%5D&amp;cauthor=true&amp;cauthor_uid=11895458" TargetMode="External"/><Relationship Id="rId167" Type="http://schemas.openxmlformats.org/officeDocument/2006/relationships/hyperlink" Target="http://www.ncbi.nlm.nih.gov/pubmed/?term=Ohlsson%20C%5BAuthor%5D&amp;cauthor=true&amp;cauthor_uid=11895458" TargetMode="External"/><Relationship Id="rId168" Type="http://schemas.openxmlformats.org/officeDocument/2006/relationships/hyperlink" Target="http://www.ncbi.nlm.nih.gov/pubmed/?term=Jonsson%20O%5BAuthor%5D&amp;cauthor=true&amp;cauthor_uid=11895458" TargetMode="External"/><Relationship Id="rId169" Type="http://schemas.openxmlformats.org/officeDocument/2006/relationships/hyperlink" Target="http://www.ncbi.nlm.nih.gov/pubmed/?term=ung.+Eur+J+Clin+Invest+2002%3B+32%3A+115-21" TargetMode="External"/><Relationship Id="rId250" Type="http://schemas.openxmlformats.org/officeDocument/2006/relationships/hyperlink" Target="https://www.ncbi.nlm.nih.gov/pubmed/?term=Howdle%20P%5BAuthor%5D&amp;cauthor=true&amp;cauthor_uid=12801941" TargetMode="External"/><Relationship Id="rId251" Type="http://schemas.openxmlformats.org/officeDocument/2006/relationships/hyperlink" Target="https://www.ncbi.nlm.nih.gov/pubmed/?term=Long%20R%5BAuthor%5D&amp;cauthor=true&amp;cauthor_uid=12801941" TargetMode="External"/><Relationship Id="rId252" Type="http://schemas.openxmlformats.org/officeDocument/2006/relationships/hyperlink" Target="https://www.ncbi.nlm.nih.gov/pubmed/?term=Playford%20R%5BAuthor%5D&amp;cauthor=true&amp;cauthor_uid=12801941" TargetMode="External"/><Relationship Id="rId253" Type="http://schemas.openxmlformats.org/officeDocument/2006/relationships/hyperlink" Target="https://www.ncbi.nlm.nih.gov/pubmed/12801941" TargetMode="External"/><Relationship Id="rId254" Type="http://schemas.openxmlformats.org/officeDocument/2006/relationships/hyperlink" Target="https://www.ncbi.nlm.nih.gov/pubmed/?term=Arasaradnam%20RP%5BAuthor%5D&amp;cauthor=true&amp;cauthor_uid=22395031" TargetMode="External"/><Relationship Id="rId255" Type="http://schemas.openxmlformats.org/officeDocument/2006/relationships/hyperlink" Target="https://www.ncbi.nlm.nih.gov/pubmed/?term=Cullis%20J%5BAuthor%5D&amp;cauthor=true&amp;cauthor_uid=22395031" TargetMode="External"/><Relationship Id="rId256" Type="http://schemas.openxmlformats.org/officeDocument/2006/relationships/hyperlink" Target="https://www.ncbi.nlm.nih.gov/pubmed/?term=Nwokolo%20C%5BAuthor%5D&amp;cauthor=true&amp;cauthor_uid=22395031" TargetMode="External"/><Relationship Id="rId257" Type="http://schemas.openxmlformats.org/officeDocument/2006/relationships/hyperlink" Target="https://www.ncbi.nlm.nih.gov/pubmed/?term=Bardhan%20K%5BAuthor%5D&amp;cauthor=true&amp;cauthor_uid=22395031" TargetMode="External"/><Relationship Id="rId258" Type="http://schemas.openxmlformats.org/officeDocument/2006/relationships/hyperlink" Target="https://www.ncbi.nlm.nih.gov/pubmed/?term=Williams%20N%5BAuthor%5D&amp;cauthor=true&amp;cauthor_uid=22395031" TargetMode="External"/><Relationship Id="rId259" Type="http://schemas.openxmlformats.org/officeDocument/2006/relationships/hyperlink" Target="https://www.ncbi.nlm.nih.gov/pubmed/?term=Arasaradnam+et+al.+Nucl+Med+Communications+2012%3B+33%3A+449-451" TargetMode="External"/><Relationship Id="rId100" Type="http://schemas.openxmlformats.org/officeDocument/2006/relationships/hyperlink" Target="https://www.ncbi.nlm.nih.gov/pubmed/?term=tahysen.+Gut+1982%3B+23%3A+862" TargetMode="External"/><Relationship Id="rId101" Type="http://schemas.openxmlformats.org/officeDocument/2006/relationships/hyperlink" Target="https://www.ncbi.nlm.nih.gov/pubmed/?term=Boyd%20GS%5BAuthor%5D&amp;cauthor=true&amp;cauthor_uid=7264761" TargetMode="External"/><Relationship Id="rId102" Type="http://schemas.openxmlformats.org/officeDocument/2006/relationships/hyperlink" Target="https://www.ncbi.nlm.nih.gov/pubmed/?term=Merrick%20MV%5BAuthor%5D&amp;cauthor=true&amp;cauthor_uid=7264761" TargetMode="External"/><Relationship Id="rId103" Type="http://schemas.openxmlformats.org/officeDocument/2006/relationships/hyperlink" Target="https://www.ncbi.nlm.nih.gov/pubmed/?term=Monks%20R%5BAuthor%5D&amp;cauthor=true&amp;cauthor_uid=7264761" TargetMode="External"/><Relationship Id="rId104" Type="http://schemas.openxmlformats.org/officeDocument/2006/relationships/hyperlink" Target="https://www.ncbi.nlm.nih.gov/pubmed/?term=Thomas%20IL%5BAuthor%5D&amp;cauthor=true&amp;cauthor_uid=7264761" TargetMode="External"/><Relationship Id="rId105" Type="http://schemas.openxmlformats.org/officeDocument/2006/relationships/hyperlink" Target="https://www.ncbi.nlm.nih.gov/pubmed/?term=boyd.+J+Nucl+Med+1981%3B+22%3A+72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3EC1-1520-5642-AE97-3560A857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12708</Words>
  <Characters>72442</Characters>
  <Application>Microsoft Macintosh Word</Application>
  <DocSecurity>0</DocSecurity>
  <Lines>603</Lines>
  <Paragraphs>169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84981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td-59325</cp:lastModifiedBy>
  <cp:revision>2</cp:revision>
  <cp:lastPrinted>2016-07-09T17:00:00Z</cp:lastPrinted>
  <dcterms:created xsi:type="dcterms:W3CDTF">2016-09-23T19:31:00Z</dcterms:created>
  <dcterms:modified xsi:type="dcterms:W3CDTF">2016-09-23T19:31:00Z</dcterms:modified>
</cp:coreProperties>
</file>