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B6" w:rsidRPr="00BE46E5" w:rsidRDefault="00622AB6" w:rsidP="00622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6E5">
        <w:rPr>
          <w:rFonts w:ascii="Times New Roman" w:hAnsi="Times New Roman"/>
          <w:b/>
          <w:sz w:val="24"/>
          <w:szCs w:val="24"/>
        </w:rPr>
        <w:t>Tabela Complementar 1</w:t>
      </w:r>
      <w:r w:rsidRPr="00BE46E5">
        <w:rPr>
          <w:rFonts w:ascii="Times New Roman" w:hAnsi="Times New Roman"/>
          <w:sz w:val="24"/>
          <w:szCs w:val="24"/>
        </w:rPr>
        <w:t xml:space="preserve">. Comparação da HOMA-RI entre os indivíduos posicionados em cada intervalo quartil </w:t>
      </w:r>
      <w:r>
        <w:rPr>
          <w:rFonts w:ascii="Times New Roman" w:hAnsi="Times New Roman"/>
          <w:sz w:val="24"/>
          <w:szCs w:val="24"/>
        </w:rPr>
        <w:t>para RCE, índice TyG e TG/HDL-C</w:t>
      </w:r>
    </w:p>
    <w:tbl>
      <w:tblPr>
        <w:tblW w:w="1412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531"/>
        <w:gridCol w:w="1531"/>
        <w:gridCol w:w="1531"/>
        <w:gridCol w:w="1531"/>
        <w:gridCol w:w="222"/>
        <w:gridCol w:w="1531"/>
        <w:gridCol w:w="1531"/>
        <w:gridCol w:w="1531"/>
        <w:gridCol w:w="1531"/>
      </w:tblGrid>
      <w:tr w:rsidR="00622AB6" w:rsidRPr="00BE46E5" w:rsidTr="00210744">
        <w:trPr>
          <w:trHeight w:val="454"/>
        </w:trPr>
        <w:tc>
          <w:tcPr>
            <w:tcW w:w="16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Meninas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Meninos</w:t>
            </w:r>
          </w:p>
        </w:tc>
      </w:tr>
      <w:tr w:rsidR="00622AB6" w:rsidRPr="00BE46E5" w:rsidTr="00210744">
        <w:trPr>
          <w:trHeight w:val="454"/>
        </w:trPr>
        <w:tc>
          <w:tcPr>
            <w:tcW w:w="1654" w:type="dxa"/>
            <w:tcBorders>
              <w:top w:val="single" w:sz="12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222" w:type="dxa"/>
            <w:tcBorders>
              <w:top w:val="single" w:sz="12" w:space="0" w:color="auto"/>
            </w:tcBorders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</w:tr>
      <w:tr w:rsidR="00622AB6" w:rsidRPr="00BE46E5" w:rsidTr="00210744">
        <w:trPr>
          <w:trHeight w:val="454"/>
        </w:trPr>
        <w:tc>
          <w:tcPr>
            <w:tcW w:w="1654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6E5">
              <w:rPr>
                <w:rFonts w:ascii="Times New Roman" w:hAnsi="Times New Roman"/>
                <w:b/>
                <w:sz w:val="24"/>
                <w:szCs w:val="24"/>
              </w:rPr>
              <w:t>RCE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2,10 ± 1,13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2,08 ± 1,21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2,76 ± 1,53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4,31 ± 2,44</w:t>
            </w:r>
            <w:r w:rsidRPr="00BE46E5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2" w:type="dxa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1,79± 0,89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2,09± 0,99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1,97± 1,17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3,69± 2,69</w:t>
            </w:r>
            <w:r w:rsidRPr="00BE46E5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22AB6" w:rsidRPr="00BE46E5" w:rsidTr="00210744">
        <w:trPr>
          <w:trHeight w:val="454"/>
        </w:trPr>
        <w:tc>
          <w:tcPr>
            <w:tcW w:w="1654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6E5">
              <w:rPr>
                <w:rFonts w:ascii="Times New Roman" w:hAnsi="Times New Roman"/>
                <w:b/>
                <w:sz w:val="24"/>
                <w:szCs w:val="24"/>
              </w:rPr>
              <w:t>Índice TyG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1,99± 1,16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2,47± 1,53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2,95± 1,78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3,85± 2,40</w:t>
            </w:r>
            <w:r w:rsidRPr="00BE46E5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2" w:type="dxa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1,45± 0,76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2,04± 0,91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2,41± 1,22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3,95± 2,65</w:t>
            </w:r>
            <w:r w:rsidRPr="00BE46E5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22AB6" w:rsidRPr="00BE46E5" w:rsidTr="00210744">
        <w:trPr>
          <w:trHeight w:val="454"/>
        </w:trPr>
        <w:tc>
          <w:tcPr>
            <w:tcW w:w="1654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6E5">
              <w:rPr>
                <w:rFonts w:ascii="Times New Roman" w:hAnsi="Times New Roman"/>
                <w:b/>
                <w:sz w:val="24"/>
                <w:szCs w:val="24"/>
              </w:rPr>
              <w:t>TG/HDL-C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2,13± 1,17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2,28± 1,36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2,80± 1,66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3,97± 2,42</w:t>
            </w:r>
            <w:r w:rsidRPr="00BE46E5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2" w:type="dxa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1,67±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6E5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1,85± 0,76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2,44± 1,30</w:t>
            </w:r>
          </w:p>
        </w:tc>
        <w:tc>
          <w:tcPr>
            <w:tcW w:w="1531" w:type="dxa"/>
            <w:vAlign w:val="center"/>
          </w:tcPr>
          <w:p w:rsidR="00622AB6" w:rsidRPr="00BE46E5" w:rsidRDefault="00622AB6" w:rsidP="00210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E5">
              <w:rPr>
                <w:rFonts w:ascii="Times New Roman" w:hAnsi="Times New Roman"/>
                <w:sz w:val="24"/>
                <w:szCs w:val="24"/>
              </w:rPr>
              <w:t>4,21± 2,86</w:t>
            </w:r>
            <w:r w:rsidRPr="00BE46E5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:rsidR="00622AB6" w:rsidRPr="00BE46E5" w:rsidRDefault="00622AB6" w:rsidP="00622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6E5">
        <w:rPr>
          <w:rFonts w:ascii="Times New Roman" w:hAnsi="Times New Roman"/>
          <w:sz w:val="24"/>
          <w:szCs w:val="24"/>
        </w:rPr>
        <w:t>HOMA-RI, modelo de avaliação da homeostase de resistência à insulina; RCE, razão cintura/estatura; índice TyG, índice triglicerídeos/glicose; TG/HDL-C, razão triglicerídeos/HDL-C.</w:t>
      </w:r>
    </w:p>
    <w:p w:rsidR="00622AB6" w:rsidRPr="00BE46E5" w:rsidRDefault="00622AB6" w:rsidP="00622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6E5">
        <w:rPr>
          <w:rFonts w:ascii="Times New Roman" w:hAnsi="Times New Roman"/>
          <w:sz w:val="24"/>
          <w:szCs w:val="24"/>
          <w:vertAlign w:val="superscript"/>
        </w:rPr>
        <w:t>a</w:t>
      </w:r>
      <w:r w:rsidRPr="00BE46E5">
        <w:rPr>
          <w:rFonts w:ascii="Times New Roman" w:hAnsi="Times New Roman"/>
          <w:sz w:val="24"/>
          <w:szCs w:val="24"/>
        </w:rPr>
        <w:t xml:space="preserve"> Significativamente diferente dos quartis 1 e 2. </w:t>
      </w:r>
    </w:p>
    <w:p w:rsidR="00622AB6" w:rsidRPr="00BE46E5" w:rsidRDefault="00622AB6" w:rsidP="00622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6E5">
        <w:rPr>
          <w:rFonts w:ascii="Times New Roman" w:hAnsi="Times New Roman"/>
          <w:sz w:val="24"/>
          <w:szCs w:val="24"/>
          <w:vertAlign w:val="superscript"/>
        </w:rPr>
        <w:t>b</w:t>
      </w:r>
      <w:r w:rsidRPr="00BE46E5">
        <w:rPr>
          <w:rFonts w:ascii="Times New Roman" w:hAnsi="Times New Roman"/>
          <w:sz w:val="24"/>
          <w:szCs w:val="24"/>
        </w:rPr>
        <w:t xml:space="preserve"> Significativamente diferente dos quartis 1, 2 e 3.</w:t>
      </w:r>
    </w:p>
    <w:p w:rsidR="00C826A2" w:rsidRDefault="00C826A2">
      <w:bookmarkStart w:id="0" w:name="_GoBack"/>
      <w:bookmarkEnd w:id="0"/>
    </w:p>
    <w:sectPr w:rsidR="00C826A2" w:rsidSect="00087007">
      <w:headerReference w:type="default" r:id="rId4"/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B1E" w:rsidRDefault="00622AB6" w:rsidP="00C805E3">
    <w:pPr>
      <w:pStyle w:val="Encabezado"/>
      <w:tabs>
        <w:tab w:val="clear" w:pos="4252"/>
        <w:tab w:val="clear" w:pos="8504"/>
        <w:tab w:val="left" w:pos="51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51"/>
    <w:rsid w:val="00622AB6"/>
    <w:rsid w:val="00640C51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3B731-4D5A-415C-B54C-84F2D61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B6"/>
    <w:pPr>
      <w:spacing w:after="200" w:line="276" w:lineRule="auto"/>
    </w:pPr>
    <w:rPr>
      <w:rFonts w:ascii="Calibri" w:eastAsia="Times New Roman" w:hAnsi="Calibri" w:cs="Times New Roman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22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2A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2AB6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Encabezado">
    <w:name w:val="header"/>
    <w:basedOn w:val="Normal"/>
    <w:link w:val="EncabezadoCar"/>
    <w:uiPriority w:val="99"/>
    <w:unhideWhenUsed/>
    <w:rsid w:val="00622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AB6"/>
    <w:rPr>
      <w:rFonts w:ascii="Calibri" w:eastAsia="Times New Roman" w:hAnsi="Calibri" w:cs="Times New Roman"/>
      <w:lang w:val="pt-BR"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B6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2018-06-01T10:14:00Z</dcterms:created>
  <dcterms:modified xsi:type="dcterms:W3CDTF">2018-06-01T10:15:00Z</dcterms:modified>
</cp:coreProperties>
</file>