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6B" w:rsidRDefault="0084406B" w:rsidP="0084406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Material adicional online.</w:t>
      </w:r>
    </w:p>
    <w:p w:rsidR="006D161F" w:rsidRDefault="006D161F" w:rsidP="0084406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Tabla</w:t>
      </w:r>
      <w:r w:rsidR="00FB3C62">
        <w:rPr>
          <w:rFonts w:ascii="Arial" w:hAnsi="Arial"/>
        </w:rPr>
        <w:t xml:space="preserve"> 2</w:t>
      </w:r>
      <w:r>
        <w:rPr>
          <w:rFonts w:ascii="Arial" w:hAnsi="Arial"/>
        </w:rPr>
        <w:t>. Referencias bibliográficas sobre enfermedad de Forestier y Rotés-Querol relacionadas con cirugía y/o anestesia (</w:t>
      </w:r>
      <w:r w:rsidR="0044304A">
        <w:rPr>
          <w:rFonts w:ascii="Arial" w:hAnsi="Arial"/>
        </w:rPr>
        <w:t>hasta</w:t>
      </w:r>
      <w:r>
        <w:rPr>
          <w:rFonts w:ascii="Arial" w:hAnsi="Arial"/>
        </w:rPr>
        <w:t xml:space="preserve"> febrero 2019).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E36FA" w:rsidRPr="00924A72" w:rsidTr="00924A72">
        <w:tc>
          <w:tcPr>
            <w:tcW w:w="8644" w:type="dxa"/>
            <w:shd w:val="clear" w:color="auto" w:fill="auto"/>
          </w:tcPr>
          <w:p w:rsidR="0044304A" w:rsidRPr="00924A72" w:rsidRDefault="0044304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Cammisa M, De Serio A, Guglielmi G. Diffuse idiopathic skeletal hyperostosis. Eur J Radiol 1998; 27 (Suppl 1): S7-11.</w:t>
            </w:r>
          </w:p>
          <w:p w:rsidR="0044304A" w:rsidRPr="00924A72" w:rsidRDefault="0044304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  <w:lang w:val="en-GB"/>
              </w:rPr>
              <w:t>Resnick D, Niwayama G. Radiographic and pathologic features of spinal involvement in diffuse idiopathic skeletal hyperostosis (DISH). Radiology 1976; 119 (3): 559-568.</w:t>
            </w:r>
          </w:p>
          <w:p w:rsidR="0044304A" w:rsidRPr="00924A72" w:rsidRDefault="0044304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  <w:lang w:val="en-GB"/>
              </w:rPr>
              <w:t>Kiss C, O’Neill TW, Mituszova M, Szilagyi M, Poor G. The prevalence of diffuse idiopathic skeletal hyperostosis in a population-based study in Hungary. Scand J Rheumatol 2002; 31 (4): 226-229.</w:t>
            </w:r>
          </w:p>
          <w:p w:rsidR="0044304A" w:rsidRPr="00924A72" w:rsidRDefault="0044304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  <w:lang w:val="en-GB"/>
              </w:rPr>
              <w:t>Sarzi-Puttini P, Atzeni F. New developments in our understanding of DISH (diffuse idiopathic skeletal hyperostosis). Curr Opin Rheumatol 2004; 16 (3): 287-292.</w:t>
            </w:r>
          </w:p>
          <w:p w:rsidR="00FE36FA" w:rsidRPr="00924A72" w:rsidRDefault="00FE36F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Naik B, Lobato EB, Sulek CA. Dysphagia, obstructive sleep apnea, and difficult intubation secondary to diffuse idiopathic skeletal hyperostosis. Anesthesiology 2004; 100 (5): 1311-1312.</w:t>
            </w:r>
          </w:p>
          <w:p w:rsidR="00FE36FA" w:rsidRPr="00924A72" w:rsidRDefault="00FE36F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Yamamoto T, Katoh H, Wakamatsu M, Kondo U. Anesthetic problems in patients with Forestier’s disease (Abstract). Masui 1992; 41 (6): 1008-1010.</w:t>
            </w:r>
          </w:p>
          <w:p w:rsidR="00FE36FA" w:rsidRPr="00924A72" w:rsidRDefault="00FE36F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Broadway JW. Forestier’s disease (ankylosing hyperostosis): a cause for difficult intubation. Anaesthesia 1994; 49 (10): 919-920.</w:t>
            </w:r>
          </w:p>
          <w:p w:rsidR="00FE36FA" w:rsidRPr="00924A72" w:rsidRDefault="00FE36F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Aziz ES, Thompson AR, Baer S. Difficult laryngeal mask insertion in a patient with Forestier’s disease. Anaesthesia 1995; 50 (4): 370.</w:t>
            </w:r>
          </w:p>
          <w:p w:rsidR="00FE36FA" w:rsidRPr="00924A72" w:rsidRDefault="00FE36F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 xml:space="preserve">Togashi H, Hirabayashi Y, Mitsuhata H, Saitoh K, Shimizu R. The beveled tracheal tube orifice abutted on the tracheal wall in a patient with Forestier’s </w:t>
            </w:r>
            <w:r w:rsidRPr="00924A72">
              <w:rPr>
                <w:rFonts w:ascii="Arial" w:hAnsi="Arial"/>
              </w:rPr>
              <w:lastRenderedPageBreak/>
              <w:t>disease. Anesthesiology 1993; 79 (6): 1452-1453.</w:t>
            </w:r>
          </w:p>
          <w:p w:rsidR="00FE36FA" w:rsidRPr="00924A72" w:rsidRDefault="00FE36F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Palmer JH, Ball DR. Awake tracheal intubation with the intubating laryngeal mask in a patient with diffuse idiopathic skeletal hyperostosis. Anaesthesia 2000; 55 (1): 70-74.</w:t>
            </w:r>
          </w:p>
          <w:p w:rsidR="00FE36FA" w:rsidRPr="00924A72" w:rsidRDefault="00FE36FA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Tortosa JA, Hernandez-Palazon J. Forestier disease and interscalene brachial plexus block. Eur J Anaesthesiol 1998; 15 (6): 805-806.</w:t>
            </w:r>
          </w:p>
          <w:p w:rsidR="00FE36FA" w:rsidRPr="00924A72" w:rsidRDefault="00DD2203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 xml:space="preserve">Hortelano AM, Torres D, Gilsanz F. </w:t>
            </w:r>
            <w:r w:rsidR="00FE36FA" w:rsidRPr="00924A72">
              <w:rPr>
                <w:rFonts w:ascii="Arial" w:hAnsi="Arial"/>
              </w:rPr>
              <w:t>Spinal anesthesia in a m</w:t>
            </w:r>
            <w:r w:rsidR="009E56AE" w:rsidRPr="00924A72">
              <w:rPr>
                <w:rFonts w:ascii="Arial" w:hAnsi="Arial"/>
              </w:rPr>
              <w:t>an with diffuse skeletal hyperpe</w:t>
            </w:r>
            <w:r w:rsidR="00FE36FA" w:rsidRPr="00924A72">
              <w:rPr>
                <w:rFonts w:ascii="Arial" w:hAnsi="Arial"/>
              </w:rPr>
              <w:t>rostosis (Forestier and Rotés Querol disease].</w:t>
            </w:r>
            <w:r w:rsidRPr="00924A72">
              <w:rPr>
                <w:rFonts w:ascii="Arial" w:hAnsi="Arial"/>
              </w:rPr>
              <w:t xml:space="preserve"> Rev Esp Anestesiol Reanim. 2007 Jan;54(1):56-8.</w:t>
            </w:r>
          </w:p>
          <w:p w:rsidR="004E58C9" w:rsidRPr="00924A72" w:rsidRDefault="004E58C9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Forestier syndrome and obstructive sleep apnea: Surgical treatment.</w:t>
            </w:r>
          </w:p>
          <w:p w:rsidR="00FE36FA" w:rsidRPr="00924A72" w:rsidRDefault="004E58C9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Ribeiro DK, Pinto JA, Freitas GS.</w:t>
            </w:r>
            <w:r w:rsidR="009E56AE" w:rsidRPr="00924A72">
              <w:rPr>
                <w:rFonts w:ascii="Arial" w:hAnsi="Arial"/>
              </w:rPr>
              <w:t xml:space="preserve"> </w:t>
            </w:r>
            <w:r w:rsidRPr="00924A72">
              <w:rPr>
                <w:rFonts w:ascii="Arial" w:hAnsi="Arial"/>
              </w:rPr>
              <w:t xml:space="preserve">Eur Ann Otorhinolaryngol Head Neck Dis. 2018 Jun;135(3):209-211. doi: 10.1016/j.anorl.2017.05.004. </w:t>
            </w:r>
          </w:p>
          <w:p w:rsidR="00FE36FA" w:rsidRPr="00924A72" w:rsidRDefault="004E58C9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Forestier-Rotés Querol disease: Cervical radiological progression and onset of dysphagia.</w:t>
            </w:r>
            <w:r w:rsidR="009E56AE" w:rsidRPr="00924A72">
              <w:rPr>
                <w:rFonts w:ascii="Arial" w:hAnsi="Arial"/>
              </w:rPr>
              <w:t xml:space="preserve"> </w:t>
            </w:r>
            <w:r w:rsidRPr="00924A72">
              <w:rPr>
                <w:rFonts w:ascii="Arial" w:hAnsi="Arial"/>
              </w:rPr>
              <w:t>García García M.</w:t>
            </w:r>
            <w:r w:rsidR="009E56AE" w:rsidRPr="00924A72">
              <w:rPr>
                <w:rFonts w:ascii="Arial" w:hAnsi="Arial"/>
              </w:rPr>
              <w:t xml:space="preserve"> </w:t>
            </w:r>
            <w:r w:rsidRPr="00924A72">
              <w:rPr>
                <w:rFonts w:ascii="Arial" w:hAnsi="Arial"/>
              </w:rPr>
              <w:t xml:space="preserve">Reumatol Clin. 2016 Sep-Oct;12(5):292-3. doi: 10.1016/j.reuma.2015.10.014. </w:t>
            </w:r>
          </w:p>
          <w:p w:rsidR="004E58C9" w:rsidRPr="00924A72" w:rsidRDefault="006D161F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 xml:space="preserve">Tan MS, Ma HN, Yi P, Yang F, Tang XS. [Surgical treatment for Forestier disease: a report of 8 cases]. (Abstract, artículo en chino). </w:t>
            </w:r>
            <w:r w:rsidR="004E58C9" w:rsidRPr="00924A72">
              <w:rPr>
                <w:rFonts w:ascii="Arial" w:hAnsi="Arial"/>
              </w:rPr>
              <w:t>Zhongguo Gu Shang. 2015 Jan;28(1):78-81.</w:t>
            </w:r>
            <w:r w:rsidRPr="00924A72">
              <w:rPr>
                <w:rFonts w:ascii="Arial" w:hAnsi="Arial"/>
              </w:rPr>
              <w:t xml:space="preserve"> </w:t>
            </w:r>
          </w:p>
          <w:p w:rsidR="004E58C9" w:rsidRPr="00924A72" w:rsidRDefault="004E58C9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Suller Marti A, Gracia-Tello B, Velázquez A, Tejero C.</w:t>
            </w:r>
            <w:r w:rsidR="006D161F" w:rsidRPr="00924A72">
              <w:rPr>
                <w:rFonts w:ascii="Arial" w:hAnsi="Arial"/>
              </w:rPr>
              <w:t xml:space="preserve"> Forestier-Rotés-Querol's disease. </w:t>
            </w:r>
            <w:r w:rsidRPr="00924A72">
              <w:rPr>
                <w:rFonts w:ascii="Arial" w:hAnsi="Arial"/>
              </w:rPr>
              <w:t>Rev Clin Esp. 2015 Apr;215(3):e23-4. doi: 10.1016/j.rce.2014.08.004. Epub 2014 Oct 31.</w:t>
            </w:r>
          </w:p>
          <w:p w:rsidR="004E58C9" w:rsidRPr="00924A72" w:rsidRDefault="006D161F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 xml:space="preserve">Quillo-Olvera J. [Forestier syndrome: case report and literature review]. </w:t>
            </w:r>
            <w:r w:rsidR="004E58C9" w:rsidRPr="00924A72">
              <w:rPr>
                <w:rFonts w:ascii="Arial" w:hAnsi="Arial"/>
              </w:rPr>
              <w:t>Acta Ortop Mex. 2014 Jan-Feb;28(1):49-53.</w:t>
            </w:r>
          </w:p>
          <w:p w:rsidR="004E58C9" w:rsidRPr="00924A72" w:rsidRDefault="004E58C9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Gómez-Torres A, Ceballo Pedraja JM, Abrante Jiménez A, Esteban Ortega F.</w:t>
            </w:r>
            <w:r w:rsidR="006D161F" w:rsidRPr="00924A72">
              <w:rPr>
                <w:rFonts w:ascii="Arial" w:hAnsi="Arial"/>
              </w:rPr>
              <w:t xml:space="preserve"> [Treatment of two cases of Forestier-Rotes-Querol's disease]. </w:t>
            </w:r>
            <w:r w:rsidRPr="00924A72">
              <w:rPr>
                <w:rFonts w:ascii="Arial" w:hAnsi="Arial"/>
              </w:rPr>
              <w:t xml:space="preserve">Acta </w:t>
            </w:r>
            <w:r w:rsidRPr="00924A72">
              <w:rPr>
                <w:rFonts w:ascii="Arial" w:hAnsi="Arial"/>
              </w:rPr>
              <w:lastRenderedPageBreak/>
              <w:t>Otorrinolaringol Esp. 2014 Jan-Feb;65(1):56-8. doi:</w:t>
            </w:r>
            <w:r w:rsidR="006D161F" w:rsidRPr="00924A72">
              <w:rPr>
                <w:rFonts w:ascii="Arial" w:hAnsi="Arial"/>
              </w:rPr>
              <w:t>10.1016/j.otorri.2012.05.005.</w:t>
            </w:r>
          </w:p>
          <w:p w:rsidR="00E12924" w:rsidRPr="00924A72" w:rsidRDefault="006D161F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 xml:space="preserve">Castañeda M, Batllori M, Yoldi FJ, Martín MP.  </w:t>
            </w:r>
            <w:r w:rsidR="004E58C9" w:rsidRPr="00924A72">
              <w:rPr>
                <w:rFonts w:ascii="Arial" w:hAnsi="Arial"/>
              </w:rPr>
              <w:t>[Difficult airway in a patient with Forestier-Rotés-Querol disease].</w:t>
            </w:r>
            <w:r w:rsidRPr="00924A72">
              <w:rPr>
                <w:rFonts w:ascii="Arial" w:hAnsi="Arial"/>
              </w:rPr>
              <w:t xml:space="preserve"> </w:t>
            </w:r>
            <w:r w:rsidR="004E58C9" w:rsidRPr="00924A72">
              <w:rPr>
                <w:rFonts w:ascii="Arial" w:hAnsi="Arial"/>
              </w:rPr>
              <w:t>Rev</w:t>
            </w:r>
            <w:r w:rsidRPr="00924A72">
              <w:rPr>
                <w:rFonts w:ascii="Arial" w:hAnsi="Arial"/>
              </w:rPr>
              <w:t xml:space="preserve"> Esp Anestesiol Reanim. 2013</w:t>
            </w:r>
            <w:r w:rsidR="004E58C9" w:rsidRPr="00924A72">
              <w:rPr>
                <w:rFonts w:ascii="Arial" w:hAnsi="Arial"/>
              </w:rPr>
              <w:t xml:space="preserve">;60(4):242. doi: 10.1016/j.redar.2012.03.027. </w:t>
            </w:r>
          </w:p>
          <w:p w:rsidR="00E12924" w:rsidRPr="00924A72" w:rsidRDefault="006D161F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Presutti L</w:t>
            </w:r>
            <w:r w:rsidR="00E12924" w:rsidRPr="00924A72">
              <w:rPr>
                <w:rFonts w:ascii="Arial" w:hAnsi="Arial"/>
              </w:rPr>
              <w:t>, Alicandri-Ciufelli M, Piccinini A, Trebbi M, Marchioni D, Ghidini A, Ruberto M.</w:t>
            </w:r>
            <w:r w:rsidRPr="00924A72">
              <w:rPr>
                <w:rFonts w:ascii="Arial" w:hAnsi="Arial"/>
              </w:rPr>
              <w:t xml:space="preserve"> Forestier disease: single-center surgical experience and brief literature review. Ann Otol Rhinol Laryngol. 2010 Sep;119(9):602-8.</w:t>
            </w:r>
          </w:p>
          <w:p w:rsidR="00E12924" w:rsidRPr="00924A72" w:rsidRDefault="00E12924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Caminos CB, Cenoz IZ, Louis CJ, Otano TB, Esáin BF, Pérez de Ciriza MT.</w:t>
            </w:r>
          </w:p>
          <w:p w:rsidR="00E12924" w:rsidRPr="00924A72" w:rsidRDefault="00E12924" w:rsidP="00924A72">
            <w:pPr>
              <w:spacing w:line="480" w:lineRule="auto"/>
              <w:rPr>
                <w:rFonts w:ascii="Arial" w:hAnsi="Arial"/>
              </w:rPr>
            </w:pPr>
            <w:r w:rsidRPr="00924A72">
              <w:rPr>
                <w:rFonts w:ascii="Arial" w:hAnsi="Arial"/>
              </w:rPr>
              <w:t>Am J Emerg Med. 2008 Nov;26(9):1072.e1-3. doi: 10.1016/j.ajem.2008.03.048.</w:t>
            </w:r>
          </w:p>
        </w:tc>
      </w:tr>
    </w:tbl>
    <w:p w:rsidR="00924A72" w:rsidRPr="001B2511" w:rsidRDefault="00924A72" w:rsidP="001B2511">
      <w:pPr>
        <w:spacing w:line="480" w:lineRule="auto"/>
        <w:rPr>
          <w:rFonts w:ascii="Arial" w:hAnsi="Arial"/>
          <w:lang w:val="en-GB"/>
        </w:rPr>
      </w:pPr>
      <w:bookmarkStart w:id="0" w:name="_GoBack"/>
      <w:bookmarkEnd w:id="0"/>
    </w:p>
    <w:sectPr w:rsidR="00924A72" w:rsidRPr="001B2511">
      <w:headerReference w:type="even" r:id="rId7"/>
      <w:headerReference w:type="default" r:id="rId8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12" w:rsidRDefault="008F1412">
      <w:r>
        <w:separator/>
      </w:r>
    </w:p>
  </w:endnote>
  <w:endnote w:type="continuationSeparator" w:id="0">
    <w:p w:rsidR="008F1412" w:rsidRDefault="008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12" w:rsidRDefault="008F1412">
      <w:r>
        <w:separator/>
      </w:r>
    </w:p>
  </w:footnote>
  <w:footnote w:type="continuationSeparator" w:id="0">
    <w:p w:rsidR="008F1412" w:rsidRDefault="008F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72" w:rsidRDefault="00924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1412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924A72" w:rsidRDefault="00924A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72" w:rsidRDefault="00924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1412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1B2511">
      <w:rPr>
        <w:rStyle w:val="PageNumber"/>
      </w:rPr>
      <w:t>3</w:t>
    </w:r>
    <w:r>
      <w:rPr>
        <w:rStyle w:val="PageNumber"/>
      </w:rPr>
      <w:fldChar w:fldCharType="end"/>
    </w:r>
  </w:p>
  <w:p w:rsidR="00924A72" w:rsidRDefault="00924A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E7610"/>
    <w:multiLevelType w:val="hybridMultilevel"/>
    <w:tmpl w:val="37E6EA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D78D2"/>
    <w:multiLevelType w:val="hybridMultilevel"/>
    <w:tmpl w:val="26FC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2"/>
    <w:rsid w:val="001B2511"/>
    <w:rsid w:val="001F7068"/>
    <w:rsid w:val="00215FA6"/>
    <w:rsid w:val="00346C32"/>
    <w:rsid w:val="00356D2B"/>
    <w:rsid w:val="0044304A"/>
    <w:rsid w:val="004E58C9"/>
    <w:rsid w:val="006065B1"/>
    <w:rsid w:val="006D161F"/>
    <w:rsid w:val="007174FA"/>
    <w:rsid w:val="00792DBA"/>
    <w:rsid w:val="0084406B"/>
    <w:rsid w:val="008D7A54"/>
    <w:rsid w:val="008F1412"/>
    <w:rsid w:val="00924A72"/>
    <w:rsid w:val="0097182F"/>
    <w:rsid w:val="009E56AE"/>
    <w:rsid w:val="00B376BE"/>
    <w:rsid w:val="00BD436E"/>
    <w:rsid w:val="00C84217"/>
    <w:rsid w:val="00D00F21"/>
    <w:rsid w:val="00D52E82"/>
    <w:rsid w:val="00DD2203"/>
    <w:rsid w:val="00E02F21"/>
    <w:rsid w:val="00E12924"/>
    <w:rsid w:val="00FB3C62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0FC18-C284-4550-9CCB-4C8B2B9D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noProof/>
      <w:sz w:val="24"/>
      <w:szCs w:val="24"/>
      <w:lang w:val="es-ES_tradnl"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B37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Hiperostosis esquelética idiopática difusa (enfermedad de Forestier y Rotés-Querol) en relación con una punción dural difícil</vt:lpstr>
      <vt:lpstr>Hiperostosis esquelética idiopática difusa (enfermedad de Forestier y Rotés-Querol) en relación con una punción dural difícil</vt:lpstr>
    </vt:vector>
  </TitlesOfParts>
  <Company>CHGUV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Hiperostosis esquelética idiopática difusa (enfermedad de Forestier y Rotés-Querol) en relación con una punción dural difícil</dc:title>
  <dc:subject/>
  <dc:creator>hormiga</dc:creator>
  <cp:keywords/>
  <dc:description/>
  <cp:lastModifiedBy>Bandana Sharma</cp:lastModifiedBy>
  <cp:revision>2</cp:revision>
  <cp:lastPrinted>2004-10-11T07:26:00Z</cp:lastPrinted>
  <dcterms:created xsi:type="dcterms:W3CDTF">2019-04-10T11:23:00Z</dcterms:created>
  <dcterms:modified xsi:type="dcterms:W3CDTF">2019-04-10T11:23:00Z</dcterms:modified>
</cp:coreProperties>
</file>