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1B399" w14:textId="77777777" w:rsidR="0099675D" w:rsidRPr="00D11E26" w:rsidRDefault="0099675D" w:rsidP="00065882">
      <w:pPr>
        <w:spacing w:after="0" w:line="360" w:lineRule="auto"/>
        <w:ind w:right="-567"/>
        <w:jc w:val="both"/>
        <w:rPr>
          <w:rFonts w:ascii="Arial" w:hAnsi="Arial" w:cs="Arial"/>
          <w:bCs/>
          <w:iCs/>
          <w:lang w:val="en-US"/>
        </w:rPr>
      </w:pPr>
      <w:bookmarkStart w:id="0" w:name="_GoBack"/>
      <w:bookmarkEnd w:id="0"/>
    </w:p>
    <w:p w14:paraId="7236F7E6" w14:textId="009F000A" w:rsidR="0099675D" w:rsidRPr="00B76347" w:rsidRDefault="0099675D" w:rsidP="0099675D">
      <w:pPr>
        <w:spacing w:after="0" w:line="360" w:lineRule="auto"/>
        <w:ind w:left="-567" w:right="-567"/>
        <w:jc w:val="both"/>
        <w:rPr>
          <w:rFonts w:ascii="Arial" w:hAnsi="Arial" w:cs="Arial"/>
          <w:b/>
          <w:bCs/>
          <w:iCs/>
          <w:lang w:val="en-US"/>
        </w:rPr>
      </w:pPr>
      <w:r w:rsidRPr="00B76347">
        <w:rPr>
          <w:rFonts w:ascii="Arial" w:hAnsi="Arial" w:cs="Arial"/>
          <w:b/>
          <w:bCs/>
          <w:iCs/>
          <w:lang w:val="en-US"/>
        </w:rPr>
        <w:t>MATERIAL ON LINE: TABLAS</w:t>
      </w:r>
    </w:p>
    <w:p w14:paraId="35F4EE55" w14:textId="77777777" w:rsidR="0099675D" w:rsidRPr="0099675D" w:rsidRDefault="0099675D" w:rsidP="0099675D">
      <w:pPr>
        <w:spacing w:after="0" w:line="240" w:lineRule="auto"/>
        <w:ind w:left="-567" w:right="-568"/>
        <w:rPr>
          <w:rFonts w:ascii="Arial" w:eastAsia="SimSun" w:hAnsi="Arial" w:cs="Arial"/>
          <w:bCs/>
          <w:lang w:eastAsia="zh-CN" w:bidi="hi-IN"/>
        </w:rPr>
      </w:pPr>
      <w:proofErr w:type="spellStart"/>
      <w:r w:rsidRPr="00B76347">
        <w:rPr>
          <w:rFonts w:ascii="Arial" w:hAnsi="Arial" w:cs="Arial"/>
          <w:b/>
          <w:lang w:val="en-US"/>
        </w:rPr>
        <w:t>Tabla</w:t>
      </w:r>
      <w:proofErr w:type="spellEnd"/>
      <w:r w:rsidRPr="00B76347">
        <w:rPr>
          <w:rFonts w:ascii="Arial" w:hAnsi="Arial" w:cs="Arial"/>
          <w:b/>
          <w:lang w:val="en-US"/>
        </w:rPr>
        <w:t xml:space="preserve"> S1.</w:t>
      </w:r>
      <w:r w:rsidRPr="00B76347">
        <w:rPr>
          <w:rFonts w:ascii="Arial" w:eastAsia="SimSun" w:hAnsi="Arial" w:cs="Arial"/>
          <w:b/>
          <w:bCs/>
          <w:lang w:val="en-US" w:eastAsia="zh-CN" w:bidi="hi-IN"/>
        </w:rPr>
        <w:t xml:space="preserve"> </w:t>
      </w:r>
      <w:r w:rsidRPr="0099675D">
        <w:rPr>
          <w:rFonts w:ascii="Arial" w:eastAsia="SimSun" w:hAnsi="Arial" w:cs="Arial"/>
          <w:bCs/>
          <w:lang w:eastAsia="zh-CN" w:bidi="hi-IN"/>
        </w:rPr>
        <w:t>Manifestaciones clínicas</w:t>
      </w:r>
      <w:r w:rsidRPr="0099675D">
        <w:rPr>
          <w:rFonts w:ascii="Arial" w:eastAsia="SimSun" w:hAnsi="Arial" w:cs="Arial"/>
          <w:b/>
          <w:bCs/>
          <w:lang w:eastAsia="zh-CN" w:bidi="hi-IN"/>
        </w:rPr>
        <w:t xml:space="preserve"> </w:t>
      </w:r>
      <w:r w:rsidRPr="0099675D">
        <w:rPr>
          <w:rFonts w:ascii="Arial" w:eastAsia="SimSun" w:hAnsi="Arial" w:cs="Arial"/>
          <w:bCs/>
          <w:lang w:eastAsia="zh-CN" w:bidi="hi-IN"/>
        </w:rPr>
        <w:t>de los tres síndromes principales de APLV no mediada por IgE (modificado de</w:t>
      </w:r>
      <w:r w:rsidRPr="0099675D">
        <w:rPr>
          <w:rFonts w:ascii="Arial" w:hAnsi="Arial" w:cs="Arial"/>
        </w:rPr>
        <w:t xml:space="preserve"> </w:t>
      </w:r>
      <w:proofErr w:type="spellStart"/>
      <w:r w:rsidRPr="0099675D">
        <w:rPr>
          <w:rFonts w:ascii="Arial" w:hAnsi="Arial" w:cs="Arial"/>
        </w:rPr>
        <w:t>Nowak-</w:t>
      </w:r>
      <w:r w:rsidRPr="0099675D">
        <w:rPr>
          <w:rFonts w:ascii="Arial" w:hAnsi="Arial" w:cs="Arial"/>
          <w:color w:val="000000"/>
        </w:rPr>
        <w:t>Węgrzyn</w:t>
      </w:r>
      <w:proofErr w:type="spellEnd"/>
      <w:r w:rsidRPr="0099675D">
        <w:rPr>
          <w:rFonts w:ascii="Arial" w:hAnsi="Arial" w:cs="Arial"/>
          <w:color w:val="000000"/>
        </w:rPr>
        <w:t xml:space="preserve"> et al)</w:t>
      </w:r>
      <w:r w:rsidRPr="0099675D">
        <w:rPr>
          <w:rFonts w:ascii="Arial" w:hAnsi="Arial" w:cs="Arial"/>
          <w:color w:val="000000"/>
          <w:vertAlign w:val="superscript"/>
        </w:rPr>
        <w:t>17</w:t>
      </w:r>
      <w:r w:rsidRPr="0099675D">
        <w:rPr>
          <w:rFonts w:ascii="Arial" w:hAnsi="Arial" w:cs="Arial"/>
          <w:color w:val="000000"/>
        </w:rPr>
        <w:t>.</w:t>
      </w:r>
    </w:p>
    <w:p w14:paraId="1068090D" w14:textId="77777777" w:rsidR="0099675D" w:rsidRPr="0099675D" w:rsidRDefault="0099675D" w:rsidP="0099675D">
      <w:pPr>
        <w:jc w:val="both"/>
        <w:rPr>
          <w:rFonts w:ascii="Arial" w:hAnsi="Arial" w:cs="Arial"/>
          <w:b/>
        </w:rPr>
      </w:pPr>
    </w:p>
    <w:tbl>
      <w:tblPr>
        <w:tblStyle w:val="Tablaconcuadrcula11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2268"/>
        <w:gridCol w:w="2835"/>
        <w:gridCol w:w="2268"/>
      </w:tblGrid>
      <w:tr w:rsidR="0099675D" w:rsidRPr="0099675D" w14:paraId="7BF6574C" w14:textId="77777777" w:rsidTr="0099675D">
        <w:tc>
          <w:tcPr>
            <w:tcW w:w="2694" w:type="dxa"/>
            <w:shd w:val="clear" w:color="auto" w:fill="F2F2F2"/>
          </w:tcPr>
          <w:p w14:paraId="022FE6DB" w14:textId="77777777" w:rsidR="0099675D" w:rsidRPr="0099675D" w:rsidRDefault="0099675D" w:rsidP="0099675D">
            <w:pPr>
              <w:spacing w:after="0" w:line="240" w:lineRule="auto"/>
              <w:rPr>
                <w:rFonts w:ascii="Arial" w:hAnsi="Arial" w:cs="Arial"/>
                <w:bCs/>
                <w:lang w:eastAsia="zh-CN" w:bidi="hi-IN"/>
              </w:rPr>
            </w:pPr>
          </w:p>
        </w:tc>
        <w:tc>
          <w:tcPr>
            <w:tcW w:w="2268" w:type="dxa"/>
            <w:shd w:val="clear" w:color="auto" w:fill="F2F2F2"/>
          </w:tcPr>
          <w:p w14:paraId="02B81CB4" w14:textId="77777777" w:rsidR="0099675D" w:rsidRPr="0099675D" w:rsidRDefault="0099675D" w:rsidP="0099675D">
            <w:pPr>
              <w:spacing w:after="0" w:line="240" w:lineRule="auto"/>
              <w:rPr>
                <w:rFonts w:ascii="Arial" w:hAnsi="Arial" w:cs="Arial"/>
                <w:b/>
                <w:bCs/>
                <w:lang w:eastAsia="zh-CN" w:bidi="hi-IN"/>
              </w:rPr>
            </w:pPr>
            <w:proofErr w:type="spellStart"/>
            <w:r w:rsidRPr="0099675D">
              <w:rPr>
                <w:rFonts w:ascii="Arial" w:hAnsi="Arial" w:cs="Arial"/>
                <w:b/>
                <w:bCs/>
                <w:lang w:eastAsia="zh-CN" w:bidi="hi-IN"/>
              </w:rPr>
              <w:t>Proctocolitis</w:t>
            </w:r>
            <w:proofErr w:type="spellEnd"/>
          </w:p>
        </w:tc>
        <w:tc>
          <w:tcPr>
            <w:tcW w:w="2835" w:type="dxa"/>
            <w:shd w:val="clear" w:color="auto" w:fill="F2F2F2"/>
          </w:tcPr>
          <w:p w14:paraId="6C31E142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/>
                <w:bCs/>
                <w:lang w:eastAsia="zh-CN" w:bidi="hi-IN"/>
              </w:rPr>
              <w:t>FPIES</w:t>
            </w:r>
          </w:p>
        </w:tc>
        <w:tc>
          <w:tcPr>
            <w:tcW w:w="2268" w:type="dxa"/>
            <w:shd w:val="clear" w:color="auto" w:fill="F2F2F2"/>
          </w:tcPr>
          <w:p w14:paraId="509B96D5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/>
                <w:bCs/>
                <w:lang w:eastAsia="zh-CN" w:bidi="hi-IN"/>
              </w:rPr>
              <w:t>Enteropatía</w:t>
            </w:r>
          </w:p>
        </w:tc>
      </w:tr>
      <w:tr w:rsidR="0099675D" w:rsidRPr="0099675D" w14:paraId="336BFB2E" w14:textId="77777777" w:rsidTr="00236E1E">
        <w:tc>
          <w:tcPr>
            <w:tcW w:w="2694" w:type="dxa"/>
          </w:tcPr>
          <w:p w14:paraId="347FEA5B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lang w:eastAsia="zh-CN" w:bidi="hi-IN"/>
              </w:rPr>
              <w:t xml:space="preserve">Edad de aparición más frecuente </w:t>
            </w:r>
          </w:p>
        </w:tc>
        <w:tc>
          <w:tcPr>
            <w:tcW w:w="2268" w:type="dxa"/>
          </w:tcPr>
          <w:p w14:paraId="2A4E86B1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lang w:eastAsia="zh-CN" w:bidi="hi-IN"/>
              </w:rPr>
              <w:t xml:space="preserve">&lt; 6 meses </w:t>
            </w:r>
          </w:p>
        </w:tc>
        <w:tc>
          <w:tcPr>
            <w:tcW w:w="2835" w:type="dxa"/>
          </w:tcPr>
          <w:p w14:paraId="219201C7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Dependiendo de la edad de introducción del alimento</w:t>
            </w:r>
          </w:p>
        </w:tc>
        <w:tc>
          <w:tcPr>
            <w:tcW w:w="2268" w:type="dxa"/>
          </w:tcPr>
          <w:p w14:paraId="795B0216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Dependiendo de la edad de introducción del alimento</w:t>
            </w:r>
          </w:p>
        </w:tc>
      </w:tr>
      <w:tr w:rsidR="0099675D" w:rsidRPr="0099675D" w14:paraId="222DFE0D" w14:textId="77777777" w:rsidTr="00236E1E">
        <w:tc>
          <w:tcPr>
            <w:tcW w:w="2694" w:type="dxa"/>
            <w:tcBorders>
              <w:bottom w:val="single" w:sz="4" w:space="0" w:color="auto"/>
            </w:tcBorders>
          </w:tcPr>
          <w:p w14:paraId="508FF0D9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lang w:eastAsia="zh-CN" w:bidi="hi-IN"/>
              </w:rPr>
              <w:t>Otros alimentos que lo pueden ocasionar además de la LV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178634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lang w:eastAsia="zh-CN" w:bidi="hi-IN"/>
              </w:rPr>
              <w:t>Soja</w:t>
            </w:r>
            <w:r w:rsidRPr="0099675D">
              <w:rPr>
                <w:rFonts w:ascii="Arial" w:hAnsi="Arial" w:cs="Arial"/>
                <w:bCs/>
                <w:lang w:eastAsia="zh-CN" w:bidi="hi-IN"/>
              </w:rPr>
              <w:t>, huevo, trigo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845CC5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Pescado, arroz, huevo, soja, avena, pollo.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E7D046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Soja, huevo, trigo</w:t>
            </w:r>
          </w:p>
        </w:tc>
      </w:tr>
      <w:tr w:rsidR="0099675D" w:rsidRPr="0099675D" w14:paraId="67072F71" w14:textId="77777777" w:rsidTr="00236E1E">
        <w:tc>
          <w:tcPr>
            <w:tcW w:w="2694" w:type="dxa"/>
            <w:tcBorders>
              <w:top w:val="single" w:sz="4" w:space="0" w:color="auto"/>
            </w:tcBorders>
          </w:tcPr>
          <w:p w14:paraId="5977EC6C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u w:val="single"/>
                <w:lang w:eastAsia="zh-CN" w:bidi="hi-IN"/>
              </w:rPr>
              <w:t>&gt;</w:t>
            </w:r>
            <w:r w:rsidRPr="0099675D">
              <w:rPr>
                <w:rFonts w:ascii="Arial" w:hAnsi="Arial" w:cs="Arial"/>
                <w:lang w:eastAsia="zh-CN" w:bidi="hi-IN"/>
              </w:rPr>
              <w:t xml:space="preserve"> 2 alimentos implicados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8B5D1CF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u w:val="single"/>
                <w:lang w:eastAsia="zh-CN" w:bidi="hi-IN"/>
              </w:rPr>
              <w:t>&lt;</w:t>
            </w:r>
            <w:r w:rsidRPr="0099675D">
              <w:rPr>
                <w:rFonts w:ascii="Arial" w:hAnsi="Arial" w:cs="Arial"/>
                <w:lang w:eastAsia="zh-CN" w:bidi="hi-IN"/>
              </w:rPr>
              <w:t xml:space="preserve"> 20% (lo más frecuente LV + soja)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23EE597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u w:val="single"/>
                <w:lang w:eastAsia="zh-CN" w:bidi="hi-IN"/>
              </w:rPr>
              <w:t>&lt;</w:t>
            </w:r>
            <w:r w:rsidRPr="0099675D">
              <w:rPr>
                <w:rFonts w:ascii="Arial" w:hAnsi="Arial" w:cs="Arial"/>
                <w:bCs/>
                <w:lang w:eastAsia="zh-CN" w:bidi="hi-IN"/>
              </w:rPr>
              <w:t xml:space="preserve"> 35-40% (lo más frecuente LV +soja)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FAA134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Raro</w:t>
            </w:r>
          </w:p>
        </w:tc>
      </w:tr>
      <w:tr w:rsidR="0099675D" w:rsidRPr="0099675D" w14:paraId="24EF5702" w14:textId="77777777" w:rsidTr="00236E1E">
        <w:tc>
          <w:tcPr>
            <w:tcW w:w="2694" w:type="dxa"/>
            <w:tcBorders>
              <w:bottom w:val="nil"/>
            </w:tcBorders>
          </w:tcPr>
          <w:p w14:paraId="19B3DCF1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lang w:eastAsia="zh-CN" w:bidi="hi-IN"/>
              </w:rPr>
            </w:pPr>
            <w:r w:rsidRPr="0099675D">
              <w:rPr>
                <w:rFonts w:ascii="Arial" w:hAnsi="Arial" w:cs="Arial"/>
                <w:lang w:eastAsia="zh-CN" w:bidi="hi-IN"/>
              </w:rPr>
              <w:t xml:space="preserve">Antecedentes de atopia </w:t>
            </w:r>
          </w:p>
        </w:tc>
        <w:tc>
          <w:tcPr>
            <w:tcW w:w="2268" w:type="dxa"/>
            <w:tcBorders>
              <w:bottom w:val="nil"/>
            </w:tcBorders>
          </w:tcPr>
          <w:p w14:paraId="242FC9B1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859515C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59309E4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</w:p>
        </w:tc>
      </w:tr>
      <w:tr w:rsidR="0099675D" w:rsidRPr="0099675D" w14:paraId="23F4F8FA" w14:textId="77777777" w:rsidTr="00236E1E">
        <w:tc>
          <w:tcPr>
            <w:tcW w:w="2694" w:type="dxa"/>
            <w:tcBorders>
              <w:top w:val="nil"/>
              <w:bottom w:val="nil"/>
            </w:tcBorders>
          </w:tcPr>
          <w:p w14:paraId="0CE99FDA" w14:textId="77777777" w:rsidR="0099675D" w:rsidRPr="0099675D" w:rsidRDefault="0099675D" w:rsidP="0099675D">
            <w:pPr>
              <w:spacing w:after="0" w:line="360" w:lineRule="auto"/>
              <w:ind w:left="284"/>
              <w:rPr>
                <w:rFonts w:ascii="Arial" w:hAnsi="Arial" w:cs="Arial"/>
                <w:lang w:eastAsia="zh-CN" w:bidi="hi-IN"/>
              </w:rPr>
            </w:pPr>
            <w:r w:rsidRPr="0099675D">
              <w:rPr>
                <w:rFonts w:ascii="Arial" w:hAnsi="Arial" w:cs="Arial"/>
                <w:lang w:eastAsia="zh-CN" w:bidi="hi-IN"/>
              </w:rPr>
              <w:t>Familiares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9A6238B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lang w:eastAsia="zh-CN" w:bidi="hi-IN"/>
              </w:rPr>
            </w:pPr>
            <w:r w:rsidRPr="0099675D">
              <w:rPr>
                <w:rFonts w:ascii="Arial" w:hAnsi="Arial" w:cs="Arial"/>
                <w:u w:val="single"/>
                <w:lang w:eastAsia="zh-CN" w:bidi="hi-IN"/>
              </w:rPr>
              <w:t>&lt;</w:t>
            </w:r>
            <w:r w:rsidRPr="0099675D">
              <w:rPr>
                <w:rFonts w:ascii="Arial" w:hAnsi="Arial" w:cs="Arial"/>
                <w:lang w:eastAsia="zh-CN" w:bidi="hi-IN"/>
              </w:rPr>
              <w:t xml:space="preserve"> 25%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5AE71EC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40-70%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0555043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Desconocido</w:t>
            </w:r>
          </w:p>
        </w:tc>
      </w:tr>
      <w:tr w:rsidR="0099675D" w:rsidRPr="0099675D" w14:paraId="4948859A" w14:textId="77777777" w:rsidTr="00236E1E">
        <w:tc>
          <w:tcPr>
            <w:tcW w:w="2694" w:type="dxa"/>
            <w:tcBorders>
              <w:top w:val="nil"/>
            </w:tcBorders>
          </w:tcPr>
          <w:p w14:paraId="0800521C" w14:textId="77777777" w:rsidR="0099675D" w:rsidRPr="0099675D" w:rsidRDefault="0099675D" w:rsidP="0099675D">
            <w:pPr>
              <w:spacing w:after="0" w:line="360" w:lineRule="auto"/>
              <w:ind w:left="284"/>
              <w:rPr>
                <w:rFonts w:ascii="Arial" w:hAnsi="Arial" w:cs="Arial"/>
                <w:lang w:eastAsia="zh-CN" w:bidi="hi-IN"/>
              </w:rPr>
            </w:pPr>
            <w:r w:rsidRPr="0099675D">
              <w:rPr>
                <w:rFonts w:ascii="Arial" w:hAnsi="Arial" w:cs="Arial"/>
                <w:lang w:eastAsia="zh-CN" w:bidi="hi-IN"/>
              </w:rPr>
              <w:t>Personales</w:t>
            </w:r>
          </w:p>
        </w:tc>
        <w:tc>
          <w:tcPr>
            <w:tcW w:w="2268" w:type="dxa"/>
            <w:tcBorders>
              <w:top w:val="nil"/>
            </w:tcBorders>
          </w:tcPr>
          <w:p w14:paraId="0F5AB3FF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lang w:eastAsia="zh-CN" w:bidi="hi-IN"/>
              </w:rPr>
            </w:pPr>
            <w:r w:rsidRPr="0099675D">
              <w:rPr>
                <w:rFonts w:ascii="Arial" w:hAnsi="Arial" w:cs="Arial"/>
                <w:u w:val="single"/>
                <w:lang w:eastAsia="zh-CN" w:bidi="hi-IN"/>
              </w:rPr>
              <w:t>&lt;</w:t>
            </w:r>
            <w:r w:rsidRPr="0099675D">
              <w:rPr>
                <w:rFonts w:ascii="Arial" w:hAnsi="Arial" w:cs="Arial"/>
                <w:lang w:eastAsia="zh-CN" w:bidi="hi-IN"/>
              </w:rPr>
              <w:t xml:space="preserve"> 20%</w:t>
            </w:r>
          </w:p>
        </w:tc>
        <w:tc>
          <w:tcPr>
            <w:tcW w:w="2835" w:type="dxa"/>
            <w:tcBorders>
              <w:top w:val="nil"/>
            </w:tcBorders>
          </w:tcPr>
          <w:p w14:paraId="25B7FD7A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u w:val="single"/>
                <w:lang w:eastAsia="zh-CN" w:bidi="hi-IN"/>
              </w:rPr>
              <w:t>&lt;</w:t>
            </w:r>
            <w:r w:rsidRPr="0099675D">
              <w:rPr>
                <w:rFonts w:ascii="Arial" w:hAnsi="Arial" w:cs="Arial"/>
                <w:bCs/>
                <w:lang w:eastAsia="zh-CN" w:bidi="hi-IN"/>
              </w:rPr>
              <w:t xml:space="preserve"> 30%</w:t>
            </w:r>
          </w:p>
        </w:tc>
        <w:tc>
          <w:tcPr>
            <w:tcW w:w="2268" w:type="dxa"/>
            <w:tcBorders>
              <w:top w:val="nil"/>
            </w:tcBorders>
          </w:tcPr>
          <w:p w14:paraId="1E8401DF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u w:val="single"/>
                <w:lang w:eastAsia="zh-CN" w:bidi="hi-IN"/>
              </w:rPr>
              <w:t>&lt;</w:t>
            </w:r>
            <w:r w:rsidRPr="0099675D">
              <w:rPr>
                <w:rFonts w:ascii="Arial" w:hAnsi="Arial" w:cs="Arial"/>
                <w:bCs/>
                <w:lang w:eastAsia="zh-CN" w:bidi="hi-IN"/>
              </w:rPr>
              <w:t xml:space="preserve"> 22%</w:t>
            </w:r>
          </w:p>
        </w:tc>
      </w:tr>
      <w:tr w:rsidR="0099675D" w:rsidRPr="0099675D" w14:paraId="4A095C19" w14:textId="77777777" w:rsidTr="00236E1E">
        <w:tc>
          <w:tcPr>
            <w:tcW w:w="2694" w:type="dxa"/>
          </w:tcPr>
          <w:p w14:paraId="7E3A4A9F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lang w:eastAsia="zh-CN" w:bidi="hi-IN"/>
              </w:rPr>
            </w:pPr>
            <w:r w:rsidRPr="0099675D">
              <w:rPr>
                <w:rFonts w:ascii="Arial" w:hAnsi="Arial" w:cs="Arial"/>
                <w:lang w:eastAsia="zh-CN" w:bidi="hi-IN"/>
              </w:rPr>
              <w:t xml:space="preserve">Transición a mecanismo IgE </w:t>
            </w:r>
          </w:p>
        </w:tc>
        <w:tc>
          <w:tcPr>
            <w:tcW w:w="2268" w:type="dxa"/>
          </w:tcPr>
          <w:p w14:paraId="1D4DA243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lang w:eastAsia="zh-CN" w:bidi="hi-IN"/>
              </w:rPr>
            </w:pPr>
            <w:r w:rsidRPr="0099675D">
              <w:rPr>
                <w:rFonts w:ascii="Arial" w:hAnsi="Arial" w:cs="Arial"/>
                <w:lang w:eastAsia="zh-CN" w:bidi="hi-IN"/>
              </w:rPr>
              <w:t>Raro</w:t>
            </w:r>
          </w:p>
        </w:tc>
        <w:tc>
          <w:tcPr>
            <w:tcW w:w="2835" w:type="dxa"/>
          </w:tcPr>
          <w:p w14:paraId="4656986A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25%</w:t>
            </w:r>
          </w:p>
        </w:tc>
        <w:tc>
          <w:tcPr>
            <w:tcW w:w="2268" w:type="dxa"/>
          </w:tcPr>
          <w:p w14:paraId="0321FD91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Raro</w:t>
            </w:r>
          </w:p>
        </w:tc>
      </w:tr>
      <w:tr w:rsidR="0099675D" w:rsidRPr="0099675D" w14:paraId="0665B630" w14:textId="77777777" w:rsidTr="00236E1E">
        <w:tc>
          <w:tcPr>
            <w:tcW w:w="2694" w:type="dxa"/>
          </w:tcPr>
          <w:p w14:paraId="641EFC4E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lang w:eastAsia="zh-CN" w:bidi="hi-IN"/>
              </w:rPr>
            </w:pPr>
            <w:r w:rsidRPr="0099675D">
              <w:rPr>
                <w:rFonts w:ascii="Arial" w:hAnsi="Arial" w:cs="Arial"/>
                <w:lang w:eastAsia="zh-CN" w:bidi="hi-IN"/>
              </w:rPr>
              <w:t>Clínica con LM exclusiva</w:t>
            </w:r>
          </w:p>
        </w:tc>
        <w:tc>
          <w:tcPr>
            <w:tcW w:w="2268" w:type="dxa"/>
          </w:tcPr>
          <w:p w14:paraId="13C22949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lang w:eastAsia="zh-CN" w:bidi="hi-IN"/>
              </w:rPr>
            </w:pPr>
            <w:r w:rsidRPr="0099675D">
              <w:rPr>
                <w:rFonts w:ascii="Arial" w:hAnsi="Arial" w:cs="Arial"/>
                <w:lang w:eastAsia="zh-CN" w:bidi="hi-IN"/>
              </w:rPr>
              <w:t xml:space="preserve">60% </w:t>
            </w:r>
          </w:p>
        </w:tc>
        <w:tc>
          <w:tcPr>
            <w:tcW w:w="2835" w:type="dxa"/>
          </w:tcPr>
          <w:p w14:paraId="1AB68D0B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Raro</w:t>
            </w:r>
          </w:p>
        </w:tc>
        <w:tc>
          <w:tcPr>
            <w:tcW w:w="2268" w:type="dxa"/>
          </w:tcPr>
          <w:p w14:paraId="684DA953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Desconocido</w:t>
            </w:r>
          </w:p>
        </w:tc>
      </w:tr>
      <w:tr w:rsidR="0099675D" w:rsidRPr="0099675D" w14:paraId="10F0B1F0" w14:textId="77777777" w:rsidTr="00236E1E">
        <w:tc>
          <w:tcPr>
            <w:tcW w:w="2694" w:type="dxa"/>
          </w:tcPr>
          <w:p w14:paraId="070B0B89" w14:textId="77777777" w:rsidR="0099675D" w:rsidRPr="0099675D" w:rsidRDefault="0099675D" w:rsidP="009967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lang w:eastAsia="es-ES"/>
              </w:rPr>
            </w:pPr>
            <w:r w:rsidRPr="0099675D">
              <w:rPr>
                <w:rFonts w:ascii="Arial" w:eastAsia="MS Mincho" w:hAnsi="Arial" w:cs="Arial"/>
                <w:lang w:eastAsia="es-ES"/>
              </w:rPr>
              <w:t xml:space="preserve">Sintomatología </w:t>
            </w:r>
          </w:p>
          <w:p w14:paraId="4DC62DCF" w14:textId="77777777" w:rsidR="0099675D" w:rsidRPr="0099675D" w:rsidRDefault="0099675D" w:rsidP="009967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Arial" w:eastAsia="MS Mincho" w:hAnsi="Arial" w:cs="Arial"/>
                <w:lang w:eastAsia="es-ES"/>
              </w:rPr>
            </w:pPr>
            <w:r w:rsidRPr="0099675D">
              <w:rPr>
                <w:rFonts w:ascii="Arial" w:eastAsia="MS Mincho" w:hAnsi="Arial" w:cs="Arial"/>
                <w:lang w:eastAsia="es-ES"/>
              </w:rPr>
              <w:t>Vómitos</w:t>
            </w:r>
          </w:p>
          <w:p w14:paraId="46D82A07" w14:textId="77777777" w:rsidR="0099675D" w:rsidRPr="0099675D" w:rsidRDefault="0099675D" w:rsidP="009967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Arial" w:eastAsia="MS Mincho" w:hAnsi="Arial" w:cs="Arial"/>
                <w:lang w:eastAsia="es-ES"/>
              </w:rPr>
            </w:pPr>
            <w:r w:rsidRPr="0099675D">
              <w:rPr>
                <w:rFonts w:ascii="Arial" w:eastAsia="MS Mincho" w:hAnsi="Arial" w:cs="Arial"/>
                <w:lang w:eastAsia="es-ES"/>
              </w:rPr>
              <w:t xml:space="preserve">Diarrea </w:t>
            </w:r>
          </w:p>
          <w:p w14:paraId="6DD1217C" w14:textId="77777777" w:rsidR="0099675D" w:rsidRPr="0099675D" w:rsidRDefault="0099675D" w:rsidP="009967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Arial" w:eastAsia="MS Mincho" w:hAnsi="Arial" w:cs="Arial"/>
                <w:lang w:eastAsia="es-ES"/>
              </w:rPr>
            </w:pPr>
            <w:r w:rsidRPr="0099675D">
              <w:rPr>
                <w:rFonts w:ascii="Arial" w:eastAsia="MS Mincho" w:hAnsi="Arial" w:cs="Arial"/>
                <w:lang w:eastAsia="es-ES"/>
              </w:rPr>
              <w:t>Sangre en heces</w:t>
            </w:r>
          </w:p>
          <w:p w14:paraId="0AFE952D" w14:textId="77777777" w:rsidR="0099675D" w:rsidRPr="0099675D" w:rsidRDefault="0099675D" w:rsidP="009967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4"/>
              <w:rPr>
                <w:rFonts w:ascii="Arial" w:eastAsia="MS Mincho" w:hAnsi="Arial" w:cs="Arial"/>
                <w:lang w:eastAsia="es-ES"/>
              </w:rPr>
            </w:pPr>
            <w:r w:rsidRPr="0099675D">
              <w:rPr>
                <w:rFonts w:ascii="Arial" w:eastAsia="MS Mincho" w:hAnsi="Arial" w:cs="Arial"/>
                <w:lang w:eastAsia="es-ES"/>
              </w:rPr>
              <w:t xml:space="preserve">Fallo de medro </w:t>
            </w:r>
          </w:p>
          <w:p w14:paraId="63AD8E07" w14:textId="77777777" w:rsidR="0099675D" w:rsidRPr="0099675D" w:rsidRDefault="0099675D" w:rsidP="0099675D">
            <w:pPr>
              <w:spacing w:after="0" w:line="360" w:lineRule="auto"/>
              <w:ind w:left="284"/>
              <w:rPr>
                <w:rFonts w:ascii="Arial" w:hAnsi="Arial" w:cs="Arial"/>
                <w:lang w:eastAsia="zh-CN" w:bidi="hi-IN"/>
              </w:rPr>
            </w:pPr>
            <w:r w:rsidRPr="0099675D">
              <w:rPr>
                <w:rFonts w:ascii="Arial" w:hAnsi="Arial" w:cs="Arial"/>
                <w:lang w:eastAsia="zh-CN" w:bidi="hi-IN"/>
              </w:rPr>
              <w:t xml:space="preserve">Shock </w:t>
            </w:r>
          </w:p>
          <w:p w14:paraId="142E829B" w14:textId="77777777" w:rsidR="0099675D" w:rsidRPr="0099675D" w:rsidRDefault="0099675D" w:rsidP="0099675D">
            <w:pPr>
              <w:spacing w:after="0" w:line="360" w:lineRule="auto"/>
              <w:ind w:left="284"/>
              <w:rPr>
                <w:rFonts w:ascii="Arial" w:hAnsi="Arial" w:cs="Arial"/>
                <w:lang w:eastAsia="zh-CN" w:bidi="hi-IN"/>
              </w:rPr>
            </w:pPr>
            <w:r w:rsidRPr="0099675D">
              <w:rPr>
                <w:rFonts w:ascii="Arial" w:hAnsi="Arial" w:cs="Arial"/>
                <w:lang w:eastAsia="zh-CN" w:bidi="hi-IN"/>
              </w:rPr>
              <w:t>Hipotermia</w:t>
            </w:r>
          </w:p>
        </w:tc>
        <w:tc>
          <w:tcPr>
            <w:tcW w:w="2268" w:type="dxa"/>
          </w:tcPr>
          <w:p w14:paraId="5755228A" w14:textId="77777777" w:rsidR="0099675D" w:rsidRPr="0099675D" w:rsidRDefault="0099675D" w:rsidP="009967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lang w:eastAsia="es-ES"/>
              </w:rPr>
            </w:pPr>
          </w:p>
          <w:p w14:paraId="781AE4BE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lang w:eastAsia="zh-CN" w:bidi="hi-IN"/>
              </w:rPr>
            </w:pPr>
            <w:r w:rsidRPr="0099675D">
              <w:rPr>
                <w:rFonts w:ascii="Arial" w:hAnsi="Arial" w:cs="Arial"/>
                <w:lang w:eastAsia="es-ES"/>
              </w:rPr>
              <w:t>No</w:t>
            </w:r>
          </w:p>
          <w:p w14:paraId="3AC63A58" w14:textId="77777777" w:rsidR="0099675D" w:rsidRPr="0099675D" w:rsidRDefault="0099675D" w:rsidP="009967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lang w:eastAsia="es-ES"/>
              </w:rPr>
            </w:pPr>
            <w:r w:rsidRPr="0099675D">
              <w:rPr>
                <w:rFonts w:ascii="Arial" w:eastAsia="MS Mincho" w:hAnsi="Arial" w:cs="Arial"/>
                <w:lang w:eastAsia="es-ES"/>
              </w:rPr>
              <w:t xml:space="preserve">Leve </w:t>
            </w:r>
          </w:p>
          <w:p w14:paraId="61B91C68" w14:textId="77777777" w:rsidR="0099675D" w:rsidRPr="0099675D" w:rsidRDefault="0099675D" w:rsidP="009967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lang w:eastAsia="es-ES"/>
              </w:rPr>
            </w:pPr>
            <w:r w:rsidRPr="0099675D">
              <w:rPr>
                <w:rFonts w:ascii="Arial" w:eastAsia="MS Mincho" w:hAnsi="Arial" w:cs="Arial"/>
                <w:lang w:eastAsia="es-ES"/>
              </w:rPr>
              <w:t xml:space="preserve">Sí </w:t>
            </w:r>
          </w:p>
          <w:p w14:paraId="1583A4D7" w14:textId="77777777" w:rsidR="0099675D" w:rsidRPr="0099675D" w:rsidRDefault="0099675D" w:rsidP="009967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lang w:eastAsia="es-ES"/>
              </w:rPr>
            </w:pPr>
            <w:r w:rsidRPr="0099675D">
              <w:rPr>
                <w:rFonts w:ascii="Arial" w:eastAsia="MS Mincho" w:hAnsi="Arial" w:cs="Arial"/>
                <w:lang w:eastAsia="es-ES"/>
              </w:rPr>
              <w:t xml:space="preserve">Ausente </w:t>
            </w:r>
          </w:p>
          <w:p w14:paraId="76578486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lang w:eastAsia="zh-CN" w:bidi="hi-IN"/>
              </w:rPr>
            </w:pPr>
            <w:r w:rsidRPr="0099675D">
              <w:rPr>
                <w:rFonts w:ascii="Arial" w:hAnsi="Arial" w:cs="Arial"/>
                <w:lang w:eastAsia="zh-CN" w:bidi="hi-IN"/>
              </w:rPr>
              <w:t>Ausente</w:t>
            </w:r>
          </w:p>
          <w:p w14:paraId="16840045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lang w:eastAsia="zh-CN" w:bidi="hi-IN"/>
              </w:rPr>
            </w:pPr>
            <w:r w:rsidRPr="0099675D">
              <w:rPr>
                <w:rFonts w:ascii="Arial" w:hAnsi="Arial" w:cs="Arial"/>
                <w:lang w:eastAsia="zh-CN" w:bidi="hi-IN"/>
              </w:rPr>
              <w:t xml:space="preserve">Ausente </w:t>
            </w:r>
          </w:p>
        </w:tc>
        <w:tc>
          <w:tcPr>
            <w:tcW w:w="2835" w:type="dxa"/>
          </w:tcPr>
          <w:p w14:paraId="610B06A5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</w:p>
          <w:p w14:paraId="7F0ACEE4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Abundantes</w:t>
            </w:r>
          </w:p>
          <w:p w14:paraId="5CAFF0B2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Profusa (</w:t>
            </w:r>
            <w:proofErr w:type="spellStart"/>
            <w:r w:rsidRPr="0099675D">
              <w:rPr>
                <w:rFonts w:ascii="Arial" w:hAnsi="Arial" w:cs="Arial"/>
                <w:bCs/>
                <w:lang w:eastAsia="zh-CN" w:bidi="hi-IN"/>
              </w:rPr>
              <w:t>FPIESc</w:t>
            </w:r>
            <w:proofErr w:type="spellEnd"/>
            <w:r w:rsidRPr="0099675D">
              <w:rPr>
                <w:rFonts w:ascii="Arial" w:hAnsi="Arial" w:cs="Arial"/>
                <w:bCs/>
                <w:lang w:eastAsia="zh-CN" w:bidi="hi-IN"/>
              </w:rPr>
              <w:t xml:space="preserve">) </w:t>
            </w:r>
          </w:p>
          <w:p w14:paraId="64B1BDD8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Si (</w:t>
            </w:r>
            <w:proofErr w:type="spellStart"/>
            <w:r w:rsidRPr="0099675D">
              <w:rPr>
                <w:rFonts w:ascii="Arial" w:hAnsi="Arial" w:cs="Arial"/>
                <w:bCs/>
                <w:lang w:eastAsia="zh-CN" w:bidi="hi-IN"/>
              </w:rPr>
              <w:t>FPIESc</w:t>
            </w:r>
            <w:proofErr w:type="spellEnd"/>
            <w:r w:rsidRPr="0099675D">
              <w:rPr>
                <w:rFonts w:ascii="Arial" w:hAnsi="Arial" w:cs="Arial"/>
                <w:bCs/>
                <w:lang w:eastAsia="zh-CN" w:bidi="hi-IN"/>
              </w:rPr>
              <w:t xml:space="preserve">) </w:t>
            </w:r>
          </w:p>
          <w:p w14:paraId="11CCF7DD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Moderado-grave (</w:t>
            </w:r>
            <w:proofErr w:type="spellStart"/>
            <w:r w:rsidRPr="0099675D">
              <w:rPr>
                <w:rFonts w:ascii="Arial" w:hAnsi="Arial" w:cs="Arial"/>
                <w:bCs/>
                <w:lang w:eastAsia="zh-CN" w:bidi="hi-IN"/>
              </w:rPr>
              <w:t>FPIESc</w:t>
            </w:r>
            <w:proofErr w:type="spellEnd"/>
            <w:r w:rsidRPr="0099675D">
              <w:rPr>
                <w:rFonts w:ascii="Arial" w:hAnsi="Arial" w:cs="Arial"/>
                <w:bCs/>
                <w:lang w:eastAsia="zh-CN" w:bidi="hi-IN"/>
              </w:rPr>
              <w:t>)</w:t>
            </w:r>
          </w:p>
          <w:p w14:paraId="7F4D9E71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15%</w:t>
            </w:r>
          </w:p>
          <w:p w14:paraId="5FC447FD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 xml:space="preserve">Presente </w:t>
            </w:r>
            <w:r w:rsidRPr="0099675D">
              <w:rPr>
                <w:rFonts w:ascii="Arial" w:hAnsi="Arial" w:cs="Arial"/>
                <w:bCs/>
                <w:u w:val="single"/>
                <w:lang w:eastAsia="zh-CN" w:bidi="hi-IN"/>
              </w:rPr>
              <w:t>&lt;</w:t>
            </w:r>
            <w:r w:rsidRPr="0099675D">
              <w:rPr>
                <w:rFonts w:ascii="Arial" w:hAnsi="Arial" w:cs="Arial"/>
                <w:bCs/>
                <w:lang w:eastAsia="zh-CN" w:bidi="hi-IN"/>
              </w:rPr>
              <w:t xml:space="preserve"> 25%</w:t>
            </w:r>
          </w:p>
        </w:tc>
        <w:tc>
          <w:tcPr>
            <w:tcW w:w="2268" w:type="dxa"/>
          </w:tcPr>
          <w:p w14:paraId="080AA754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</w:p>
          <w:p w14:paraId="1BC20301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Intermitentes</w:t>
            </w:r>
          </w:p>
          <w:p w14:paraId="7CFA0DC2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Moderada</w:t>
            </w:r>
          </w:p>
          <w:p w14:paraId="1FEEC7DC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Rara</w:t>
            </w:r>
          </w:p>
          <w:p w14:paraId="26760A7B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Moderado</w:t>
            </w:r>
          </w:p>
          <w:p w14:paraId="197CD612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Ausente</w:t>
            </w:r>
          </w:p>
          <w:p w14:paraId="652D2BA8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Ausente</w:t>
            </w:r>
          </w:p>
        </w:tc>
      </w:tr>
      <w:tr w:rsidR="0099675D" w:rsidRPr="0099675D" w14:paraId="0764302D" w14:textId="77777777" w:rsidTr="00236E1E">
        <w:tc>
          <w:tcPr>
            <w:tcW w:w="2694" w:type="dxa"/>
          </w:tcPr>
          <w:p w14:paraId="7CE6F8DC" w14:textId="77777777" w:rsidR="0099675D" w:rsidRPr="0099675D" w:rsidRDefault="0099675D" w:rsidP="009967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lang w:eastAsia="es-ES"/>
              </w:rPr>
            </w:pPr>
            <w:r w:rsidRPr="0099675D">
              <w:rPr>
                <w:rFonts w:ascii="Arial" w:eastAsia="MS Mincho" w:hAnsi="Arial" w:cs="Arial"/>
                <w:lang w:eastAsia="es-ES"/>
              </w:rPr>
              <w:t>Lesión histológica*</w:t>
            </w:r>
          </w:p>
        </w:tc>
        <w:tc>
          <w:tcPr>
            <w:tcW w:w="2268" w:type="dxa"/>
          </w:tcPr>
          <w:p w14:paraId="43E6045C" w14:textId="77777777" w:rsidR="0099675D" w:rsidRPr="0099675D" w:rsidRDefault="0099675D" w:rsidP="009967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lang w:eastAsia="es-ES"/>
              </w:rPr>
            </w:pPr>
            <w:r w:rsidRPr="0099675D">
              <w:rPr>
                <w:rFonts w:ascii="Arial" w:eastAsia="MS Mincho" w:hAnsi="Arial" w:cs="Arial"/>
                <w:lang w:eastAsia="es-ES"/>
              </w:rPr>
              <w:t xml:space="preserve">Afectación de colon parcheada con HNL e infiltrado de eosinófilos (&gt;60 </w:t>
            </w:r>
            <w:proofErr w:type="spellStart"/>
            <w:r w:rsidRPr="0099675D">
              <w:rPr>
                <w:rFonts w:ascii="Arial" w:eastAsia="MS Mincho" w:hAnsi="Arial" w:cs="Arial"/>
                <w:lang w:eastAsia="es-ES"/>
              </w:rPr>
              <w:t>eos</w:t>
            </w:r>
            <w:proofErr w:type="spellEnd"/>
            <w:r w:rsidRPr="0099675D">
              <w:rPr>
                <w:rFonts w:ascii="Arial" w:eastAsia="MS Mincho" w:hAnsi="Arial" w:cs="Arial"/>
                <w:lang w:eastAsia="es-ES"/>
              </w:rPr>
              <w:t>/</w:t>
            </w:r>
            <w:proofErr w:type="spellStart"/>
            <w:r w:rsidRPr="0099675D">
              <w:rPr>
                <w:rFonts w:ascii="Arial" w:eastAsia="MS Mincho" w:hAnsi="Arial" w:cs="Arial"/>
                <w:lang w:eastAsia="es-ES"/>
              </w:rPr>
              <w:t>cga</w:t>
            </w:r>
            <w:proofErr w:type="spellEnd"/>
            <w:r w:rsidRPr="0099675D">
              <w:rPr>
                <w:rFonts w:ascii="Arial" w:eastAsia="MS Mincho" w:hAnsi="Arial" w:cs="Arial"/>
                <w:lang w:eastAsia="es-ES"/>
              </w:rPr>
              <w:t xml:space="preserve">) formando </w:t>
            </w:r>
            <w:proofErr w:type="spellStart"/>
            <w:r w:rsidRPr="0099675D">
              <w:rPr>
                <w:rFonts w:ascii="Arial" w:eastAsia="MS Mincho" w:hAnsi="Arial" w:cs="Arial"/>
                <w:lang w:eastAsia="es-ES"/>
              </w:rPr>
              <w:t>abcesos</w:t>
            </w:r>
            <w:proofErr w:type="spellEnd"/>
            <w:r w:rsidRPr="0099675D">
              <w:rPr>
                <w:rFonts w:ascii="Arial" w:eastAsia="MS Mincho" w:hAnsi="Arial" w:cs="Arial"/>
                <w:lang w:eastAsia="es-ES"/>
              </w:rPr>
              <w:t xml:space="preserve"> en criptas</w:t>
            </w:r>
          </w:p>
        </w:tc>
        <w:tc>
          <w:tcPr>
            <w:tcW w:w="2835" w:type="dxa"/>
          </w:tcPr>
          <w:p w14:paraId="6A4221C0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proofErr w:type="spellStart"/>
            <w:r w:rsidRPr="0099675D">
              <w:rPr>
                <w:rFonts w:ascii="Arial" w:hAnsi="Arial" w:cs="Arial"/>
                <w:bCs/>
                <w:lang w:eastAsia="zh-CN" w:bidi="hi-IN"/>
              </w:rPr>
              <w:t>FPIESc</w:t>
            </w:r>
            <w:proofErr w:type="spellEnd"/>
            <w:r w:rsidRPr="0099675D">
              <w:rPr>
                <w:rFonts w:ascii="Arial" w:hAnsi="Arial" w:cs="Arial"/>
                <w:bCs/>
                <w:lang w:eastAsia="zh-CN" w:bidi="hi-IN"/>
              </w:rPr>
              <w:t xml:space="preserve">: afectación parcheada de tramos altos y colon muy variable (incluyendo ulceras, atrofia </w:t>
            </w:r>
            <w:proofErr w:type="spellStart"/>
            <w:r w:rsidRPr="0099675D">
              <w:rPr>
                <w:rFonts w:ascii="Arial" w:hAnsi="Arial" w:cs="Arial"/>
                <w:bCs/>
                <w:lang w:eastAsia="zh-CN" w:bidi="hi-IN"/>
              </w:rPr>
              <w:t>vellositaria</w:t>
            </w:r>
            <w:proofErr w:type="spellEnd"/>
            <w:r w:rsidRPr="0099675D">
              <w:rPr>
                <w:rFonts w:ascii="Arial" w:hAnsi="Arial" w:cs="Arial"/>
                <w:bCs/>
                <w:lang w:eastAsia="zh-CN" w:bidi="hi-IN"/>
              </w:rPr>
              <w:t xml:space="preserve"> e infiltrado de </w:t>
            </w:r>
            <w:proofErr w:type="spellStart"/>
            <w:r w:rsidRPr="0099675D">
              <w:rPr>
                <w:rFonts w:ascii="Arial" w:hAnsi="Arial" w:cs="Arial"/>
                <w:bCs/>
                <w:lang w:eastAsia="zh-CN" w:bidi="hi-IN"/>
              </w:rPr>
              <w:t>eosinofilos</w:t>
            </w:r>
            <w:proofErr w:type="spellEnd"/>
            <w:r w:rsidRPr="0099675D">
              <w:rPr>
                <w:rFonts w:ascii="Arial" w:hAnsi="Arial" w:cs="Arial"/>
                <w:bCs/>
                <w:lang w:eastAsia="zh-CN" w:bidi="hi-IN"/>
              </w:rPr>
              <w:t>)</w:t>
            </w:r>
          </w:p>
        </w:tc>
        <w:tc>
          <w:tcPr>
            <w:tcW w:w="2268" w:type="dxa"/>
          </w:tcPr>
          <w:p w14:paraId="0615A4E9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 xml:space="preserve">Afectación de tramos altos parcheada, muy variable (desde lesiones mínimas a HNL y atrofia </w:t>
            </w:r>
            <w:proofErr w:type="spellStart"/>
            <w:r w:rsidRPr="0099675D">
              <w:rPr>
                <w:rFonts w:ascii="Arial" w:hAnsi="Arial" w:cs="Arial"/>
                <w:bCs/>
                <w:lang w:eastAsia="zh-CN" w:bidi="hi-IN"/>
              </w:rPr>
              <w:t>vellositaria</w:t>
            </w:r>
            <w:proofErr w:type="spellEnd"/>
            <w:r w:rsidRPr="0099675D">
              <w:rPr>
                <w:rFonts w:ascii="Arial" w:hAnsi="Arial" w:cs="Arial"/>
                <w:bCs/>
                <w:lang w:eastAsia="zh-CN" w:bidi="hi-IN"/>
              </w:rPr>
              <w:t>)</w:t>
            </w:r>
          </w:p>
        </w:tc>
      </w:tr>
      <w:tr w:rsidR="0099675D" w:rsidRPr="0099675D" w14:paraId="5F9C5423" w14:textId="77777777" w:rsidTr="00236E1E">
        <w:tc>
          <w:tcPr>
            <w:tcW w:w="2694" w:type="dxa"/>
          </w:tcPr>
          <w:p w14:paraId="2998E44C" w14:textId="77777777" w:rsidR="0099675D" w:rsidRPr="0099675D" w:rsidRDefault="0099675D" w:rsidP="009967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lang w:eastAsia="es-ES"/>
              </w:rPr>
            </w:pPr>
            <w:r w:rsidRPr="0099675D">
              <w:rPr>
                <w:rFonts w:ascii="Arial" w:eastAsia="MS Mincho" w:hAnsi="Arial" w:cs="Arial"/>
                <w:lang w:eastAsia="es-ES"/>
              </w:rPr>
              <w:t>Desarrollo de tolerancia a PLV</w:t>
            </w:r>
          </w:p>
        </w:tc>
        <w:tc>
          <w:tcPr>
            <w:tcW w:w="2268" w:type="dxa"/>
          </w:tcPr>
          <w:p w14:paraId="697B090E" w14:textId="77777777" w:rsidR="0099675D" w:rsidRPr="0099675D" w:rsidRDefault="0099675D" w:rsidP="009967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lang w:eastAsia="es-ES"/>
              </w:rPr>
            </w:pPr>
            <w:r w:rsidRPr="0099675D">
              <w:rPr>
                <w:rFonts w:ascii="Arial" w:eastAsia="MS Mincho" w:hAnsi="Arial" w:cs="Arial"/>
                <w:lang w:eastAsia="es-ES"/>
              </w:rPr>
              <w:t>La mayoría antes de los 12 meses</w:t>
            </w:r>
          </w:p>
        </w:tc>
        <w:tc>
          <w:tcPr>
            <w:tcW w:w="2835" w:type="dxa"/>
          </w:tcPr>
          <w:p w14:paraId="301748EF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La mayoría entre los 3-5 años</w:t>
            </w:r>
          </w:p>
        </w:tc>
        <w:tc>
          <w:tcPr>
            <w:tcW w:w="2268" w:type="dxa"/>
          </w:tcPr>
          <w:p w14:paraId="0855D36B" w14:textId="77777777" w:rsidR="0099675D" w:rsidRPr="0099675D" w:rsidRDefault="0099675D" w:rsidP="0099675D">
            <w:pPr>
              <w:spacing w:after="0" w:line="360" w:lineRule="auto"/>
              <w:rPr>
                <w:rFonts w:ascii="Arial" w:hAnsi="Arial" w:cs="Arial"/>
                <w:bCs/>
                <w:lang w:eastAsia="zh-CN" w:bidi="hi-IN"/>
              </w:rPr>
            </w:pPr>
            <w:r w:rsidRPr="0099675D">
              <w:rPr>
                <w:rFonts w:ascii="Arial" w:hAnsi="Arial" w:cs="Arial"/>
                <w:bCs/>
                <w:lang w:eastAsia="zh-CN" w:bidi="hi-IN"/>
              </w:rPr>
              <w:t>La mayoría entre los 12 y 36 meses</w:t>
            </w:r>
          </w:p>
        </w:tc>
      </w:tr>
    </w:tbl>
    <w:p w14:paraId="0B549943" w14:textId="77777777" w:rsidR="0099675D" w:rsidRPr="0099675D" w:rsidRDefault="0099675D" w:rsidP="0099675D">
      <w:pPr>
        <w:spacing w:after="0" w:line="360" w:lineRule="auto"/>
        <w:ind w:left="-567" w:right="-567"/>
        <w:jc w:val="both"/>
        <w:rPr>
          <w:rFonts w:ascii="Arial" w:eastAsia="SimSun" w:hAnsi="Arial" w:cs="Arial"/>
          <w:bCs/>
          <w:lang w:eastAsia="zh-CN" w:bidi="hi-IN"/>
        </w:rPr>
      </w:pPr>
      <w:proofErr w:type="spellStart"/>
      <w:r w:rsidRPr="0099675D">
        <w:rPr>
          <w:rFonts w:ascii="Arial" w:eastAsia="SimSun" w:hAnsi="Arial" w:cs="Arial"/>
          <w:bCs/>
          <w:lang w:eastAsia="zh-CN" w:bidi="hi-IN"/>
        </w:rPr>
        <w:t>FPIESc</w:t>
      </w:r>
      <w:proofErr w:type="spellEnd"/>
      <w:r w:rsidRPr="0099675D">
        <w:rPr>
          <w:rFonts w:ascii="Arial" w:eastAsia="SimSun" w:hAnsi="Arial" w:cs="Arial"/>
          <w:bCs/>
          <w:lang w:eastAsia="zh-CN" w:bidi="hi-IN"/>
        </w:rPr>
        <w:t xml:space="preserve">: FPIES crónico, LM lactancia materna, LV leche de vaca, </w:t>
      </w:r>
      <w:proofErr w:type="spellStart"/>
      <w:r w:rsidRPr="0099675D">
        <w:rPr>
          <w:rFonts w:ascii="Arial" w:eastAsia="SimSun" w:hAnsi="Arial" w:cs="Arial"/>
          <w:bCs/>
          <w:lang w:eastAsia="zh-CN" w:bidi="hi-IN"/>
        </w:rPr>
        <w:t>eos</w:t>
      </w:r>
      <w:proofErr w:type="spellEnd"/>
      <w:r w:rsidRPr="0099675D">
        <w:rPr>
          <w:rFonts w:ascii="Arial" w:eastAsia="SimSun" w:hAnsi="Arial" w:cs="Arial"/>
          <w:bCs/>
          <w:lang w:eastAsia="zh-CN" w:bidi="hi-IN"/>
        </w:rPr>
        <w:t>/</w:t>
      </w:r>
      <w:proofErr w:type="spellStart"/>
      <w:r w:rsidRPr="0099675D">
        <w:rPr>
          <w:rFonts w:ascii="Arial" w:eastAsia="SimSun" w:hAnsi="Arial" w:cs="Arial"/>
          <w:bCs/>
          <w:lang w:eastAsia="zh-CN" w:bidi="hi-IN"/>
        </w:rPr>
        <w:t>cga</w:t>
      </w:r>
      <w:proofErr w:type="spellEnd"/>
      <w:r w:rsidRPr="0099675D">
        <w:rPr>
          <w:rFonts w:ascii="Arial" w:eastAsia="SimSun" w:hAnsi="Arial" w:cs="Arial"/>
          <w:bCs/>
          <w:lang w:eastAsia="zh-CN" w:bidi="hi-IN"/>
        </w:rPr>
        <w:t>: eosinófilos/campo de gran aumento, HNL hiperplasia nodular linfoide.</w:t>
      </w:r>
    </w:p>
    <w:p w14:paraId="47884AF3" w14:textId="77777777" w:rsidR="0099675D" w:rsidRPr="0099675D" w:rsidRDefault="0099675D" w:rsidP="0099675D">
      <w:pPr>
        <w:spacing w:after="0" w:line="360" w:lineRule="auto"/>
        <w:ind w:left="-567" w:right="-567"/>
        <w:jc w:val="both"/>
        <w:rPr>
          <w:rFonts w:ascii="Arial" w:eastAsia="SimSun" w:hAnsi="Arial" w:cs="Arial"/>
          <w:bCs/>
          <w:lang w:eastAsia="zh-CN" w:bidi="hi-IN"/>
        </w:rPr>
      </w:pPr>
      <w:r w:rsidRPr="0099675D">
        <w:rPr>
          <w:rFonts w:ascii="Arial" w:eastAsia="SimSun" w:hAnsi="Arial" w:cs="Arial"/>
          <w:bCs/>
          <w:lang w:eastAsia="zh-CN" w:bidi="hi-IN"/>
        </w:rPr>
        <w:t xml:space="preserve">*No se recomienda la realización sistemática de una endoscopia digestiva. Su indicación queda a criterio del gastroenterólogo en casos de dudas en el diagnóstico o mala respuesta a la dieta de exclusión. </w:t>
      </w:r>
    </w:p>
    <w:p w14:paraId="640F4B22" w14:textId="77777777" w:rsidR="0099675D" w:rsidRPr="0099675D" w:rsidRDefault="0099675D" w:rsidP="0099675D">
      <w:pPr>
        <w:jc w:val="both"/>
        <w:rPr>
          <w:rFonts w:ascii="Arial" w:hAnsi="Arial" w:cs="Arial"/>
          <w:b/>
        </w:rPr>
      </w:pPr>
    </w:p>
    <w:p w14:paraId="39C2352A" w14:textId="77777777" w:rsidR="0099675D" w:rsidRPr="0099675D" w:rsidRDefault="0099675D" w:rsidP="0099675D">
      <w:pPr>
        <w:ind w:left="-567" w:right="-574"/>
        <w:jc w:val="both"/>
        <w:rPr>
          <w:rFonts w:ascii="Arial" w:hAnsi="Arial" w:cs="Arial"/>
        </w:rPr>
      </w:pPr>
      <w:r w:rsidRPr="0099675D">
        <w:rPr>
          <w:rFonts w:ascii="Arial" w:hAnsi="Arial" w:cs="Arial"/>
          <w:b/>
        </w:rPr>
        <w:t>Tabla S2.</w:t>
      </w:r>
      <w:r w:rsidRPr="0099675D">
        <w:rPr>
          <w:rFonts w:ascii="Arial" w:hAnsi="Arial" w:cs="Arial"/>
        </w:rPr>
        <w:t xml:space="preserve"> Interpretación de la prueba de provocación en casos de FPIES. </w:t>
      </w:r>
      <w:r w:rsidRPr="0099675D">
        <w:rPr>
          <w:rFonts w:ascii="Arial" w:eastAsia="SimSun" w:hAnsi="Arial" w:cs="Arial"/>
          <w:bCs/>
          <w:lang w:eastAsia="zh-CN" w:bidi="hi-IN"/>
        </w:rPr>
        <w:t>(modificado de</w:t>
      </w:r>
      <w:r w:rsidRPr="0099675D">
        <w:rPr>
          <w:rFonts w:ascii="Arial" w:hAnsi="Arial" w:cs="Arial"/>
        </w:rPr>
        <w:t xml:space="preserve"> </w:t>
      </w:r>
      <w:proofErr w:type="spellStart"/>
      <w:r w:rsidRPr="0099675D">
        <w:rPr>
          <w:rFonts w:ascii="Arial" w:hAnsi="Arial" w:cs="Arial"/>
        </w:rPr>
        <w:t>Nowak-Węgrzyn</w:t>
      </w:r>
      <w:proofErr w:type="spellEnd"/>
      <w:r w:rsidRPr="0099675D">
        <w:rPr>
          <w:rFonts w:ascii="Arial" w:hAnsi="Arial" w:cs="Arial"/>
        </w:rPr>
        <w:t xml:space="preserve"> et al)</w:t>
      </w:r>
      <w:r w:rsidRPr="0099675D">
        <w:rPr>
          <w:rFonts w:ascii="Arial" w:hAnsi="Arial" w:cs="Arial"/>
          <w:vertAlign w:val="superscript"/>
        </w:rPr>
        <w:t>9</w:t>
      </w:r>
      <w:r w:rsidRPr="0099675D">
        <w:rPr>
          <w:rFonts w:ascii="Arial" w:hAnsi="Arial" w:cs="Arial"/>
        </w:rPr>
        <w:t>.</w:t>
      </w:r>
    </w:p>
    <w:tbl>
      <w:tblPr>
        <w:tblW w:w="9923" w:type="dxa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923"/>
      </w:tblGrid>
      <w:tr w:rsidR="0099675D" w:rsidRPr="0099675D" w14:paraId="3396144E" w14:textId="77777777" w:rsidTr="00236E1E"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</w:tcPr>
          <w:p w14:paraId="6A7E4F9E" w14:textId="77777777" w:rsidR="0099675D" w:rsidRPr="0099675D" w:rsidRDefault="0099675D" w:rsidP="0099675D">
            <w:pPr>
              <w:spacing w:after="0" w:line="480" w:lineRule="auto"/>
              <w:rPr>
                <w:rFonts w:ascii="Arial" w:eastAsia="SimSun" w:hAnsi="Arial" w:cs="Mangal"/>
                <w:i/>
                <w:sz w:val="24"/>
                <w:szCs w:val="24"/>
                <w:lang w:eastAsia="zh-CN" w:bidi="hi-IN"/>
              </w:rPr>
            </w:pPr>
            <w:r w:rsidRPr="0099675D">
              <w:rPr>
                <w:rFonts w:ascii="Arial" w:eastAsia="SimSun" w:hAnsi="Arial" w:cs="Mangal"/>
                <w:b/>
                <w:szCs w:val="24"/>
                <w:lang w:eastAsia="zh-CN" w:bidi="hi-IN"/>
              </w:rPr>
              <w:t>Criterios diagnósticos para la interpretación de la prueba de provocación con PLV.</w:t>
            </w:r>
            <w:r w:rsidRPr="0099675D">
              <w:rPr>
                <w:rFonts w:ascii="Arial" w:eastAsia="SimSun" w:hAnsi="Arial" w:cs="Mangal"/>
                <w:i/>
                <w:szCs w:val="24"/>
                <w:lang w:eastAsia="zh-CN" w:bidi="hi-IN"/>
              </w:rPr>
              <w:t xml:space="preserve"> </w:t>
            </w:r>
          </w:p>
          <w:p w14:paraId="0AC1458E" w14:textId="77777777" w:rsidR="0099675D" w:rsidRPr="0099675D" w:rsidRDefault="0099675D" w:rsidP="0099675D">
            <w:pPr>
              <w:suppressLineNumbers/>
              <w:spacing w:after="0" w:line="480" w:lineRule="auto"/>
              <w:jc w:val="both"/>
              <w:rPr>
                <w:rFonts w:ascii="Arial" w:eastAsia="SimSun" w:hAnsi="Arial" w:cs="Mangal"/>
                <w:i/>
                <w:sz w:val="24"/>
                <w:szCs w:val="24"/>
                <w:lang w:eastAsia="zh-CN" w:bidi="hi-IN"/>
              </w:rPr>
            </w:pPr>
            <w:r w:rsidRPr="0099675D">
              <w:rPr>
                <w:rFonts w:ascii="Arial" w:eastAsia="SimSun" w:hAnsi="Arial" w:cs="Mangal"/>
                <w:i/>
                <w:szCs w:val="24"/>
                <w:lang w:eastAsia="zh-CN" w:bidi="hi-IN"/>
              </w:rPr>
              <w:t>Se requiere la presencia del criterio mayor y al menos 2 criterios menores para considerar la prueba positiva</w:t>
            </w:r>
          </w:p>
        </w:tc>
      </w:tr>
      <w:tr w:rsidR="0099675D" w:rsidRPr="0099675D" w14:paraId="6431AC13" w14:textId="77777777" w:rsidTr="00236E1E"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95C543" w14:textId="77777777" w:rsidR="0099675D" w:rsidRPr="0099675D" w:rsidRDefault="0099675D" w:rsidP="0099675D">
            <w:pPr>
              <w:suppressLineNumbers/>
              <w:spacing w:after="0" w:line="480" w:lineRule="auto"/>
              <w:rPr>
                <w:rFonts w:ascii="Arial" w:eastAsia="SimSun" w:hAnsi="Arial" w:cs="Mangal"/>
                <w:b/>
                <w:szCs w:val="24"/>
                <w:lang w:eastAsia="zh-CN" w:bidi="hi-IN"/>
              </w:rPr>
            </w:pPr>
            <w:r w:rsidRPr="0099675D">
              <w:rPr>
                <w:rFonts w:ascii="Arial" w:eastAsia="SimSun" w:hAnsi="Arial" w:cs="Mangal"/>
                <w:b/>
                <w:szCs w:val="24"/>
                <w:lang w:eastAsia="zh-CN" w:bidi="hi-IN"/>
              </w:rPr>
              <w:t xml:space="preserve">Criterio mayor: </w:t>
            </w:r>
          </w:p>
          <w:p w14:paraId="4FBD5569" w14:textId="77777777" w:rsidR="0099675D" w:rsidRPr="0099675D" w:rsidRDefault="0099675D" w:rsidP="0099675D">
            <w:pPr>
              <w:suppressLineNumbers/>
              <w:spacing w:after="0" w:line="480" w:lineRule="auto"/>
              <w:rPr>
                <w:rFonts w:ascii="Arial" w:eastAsia="SimSun" w:hAnsi="Arial" w:cs="Mangal"/>
                <w:b/>
                <w:sz w:val="24"/>
                <w:szCs w:val="24"/>
                <w:lang w:eastAsia="zh-CN" w:bidi="hi-IN"/>
              </w:rPr>
            </w:pPr>
            <w:r w:rsidRPr="0099675D">
              <w:rPr>
                <w:rFonts w:ascii="Arial" w:eastAsia="SimSun" w:hAnsi="Arial" w:cs="Mangal"/>
                <w:szCs w:val="24"/>
                <w:lang w:eastAsia="zh-CN" w:bidi="hi-IN"/>
              </w:rPr>
              <w:t>Vómitos en el período de 1 a 4 horas después de la ingestión de proteínas de leche de vaca y ausencia de síntomas clásicos cutáneos o respiratorios mediados por IgE</w:t>
            </w:r>
          </w:p>
          <w:p w14:paraId="2D826E38" w14:textId="77777777" w:rsidR="0099675D" w:rsidRPr="0099675D" w:rsidRDefault="0099675D" w:rsidP="0099675D">
            <w:pPr>
              <w:suppressLineNumbers/>
              <w:spacing w:after="0" w:line="480" w:lineRule="auto"/>
              <w:rPr>
                <w:rFonts w:ascii="Arial" w:eastAsia="SimSun" w:hAnsi="Arial" w:cs="Mangal"/>
                <w:b/>
                <w:sz w:val="24"/>
                <w:szCs w:val="24"/>
                <w:lang w:eastAsia="zh-CN" w:bidi="hi-IN"/>
              </w:rPr>
            </w:pPr>
            <w:r w:rsidRPr="0099675D">
              <w:rPr>
                <w:rFonts w:ascii="Arial" w:eastAsia="SimSun" w:hAnsi="Arial" w:cs="Mangal"/>
                <w:b/>
                <w:szCs w:val="24"/>
                <w:lang w:eastAsia="zh-CN" w:bidi="hi-IN"/>
              </w:rPr>
              <w:t>Criterios menores:</w:t>
            </w:r>
          </w:p>
          <w:p w14:paraId="7FCB2259" w14:textId="77777777" w:rsidR="0099675D" w:rsidRPr="0099675D" w:rsidRDefault="0099675D" w:rsidP="0099675D">
            <w:pPr>
              <w:suppressLineNumbers/>
              <w:spacing w:after="0" w:line="480" w:lineRule="auto"/>
              <w:ind w:left="596"/>
              <w:rPr>
                <w:rFonts w:ascii="Arial" w:eastAsia="SimSun" w:hAnsi="Arial" w:cs="Mangal"/>
                <w:sz w:val="24"/>
                <w:szCs w:val="24"/>
                <w:lang w:eastAsia="zh-CN" w:bidi="hi-IN"/>
              </w:rPr>
            </w:pPr>
            <w:r w:rsidRPr="0099675D">
              <w:rPr>
                <w:rFonts w:ascii="Arial" w:eastAsia="SimSun" w:hAnsi="Arial" w:cs="Mangal"/>
                <w:szCs w:val="24"/>
                <w:lang w:eastAsia="zh-CN" w:bidi="hi-IN"/>
              </w:rPr>
              <w:t>Letargia</w:t>
            </w:r>
          </w:p>
          <w:p w14:paraId="2EF19F87" w14:textId="77777777" w:rsidR="0099675D" w:rsidRPr="0099675D" w:rsidRDefault="0099675D" w:rsidP="0099675D">
            <w:pPr>
              <w:suppressLineNumbers/>
              <w:spacing w:after="0" w:line="480" w:lineRule="auto"/>
              <w:ind w:left="596"/>
              <w:rPr>
                <w:rFonts w:ascii="Arial" w:eastAsia="SimSun" w:hAnsi="Arial" w:cs="Mangal"/>
                <w:sz w:val="24"/>
                <w:szCs w:val="24"/>
                <w:lang w:eastAsia="zh-CN" w:bidi="hi-IN"/>
              </w:rPr>
            </w:pPr>
            <w:r w:rsidRPr="0099675D">
              <w:rPr>
                <w:rFonts w:ascii="Arial" w:eastAsia="SimSun" w:hAnsi="Arial" w:cs="Mangal"/>
                <w:szCs w:val="24"/>
                <w:lang w:eastAsia="zh-CN" w:bidi="hi-IN"/>
              </w:rPr>
              <w:t>Palidez</w:t>
            </w:r>
          </w:p>
          <w:p w14:paraId="0681C6CD" w14:textId="77777777" w:rsidR="0099675D" w:rsidRPr="0099675D" w:rsidRDefault="0099675D" w:rsidP="0099675D">
            <w:pPr>
              <w:suppressLineNumbers/>
              <w:spacing w:after="0" w:line="480" w:lineRule="auto"/>
              <w:ind w:left="596"/>
              <w:rPr>
                <w:rFonts w:ascii="Arial" w:eastAsia="SimSun" w:hAnsi="Arial" w:cs="Mangal"/>
                <w:sz w:val="24"/>
                <w:szCs w:val="24"/>
                <w:lang w:eastAsia="zh-CN" w:bidi="hi-IN"/>
              </w:rPr>
            </w:pPr>
            <w:r w:rsidRPr="0099675D">
              <w:rPr>
                <w:rFonts w:ascii="Arial" w:eastAsia="SimSun" w:hAnsi="Arial" w:cs="Mangal"/>
                <w:szCs w:val="24"/>
                <w:lang w:eastAsia="zh-CN" w:bidi="hi-IN"/>
              </w:rPr>
              <w:t>Diarrea a las 5-10 horas (&lt; 24 h) después de la ingestión de leche de vaca</w:t>
            </w:r>
          </w:p>
          <w:p w14:paraId="3BB46843" w14:textId="77777777" w:rsidR="0099675D" w:rsidRPr="0099675D" w:rsidRDefault="0099675D" w:rsidP="0099675D">
            <w:pPr>
              <w:suppressLineNumbers/>
              <w:spacing w:after="0" w:line="480" w:lineRule="auto"/>
              <w:ind w:left="596"/>
              <w:rPr>
                <w:rFonts w:ascii="Arial" w:eastAsia="SimSun" w:hAnsi="Arial" w:cs="Mangal"/>
                <w:sz w:val="24"/>
                <w:szCs w:val="24"/>
                <w:lang w:eastAsia="zh-CN" w:bidi="hi-IN"/>
              </w:rPr>
            </w:pPr>
            <w:r w:rsidRPr="0099675D">
              <w:rPr>
                <w:rFonts w:ascii="Arial" w:eastAsia="SimSun" w:hAnsi="Arial" w:cs="Mangal"/>
                <w:szCs w:val="24"/>
                <w:lang w:eastAsia="zh-CN" w:bidi="hi-IN"/>
              </w:rPr>
              <w:t>Hipotensión</w:t>
            </w:r>
          </w:p>
          <w:p w14:paraId="13109840" w14:textId="77777777" w:rsidR="0099675D" w:rsidRPr="0099675D" w:rsidRDefault="0099675D" w:rsidP="0099675D">
            <w:pPr>
              <w:suppressLineNumbers/>
              <w:spacing w:after="0" w:line="480" w:lineRule="auto"/>
              <w:ind w:left="596"/>
              <w:rPr>
                <w:rFonts w:ascii="Arial" w:eastAsia="SimSun" w:hAnsi="Arial" w:cs="Mangal"/>
                <w:sz w:val="24"/>
                <w:szCs w:val="24"/>
                <w:lang w:eastAsia="zh-CN" w:bidi="hi-IN"/>
              </w:rPr>
            </w:pPr>
            <w:r w:rsidRPr="0099675D">
              <w:rPr>
                <w:rFonts w:ascii="Arial" w:eastAsia="SimSun" w:hAnsi="Arial" w:cs="Mangal"/>
                <w:szCs w:val="24"/>
                <w:lang w:eastAsia="zh-CN" w:bidi="hi-IN"/>
              </w:rPr>
              <w:t xml:space="preserve">Hipotermia (temperatura </w:t>
            </w:r>
            <w:r w:rsidRPr="0099675D">
              <w:rPr>
                <w:rFonts w:ascii="Arial" w:eastAsia="SimSun" w:hAnsi="Arial" w:cs="Mangal"/>
                <w:szCs w:val="24"/>
                <w:u w:val="single"/>
                <w:lang w:eastAsia="zh-CN" w:bidi="hi-IN"/>
              </w:rPr>
              <w:t xml:space="preserve">&lt; </w:t>
            </w:r>
            <w:r w:rsidRPr="0099675D">
              <w:rPr>
                <w:rFonts w:ascii="Arial" w:eastAsia="SimSun" w:hAnsi="Arial" w:cs="Mangal"/>
                <w:szCs w:val="24"/>
                <w:lang w:eastAsia="zh-CN" w:bidi="hi-IN"/>
              </w:rPr>
              <w:t>35º)</w:t>
            </w:r>
          </w:p>
          <w:p w14:paraId="7EAD94C8" w14:textId="77777777" w:rsidR="0099675D" w:rsidRPr="0099675D" w:rsidRDefault="0099675D" w:rsidP="0099675D">
            <w:pPr>
              <w:suppressLineNumbers/>
              <w:spacing w:after="0" w:line="480" w:lineRule="auto"/>
              <w:ind w:left="596"/>
              <w:rPr>
                <w:rFonts w:ascii="Arial" w:eastAsia="SimSun" w:hAnsi="Arial" w:cs="Mangal"/>
                <w:sz w:val="24"/>
                <w:szCs w:val="24"/>
                <w:lang w:eastAsia="zh-CN" w:bidi="hi-IN"/>
              </w:rPr>
            </w:pPr>
            <w:r w:rsidRPr="0099675D">
              <w:rPr>
                <w:rFonts w:ascii="Arial" w:eastAsia="SimSun" w:hAnsi="Arial" w:cs="Mangal"/>
                <w:szCs w:val="24"/>
                <w:lang w:eastAsia="zh-CN" w:bidi="hi-IN"/>
              </w:rPr>
              <w:t xml:space="preserve">Incremento </w:t>
            </w:r>
            <w:r w:rsidRPr="0099675D">
              <w:rPr>
                <w:rFonts w:ascii="Arial" w:eastAsia="SimSun" w:hAnsi="Arial" w:cs="Mangal"/>
                <w:szCs w:val="24"/>
                <w:u w:val="single"/>
                <w:lang w:eastAsia="zh-CN" w:bidi="hi-IN"/>
              </w:rPr>
              <w:t>&gt;</w:t>
            </w:r>
            <w:r w:rsidRPr="0099675D">
              <w:rPr>
                <w:rFonts w:ascii="Arial" w:eastAsia="SimSun" w:hAnsi="Arial" w:cs="Mangal"/>
                <w:szCs w:val="24"/>
                <w:lang w:eastAsia="zh-CN" w:bidi="hi-IN"/>
              </w:rPr>
              <w:t xml:space="preserve"> 1500 neutrófilos por encima del nivel basal</w:t>
            </w:r>
          </w:p>
        </w:tc>
      </w:tr>
      <w:tr w:rsidR="0099675D" w:rsidRPr="0099675D" w14:paraId="6FDA79F8" w14:textId="77777777" w:rsidTr="00236E1E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</w:tblPrEx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8" w:type="dxa"/>
            </w:tcMar>
          </w:tcPr>
          <w:p w14:paraId="60A332A3" w14:textId="77777777" w:rsidR="0099675D" w:rsidRPr="0099675D" w:rsidRDefault="0099675D" w:rsidP="0099675D">
            <w:pPr>
              <w:spacing w:before="120" w:after="0" w:line="480" w:lineRule="auto"/>
              <w:rPr>
                <w:rFonts w:ascii="Arial" w:eastAsia="SimSun" w:hAnsi="Arial" w:cs="Mangal"/>
                <w:b/>
                <w:szCs w:val="24"/>
                <w:lang w:eastAsia="zh-CN" w:bidi="hi-IN"/>
              </w:rPr>
            </w:pPr>
            <w:proofErr w:type="gramStart"/>
            <w:r w:rsidRPr="0099675D">
              <w:rPr>
                <w:rFonts w:ascii="Arial" w:eastAsia="SimSun" w:hAnsi="Arial" w:cs="Mangal"/>
                <w:b/>
                <w:szCs w:val="24"/>
                <w:lang w:eastAsia="zh-CN" w:bidi="hi-IN"/>
              </w:rPr>
              <w:t>Fármacos a administrar</w:t>
            </w:r>
            <w:proofErr w:type="gramEnd"/>
            <w:r w:rsidRPr="0099675D">
              <w:rPr>
                <w:rFonts w:ascii="Arial" w:eastAsia="SimSun" w:hAnsi="Arial" w:cs="Mangal"/>
                <w:b/>
                <w:szCs w:val="24"/>
                <w:lang w:eastAsia="zh-CN" w:bidi="hi-IN"/>
              </w:rPr>
              <w:t xml:space="preserve"> en casos de prueba de provocación positiva </w:t>
            </w:r>
          </w:p>
        </w:tc>
      </w:tr>
      <w:tr w:rsidR="0099675D" w:rsidRPr="0099675D" w14:paraId="393D9202" w14:textId="77777777" w:rsidTr="00236E1E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</w:tblPrEx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B86085F" w14:textId="77777777" w:rsidR="0099675D" w:rsidRPr="0099675D" w:rsidRDefault="0099675D" w:rsidP="0099675D">
            <w:pPr>
              <w:spacing w:before="120" w:after="0" w:line="480" w:lineRule="auto"/>
              <w:ind w:left="454"/>
              <w:rPr>
                <w:rFonts w:ascii="Arial" w:eastAsia="SimSun" w:hAnsi="Arial" w:cs="Mangal"/>
                <w:szCs w:val="24"/>
                <w:lang w:eastAsia="zh-CN" w:bidi="hi-IN"/>
              </w:rPr>
            </w:pPr>
            <w:r w:rsidRPr="0099675D">
              <w:rPr>
                <w:rFonts w:ascii="Arial" w:eastAsia="SimSun" w:hAnsi="Arial" w:cs="Mangal"/>
                <w:szCs w:val="24"/>
                <w:lang w:eastAsia="zh-CN" w:bidi="hi-IN"/>
              </w:rPr>
              <w:t xml:space="preserve">Es prioritario el mantenimiento de la volemia. </w:t>
            </w:r>
          </w:p>
          <w:p w14:paraId="4FFBDFEE" w14:textId="77777777" w:rsidR="0099675D" w:rsidRPr="0099675D" w:rsidRDefault="0099675D" w:rsidP="0099675D">
            <w:pPr>
              <w:spacing w:before="120" w:after="0" w:line="480" w:lineRule="auto"/>
              <w:ind w:left="1163"/>
              <w:rPr>
                <w:rFonts w:ascii="Arial" w:eastAsia="SimSun" w:hAnsi="Arial" w:cs="Mangal"/>
                <w:szCs w:val="24"/>
                <w:lang w:eastAsia="zh-CN" w:bidi="hi-IN"/>
              </w:rPr>
            </w:pPr>
            <w:r w:rsidRPr="0099675D">
              <w:rPr>
                <w:rFonts w:ascii="Arial" w:eastAsia="SimSun" w:hAnsi="Arial" w:cs="Mangal"/>
                <w:szCs w:val="24"/>
                <w:lang w:eastAsia="zh-CN" w:bidi="hi-IN"/>
              </w:rPr>
              <w:t>En casos leves: hidratación oral con LM o con solución de rehidratación oral</w:t>
            </w:r>
          </w:p>
          <w:p w14:paraId="0CCA88E0" w14:textId="77777777" w:rsidR="0099675D" w:rsidRPr="0099675D" w:rsidRDefault="0099675D" w:rsidP="0099675D">
            <w:pPr>
              <w:spacing w:before="120" w:after="0" w:line="480" w:lineRule="auto"/>
              <w:ind w:left="1163"/>
              <w:rPr>
                <w:rFonts w:ascii="Arial" w:eastAsia="SimSun" w:hAnsi="Arial" w:cs="Mangal"/>
                <w:szCs w:val="24"/>
                <w:lang w:eastAsia="zh-CN" w:bidi="hi-IN"/>
              </w:rPr>
            </w:pPr>
            <w:r w:rsidRPr="0099675D">
              <w:rPr>
                <w:rFonts w:ascii="Arial" w:eastAsia="SimSun" w:hAnsi="Arial" w:cs="Mangal"/>
                <w:szCs w:val="24"/>
                <w:lang w:eastAsia="zh-CN" w:bidi="hi-IN"/>
              </w:rPr>
              <w:t>En casos moderados/graves: sueroterapia (suero fisiológico 0.9%: 20 ml/kg)</w:t>
            </w:r>
          </w:p>
          <w:p w14:paraId="50F1C3EE" w14:textId="77777777" w:rsidR="0099675D" w:rsidRPr="0099675D" w:rsidRDefault="0099675D" w:rsidP="0099675D">
            <w:pPr>
              <w:spacing w:before="120" w:after="0" w:line="480" w:lineRule="auto"/>
              <w:ind w:left="454"/>
              <w:rPr>
                <w:rFonts w:ascii="Arial" w:eastAsia="SimSun" w:hAnsi="Arial" w:cs="Mangal"/>
                <w:sz w:val="24"/>
                <w:szCs w:val="24"/>
                <w:lang w:eastAsia="zh-CN" w:bidi="hi-IN"/>
              </w:rPr>
            </w:pPr>
            <w:r w:rsidRPr="0099675D">
              <w:rPr>
                <w:rFonts w:ascii="Arial" w:eastAsia="SimSun" w:hAnsi="Arial" w:cs="Mangal"/>
                <w:szCs w:val="24"/>
                <w:lang w:eastAsia="zh-CN" w:bidi="hi-IN"/>
              </w:rPr>
              <w:t>Metilprednisolona* 1 mg/kg (máximo: 60-80 mg/dosis)</w:t>
            </w:r>
          </w:p>
          <w:p w14:paraId="65F65108" w14:textId="77777777" w:rsidR="0099675D" w:rsidRPr="0099675D" w:rsidRDefault="0099675D" w:rsidP="0099675D">
            <w:pPr>
              <w:spacing w:before="120" w:after="0" w:line="480" w:lineRule="auto"/>
              <w:ind w:left="454"/>
              <w:rPr>
                <w:rFonts w:ascii="Arial" w:eastAsia="SimSun" w:hAnsi="Arial" w:cs="Mangal"/>
                <w:szCs w:val="24"/>
                <w:lang w:eastAsia="zh-CN" w:bidi="hi-IN"/>
              </w:rPr>
            </w:pPr>
            <w:proofErr w:type="spellStart"/>
            <w:r w:rsidRPr="0099675D">
              <w:rPr>
                <w:rFonts w:ascii="Arial" w:eastAsia="SimSun" w:hAnsi="Arial" w:cs="Mangal"/>
                <w:szCs w:val="24"/>
                <w:lang w:eastAsia="zh-CN" w:bidi="hi-IN"/>
              </w:rPr>
              <w:t>Ondansetron</w:t>
            </w:r>
            <w:proofErr w:type="spellEnd"/>
            <w:r w:rsidRPr="0099675D">
              <w:rPr>
                <w:rFonts w:ascii="Arial" w:eastAsia="SimSun" w:hAnsi="Arial" w:cs="Mangal"/>
                <w:szCs w:val="24"/>
                <w:lang w:eastAsia="zh-CN" w:bidi="hi-IN"/>
              </w:rPr>
              <w:t>** (en mayores de 6 meses) 0.15 mg/kg/dosis (máximo 8 mg/dosis)</w:t>
            </w:r>
          </w:p>
          <w:p w14:paraId="358F9C5D" w14:textId="77777777" w:rsidR="0099675D" w:rsidRPr="0099675D" w:rsidRDefault="0099675D" w:rsidP="0099675D">
            <w:pPr>
              <w:suppressLineNumbers/>
              <w:spacing w:after="0" w:line="480" w:lineRule="auto"/>
              <w:rPr>
                <w:rFonts w:ascii="Arial" w:eastAsia="SimSun" w:hAnsi="Arial" w:cs="Arial"/>
                <w:lang w:eastAsia="zh-CN" w:bidi="hi-IN"/>
              </w:rPr>
            </w:pPr>
          </w:p>
          <w:p w14:paraId="616E6A4F" w14:textId="77777777" w:rsidR="0099675D" w:rsidRPr="0099675D" w:rsidRDefault="0099675D" w:rsidP="0099675D">
            <w:pPr>
              <w:suppressLineNumbers/>
              <w:spacing w:after="120" w:line="480" w:lineRule="auto"/>
              <w:rPr>
                <w:rFonts w:ascii="Arial" w:eastAsia="SimSun" w:hAnsi="Arial" w:cs="Arial"/>
                <w:lang w:eastAsia="zh-CN" w:bidi="hi-IN"/>
              </w:rPr>
            </w:pPr>
            <w:r w:rsidRPr="0099675D">
              <w:rPr>
                <w:rFonts w:ascii="Arial" w:eastAsia="SimSun" w:hAnsi="Arial" w:cs="Arial"/>
                <w:lang w:eastAsia="zh-CN" w:bidi="hi-IN"/>
              </w:rPr>
              <w:t xml:space="preserve">*En casos moderados-graves. </w:t>
            </w:r>
          </w:p>
          <w:p w14:paraId="63F14053" w14:textId="77777777" w:rsidR="0099675D" w:rsidRPr="0099675D" w:rsidRDefault="0099675D" w:rsidP="0099675D">
            <w:pPr>
              <w:suppressLineNumbers/>
              <w:spacing w:after="0" w:line="480" w:lineRule="auto"/>
              <w:rPr>
                <w:rFonts w:ascii="Arial" w:eastAsia="SimSun" w:hAnsi="Arial" w:cs="Arial"/>
                <w:lang w:eastAsia="zh-CN" w:bidi="hi-IN"/>
              </w:rPr>
            </w:pPr>
            <w:r w:rsidRPr="0099675D">
              <w:rPr>
                <w:rFonts w:ascii="Arial" w:eastAsia="SimSun" w:hAnsi="Arial" w:cs="Arial"/>
                <w:lang w:eastAsia="zh-CN" w:bidi="hi-IN"/>
              </w:rPr>
              <w:t>**Eficacia limitada a series pequeñas.</w:t>
            </w:r>
          </w:p>
        </w:tc>
      </w:tr>
    </w:tbl>
    <w:p w14:paraId="0A17391C" w14:textId="77777777" w:rsidR="0099675D" w:rsidRPr="0099675D" w:rsidRDefault="0099675D" w:rsidP="0099675D"/>
    <w:p w14:paraId="648D4A63" w14:textId="77777777" w:rsidR="0099675D" w:rsidRDefault="0099675D" w:rsidP="00065882">
      <w:pPr>
        <w:spacing w:after="0" w:line="360" w:lineRule="auto"/>
        <w:ind w:right="-567"/>
        <w:jc w:val="both"/>
        <w:rPr>
          <w:rFonts w:ascii="Arial" w:hAnsi="Arial" w:cs="Arial"/>
          <w:bCs/>
          <w:iCs/>
        </w:rPr>
      </w:pPr>
    </w:p>
    <w:p w14:paraId="63F98AD8" w14:textId="77777777" w:rsidR="00236E1E" w:rsidRDefault="00236E1E" w:rsidP="00065882">
      <w:pPr>
        <w:spacing w:after="0" w:line="360" w:lineRule="auto"/>
        <w:ind w:right="-567"/>
        <w:jc w:val="both"/>
        <w:rPr>
          <w:rFonts w:ascii="Arial" w:hAnsi="Arial" w:cs="Arial"/>
          <w:bCs/>
          <w:iCs/>
        </w:rPr>
      </w:pPr>
    </w:p>
    <w:sectPr w:rsidR="00236E1E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26F5D" w14:textId="77777777" w:rsidR="00D75D5A" w:rsidRDefault="00D75D5A">
      <w:pPr>
        <w:spacing w:after="0" w:line="240" w:lineRule="auto"/>
      </w:pPr>
      <w:r>
        <w:separator/>
      </w:r>
    </w:p>
  </w:endnote>
  <w:endnote w:type="continuationSeparator" w:id="0">
    <w:p w14:paraId="07B212C2" w14:textId="77777777" w:rsidR="00D75D5A" w:rsidRDefault="00D7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8203873"/>
      <w:docPartObj>
        <w:docPartGallery w:val="Page Numbers (Bottom of Page)"/>
        <w:docPartUnique/>
      </w:docPartObj>
    </w:sdtPr>
    <w:sdtEndPr/>
    <w:sdtContent>
      <w:p w14:paraId="243C72A7" w14:textId="380FF6EB" w:rsidR="00236E1E" w:rsidRDefault="00236E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653">
          <w:rPr>
            <w:noProof/>
          </w:rPr>
          <w:t>6</w:t>
        </w:r>
        <w:r>
          <w:fldChar w:fldCharType="end"/>
        </w:r>
      </w:p>
    </w:sdtContent>
  </w:sdt>
  <w:p w14:paraId="713BF20A" w14:textId="77777777" w:rsidR="00236E1E" w:rsidRDefault="00236E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44241" w14:textId="77777777" w:rsidR="00D75D5A" w:rsidRDefault="00D75D5A">
      <w:pPr>
        <w:spacing w:after="0" w:line="240" w:lineRule="auto"/>
      </w:pPr>
      <w:r>
        <w:separator/>
      </w:r>
    </w:p>
  </w:footnote>
  <w:footnote w:type="continuationSeparator" w:id="0">
    <w:p w14:paraId="6C248BBF" w14:textId="77777777" w:rsidR="00D75D5A" w:rsidRDefault="00D75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06" w:type="dxa"/>
      <w:tblInd w:w="3" w:type="dxa"/>
      <w:tblLook w:val="00A0" w:firstRow="1" w:lastRow="0" w:firstColumn="1" w:lastColumn="0" w:noHBand="0" w:noVBand="0"/>
    </w:tblPr>
    <w:tblGrid>
      <w:gridCol w:w="2835"/>
      <w:gridCol w:w="2835"/>
      <w:gridCol w:w="2836"/>
    </w:tblGrid>
    <w:tr w:rsidR="00236E1E" w14:paraId="143F3F17" w14:textId="77777777">
      <w:tc>
        <w:tcPr>
          <w:tcW w:w="2835" w:type="dxa"/>
          <w:shd w:val="clear" w:color="auto" w:fill="auto"/>
        </w:tcPr>
        <w:p w14:paraId="14352108" w14:textId="77777777" w:rsidR="00236E1E" w:rsidRDefault="00236E1E">
          <w:pPr>
            <w:pStyle w:val="Encabezado"/>
          </w:pPr>
        </w:p>
      </w:tc>
      <w:tc>
        <w:tcPr>
          <w:tcW w:w="2835" w:type="dxa"/>
          <w:shd w:val="clear" w:color="auto" w:fill="auto"/>
        </w:tcPr>
        <w:p w14:paraId="5540EA0D" w14:textId="77777777" w:rsidR="00236E1E" w:rsidRDefault="00236E1E">
          <w:pPr>
            <w:pStyle w:val="Encabezado"/>
            <w:jc w:val="center"/>
          </w:pPr>
        </w:p>
      </w:tc>
      <w:tc>
        <w:tcPr>
          <w:tcW w:w="2836" w:type="dxa"/>
          <w:shd w:val="clear" w:color="auto" w:fill="auto"/>
        </w:tcPr>
        <w:p w14:paraId="365FCCC4" w14:textId="77777777" w:rsidR="00236E1E" w:rsidRDefault="00236E1E">
          <w:pPr>
            <w:pStyle w:val="Encabezado"/>
            <w:ind w:right="-115"/>
            <w:jc w:val="right"/>
          </w:pPr>
        </w:p>
      </w:tc>
    </w:tr>
  </w:tbl>
  <w:p w14:paraId="59641E8F" w14:textId="77777777" w:rsidR="00236E1E" w:rsidRDefault="00236E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10D41"/>
    <w:multiLevelType w:val="multilevel"/>
    <w:tmpl w:val="4B6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C1F4E29"/>
    <w:multiLevelType w:val="multilevel"/>
    <w:tmpl w:val="6090DC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E635C3"/>
    <w:multiLevelType w:val="multilevel"/>
    <w:tmpl w:val="64B26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E4261D"/>
    <w:multiLevelType w:val="hybridMultilevel"/>
    <w:tmpl w:val="0686A61E"/>
    <w:lvl w:ilvl="0" w:tplc="B074C8C6">
      <w:start w:val="1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6394E8A"/>
    <w:multiLevelType w:val="multilevel"/>
    <w:tmpl w:val="A5680A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9E36AEF"/>
    <w:multiLevelType w:val="multilevel"/>
    <w:tmpl w:val="4E02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75BF6EC0"/>
    <w:multiLevelType w:val="multilevel"/>
    <w:tmpl w:val="204682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88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DF"/>
    <w:rsid w:val="00017FA5"/>
    <w:rsid w:val="0002132A"/>
    <w:rsid w:val="00055653"/>
    <w:rsid w:val="00065882"/>
    <w:rsid w:val="00077275"/>
    <w:rsid w:val="000A6CEC"/>
    <w:rsid w:val="000C2C71"/>
    <w:rsid w:val="000C7FF0"/>
    <w:rsid w:val="000D40B7"/>
    <w:rsid w:val="000D7502"/>
    <w:rsid w:val="000F6302"/>
    <w:rsid w:val="00112731"/>
    <w:rsid w:val="001173B0"/>
    <w:rsid w:val="00145841"/>
    <w:rsid w:val="00152E71"/>
    <w:rsid w:val="00154B9C"/>
    <w:rsid w:val="001621CF"/>
    <w:rsid w:val="001C4CDF"/>
    <w:rsid w:val="001D3548"/>
    <w:rsid w:val="001D577B"/>
    <w:rsid w:val="001E7C75"/>
    <w:rsid w:val="00236E1E"/>
    <w:rsid w:val="002762CD"/>
    <w:rsid w:val="002820E7"/>
    <w:rsid w:val="002835FA"/>
    <w:rsid w:val="002933D2"/>
    <w:rsid w:val="002A0E46"/>
    <w:rsid w:val="002A2C61"/>
    <w:rsid w:val="002B6985"/>
    <w:rsid w:val="002E1819"/>
    <w:rsid w:val="002F13A0"/>
    <w:rsid w:val="002F7DC0"/>
    <w:rsid w:val="003136A4"/>
    <w:rsid w:val="00323953"/>
    <w:rsid w:val="00357A28"/>
    <w:rsid w:val="003727F1"/>
    <w:rsid w:val="003841AA"/>
    <w:rsid w:val="00397A4D"/>
    <w:rsid w:val="003B4505"/>
    <w:rsid w:val="003B6F71"/>
    <w:rsid w:val="003D06F9"/>
    <w:rsid w:val="003E47CA"/>
    <w:rsid w:val="003E5CBE"/>
    <w:rsid w:val="003F0256"/>
    <w:rsid w:val="003F66A5"/>
    <w:rsid w:val="0046102C"/>
    <w:rsid w:val="004743AA"/>
    <w:rsid w:val="00480B4C"/>
    <w:rsid w:val="004E625D"/>
    <w:rsid w:val="00510586"/>
    <w:rsid w:val="005430AC"/>
    <w:rsid w:val="005563A3"/>
    <w:rsid w:val="005A6A52"/>
    <w:rsid w:val="005C4A7F"/>
    <w:rsid w:val="005F2278"/>
    <w:rsid w:val="0067272F"/>
    <w:rsid w:val="00676E83"/>
    <w:rsid w:val="006A0BA0"/>
    <w:rsid w:val="006C2B1E"/>
    <w:rsid w:val="007037D1"/>
    <w:rsid w:val="00726B00"/>
    <w:rsid w:val="00761355"/>
    <w:rsid w:val="00773C8F"/>
    <w:rsid w:val="0077557B"/>
    <w:rsid w:val="00776CFB"/>
    <w:rsid w:val="007D5694"/>
    <w:rsid w:val="007E1BC0"/>
    <w:rsid w:val="007F3213"/>
    <w:rsid w:val="007F3E89"/>
    <w:rsid w:val="00841CC7"/>
    <w:rsid w:val="008643CD"/>
    <w:rsid w:val="008700BC"/>
    <w:rsid w:val="00871C29"/>
    <w:rsid w:val="008F77BE"/>
    <w:rsid w:val="0090048D"/>
    <w:rsid w:val="00922130"/>
    <w:rsid w:val="00936270"/>
    <w:rsid w:val="0094234E"/>
    <w:rsid w:val="00956A7A"/>
    <w:rsid w:val="009673B0"/>
    <w:rsid w:val="0099675D"/>
    <w:rsid w:val="009E1BA3"/>
    <w:rsid w:val="009F0034"/>
    <w:rsid w:val="00A21163"/>
    <w:rsid w:val="00A23D5B"/>
    <w:rsid w:val="00A32F87"/>
    <w:rsid w:val="00A3630A"/>
    <w:rsid w:val="00A92DE0"/>
    <w:rsid w:val="00AB6D9F"/>
    <w:rsid w:val="00B76347"/>
    <w:rsid w:val="00B76688"/>
    <w:rsid w:val="00B9136C"/>
    <w:rsid w:val="00BA1F85"/>
    <w:rsid w:val="00BD37F5"/>
    <w:rsid w:val="00BE1321"/>
    <w:rsid w:val="00C275BE"/>
    <w:rsid w:val="00C5049A"/>
    <w:rsid w:val="00C67B2E"/>
    <w:rsid w:val="00CD1029"/>
    <w:rsid w:val="00CD5AC4"/>
    <w:rsid w:val="00CF320C"/>
    <w:rsid w:val="00D01E92"/>
    <w:rsid w:val="00D025DB"/>
    <w:rsid w:val="00D11E26"/>
    <w:rsid w:val="00D22408"/>
    <w:rsid w:val="00D34E3E"/>
    <w:rsid w:val="00D534ED"/>
    <w:rsid w:val="00D71356"/>
    <w:rsid w:val="00D75D5A"/>
    <w:rsid w:val="00DA1E93"/>
    <w:rsid w:val="00DA6A06"/>
    <w:rsid w:val="00DA6DD5"/>
    <w:rsid w:val="00DB3615"/>
    <w:rsid w:val="00DB5F8D"/>
    <w:rsid w:val="00DC0F62"/>
    <w:rsid w:val="00DD3B1D"/>
    <w:rsid w:val="00DE0B25"/>
    <w:rsid w:val="00E040BC"/>
    <w:rsid w:val="00E36373"/>
    <w:rsid w:val="00E47579"/>
    <w:rsid w:val="00E62063"/>
    <w:rsid w:val="00E727E6"/>
    <w:rsid w:val="00EC6C90"/>
    <w:rsid w:val="00ED06FD"/>
    <w:rsid w:val="00F068BD"/>
    <w:rsid w:val="00F07FE7"/>
    <w:rsid w:val="00F7689C"/>
    <w:rsid w:val="00FD19FD"/>
    <w:rsid w:val="00FD2CAD"/>
    <w:rsid w:val="00F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93C8"/>
  <w15:docId w15:val="{CCFF98DE-829A-1D46-9067-098133C2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122"/>
    <w:pPr>
      <w:spacing w:after="160" w:line="259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qFormat/>
    <w:rsid w:val="00E241F1"/>
    <w:rPr>
      <w:rFonts w:cs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locked/>
    <w:rsid w:val="00E241F1"/>
    <w:rPr>
      <w:rFonts w:ascii="Calibri" w:hAnsi="Calibri" w:cs="Times New Roman"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sid w:val="00E241F1"/>
    <w:rPr>
      <w:rFonts w:ascii="Segoe UI" w:hAnsi="Segoe UI" w:cs="Segoe UI"/>
      <w:sz w:val="18"/>
      <w:szCs w:val="18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locked/>
    <w:rsid w:val="000A2FC7"/>
    <w:rPr>
      <w:rFonts w:ascii="Calibri" w:hAnsi="Calibri" w:cs="Times New Roman"/>
      <w:b/>
      <w:bCs/>
      <w:sz w:val="20"/>
      <w:szCs w:val="20"/>
    </w:rPr>
  </w:style>
  <w:style w:type="character" w:customStyle="1" w:styleId="HeaderChar">
    <w:name w:val="Header Char"/>
    <w:uiPriority w:val="99"/>
    <w:qFormat/>
    <w:locked/>
    <w:rsid w:val="005430BC"/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Pr>
      <w:rFonts w:cs="Times New Roman"/>
      <w:lang w:eastAsia="en-US"/>
    </w:rPr>
  </w:style>
  <w:style w:type="character" w:customStyle="1" w:styleId="FooterChar">
    <w:name w:val="Footer Char"/>
    <w:uiPriority w:val="99"/>
    <w:qFormat/>
    <w:locked/>
    <w:rsid w:val="005430BC"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  <w:lang w:eastAsia="en-US"/>
    </w:rPr>
  </w:style>
  <w:style w:type="character" w:customStyle="1" w:styleId="EnlacedeInternet">
    <w:name w:val="Enlace de Internet"/>
    <w:basedOn w:val="Fuentedeprrafopredeter"/>
    <w:uiPriority w:val="99"/>
    <w:rsid w:val="00781066"/>
    <w:rPr>
      <w:rFonts w:cs="Times New Roman"/>
      <w:color w:val="00000A"/>
      <w:u w:val="single"/>
    </w:rPr>
  </w:style>
  <w:style w:type="character" w:customStyle="1" w:styleId="ListLabel1">
    <w:name w:val="ListLabel 1"/>
    <w:qFormat/>
    <w:rPr>
      <w:rFonts w:cs="Times New Roman"/>
      <w:b/>
      <w:color w:val="00000A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color w:val="00000A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color w:val="00000A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eastAsia="Times New Roman"/>
    </w:rPr>
  </w:style>
  <w:style w:type="character" w:customStyle="1" w:styleId="ListLabel29">
    <w:name w:val="ListLabel 29"/>
    <w:qFormat/>
    <w:rPr>
      <w:rFonts w:eastAsia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ascii="Arial" w:hAnsi="Arial" w:cs="Times New Roman"/>
      <w:color w:val="00000A"/>
      <w:sz w:val="22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eastAsia="Calibri" w:cs="Arial"/>
      <w:i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comentario">
    <w:name w:val="annotation text"/>
    <w:basedOn w:val="Normal"/>
    <w:link w:val="TextocomentarioCar"/>
    <w:uiPriority w:val="99"/>
    <w:semiHidden/>
    <w:qFormat/>
    <w:rsid w:val="00E241F1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qFormat/>
    <w:rsid w:val="00E241F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link w:val="AsuntodelcomentarioCar"/>
    <w:uiPriority w:val="99"/>
    <w:semiHidden/>
    <w:qFormat/>
    <w:rsid w:val="000A2FC7"/>
    <w:rPr>
      <w:b/>
      <w:bCs/>
    </w:rPr>
  </w:style>
  <w:style w:type="paragraph" w:styleId="Prrafodelista">
    <w:name w:val="List Paragraph"/>
    <w:basedOn w:val="Normal"/>
    <w:uiPriority w:val="34"/>
    <w:qFormat/>
    <w:rsid w:val="00A30597"/>
    <w:pPr>
      <w:ind w:left="720"/>
    </w:pPr>
  </w:style>
  <w:style w:type="paragraph" w:styleId="Encabezado">
    <w:name w:val="header"/>
    <w:basedOn w:val="Normal"/>
    <w:link w:val="EncabezadoCar"/>
    <w:uiPriority w:val="99"/>
    <w:rsid w:val="005430BC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rsid w:val="005430BC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uesto1">
    <w:name w:val="Puesto1"/>
    <w:basedOn w:val="Normal"/>
    <w:uiPriority w:val="99"/>
    <w:qFormat/>
    <w:rsid w:val="0078106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Revisin">
    <w:name w:val="Revision"/>
    <w:uiPriority w:val="99"/>
    <w:semiHidden/>
    <w:qFormat/>
    <w:rsid w:val="00C51F96"/>
    <w:rPr>
      <w:lang w:eastAsia="en-US"/>
    </w:rPr>
  </w:style>
  <w:style w:type="table" w:styleId="Tablaconcuadrcula">
    <w:name w:val="Table Grid"/>
    <w:basedOn w:val="Tablanormal"/>
    <w:uiPriority w:val="99"/>
    <w:rsid w:val="0036634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uiPriority w:val="99"/>
    <w:rsid w:val="00065D98"/>
    <w:rPr>
      <w:sz w:val="20"/>
      <w:szCs w:val="20"/>
      <w:lang w:val="es-ES_tradnl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99"/>
    <w:rsid w:val="0099675D"/>
    <w:rPr>
      <w:rFonts w:eastAsia="SimSun" w:cs="Calibri"/>
      <w:sz w:val="20"/>
      <w:szCs w:val="20"/>
      <w:lang w:val="es-ES_tradnl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TITULO: Alergia a las proteínas de leche de vaca no mediada por IgE en España: Documento de consenso de la Sociedad Española de Gastroenterología, Hepatología y Nutrición Pediátrica (SEGHNP), la Asociación Española de Pediatría de Atención Primaria (AEPa</vt:lpstr>
    </vt:vector>
  </TitlesOfParts>
  <Company>Hospital La FE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TITULO: Alergia a las proteínas de leche de vaca no mediada por IgE en España: Documento de consenso de la Sociedad Española de Gastroenterología, Hepatología y Nutrición Pediátrica (SEGHNP), la Asociación Española de Pediatría de Atención Primaria (AEPa</dc:title>
  <dc:creator>Beatriz Espin Jaime</dc:creator>
  <cp:lastModifiedBy>SERRANO, ESTHER (ELS-BCL)</cp:lastModifiedBy>
  <cp:revision>3</cp:revision>
  <cp:lastPrinted>2018-10-06T17:37:00Z</cp:lastPrinted>
  <dcterms:created xsi:type="dcterms:W3CDTF">2018-11-12T09:07:00Z</dcterms:created>
  <dcterms:modified xsi:type="dcterms:W3CDTF">2018-11-12T09:07:00Z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Hospital La FE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