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29" w:rsidRPr="00117F29" w:rsidRDefault="00117F29" w:rsidP="00117F29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117F29">
        <w:rPr>
          <w:rFonts w:asciiTheme="majorBidi" w:hAnsiTheme="majorBidi" w:cstheme="majorBidi"/>
          <w:b/>
          <w:bCs/>
          <w:sz w:val="20"/>
          <w:szCs w:val="20"/>
        </w:rPr>
        <w:t>Supplemental Digital Content 1: Pediatric Sequential Organ Failure Assessment</w:t>
      </w:r>
      <w:r w:rsidRPr="00117F29">
        <w:rPr>
          <w:b/>
          <w:bCs/>
          <w:sz w:val="18"/>
          <w:szCs w:val="18"/>
        </w:rPr>
        <w:t xml:space="preserve"> (</w:t>
      </w:r>
      <w:proofErr w:type="spellStart"/>
      <w:r w:rsidRPr="00117F29">
        <w:rPr>
          <w:rFonts w:asciiTheme="majorBidi" w:hAnsiTheme="majorBidi" w:cstheme="majorBidi"/>
          <w:b/>
          <w:bCs/>
          <w:sz w:val="20"/>
          <w:szCs w:val="20"/>
        </w:rPr>
        <w:t>pSOFA</w:t>
      </w:r>
      <w:proofErr w:type="spellEnd"/>
      <w:r w:rsidRPr="00117F29">
        <w:rPr>
          <w:rFonts w:asciiTheme="majorBidi" w:hAnsiTheme="majorBidi" w:cstheme="majorBidi"/>
          <w:b/>
          <w:bCs/>
          <w:sz w:val="20"/>
          <w:szCs w:val="20"/>
        </w:rPr>
        <w:t>) score</w:t>
      </w:r>
    </w:p>
    <w:p w:rsidR="00117F29" w:rsidRDefault="00117F29" w:rsidP="00117F29">
      <w:r>
        <w:rPr>
          <w:noProof/>
          <w:lang w:val="en-IN" w:eastAsia="en-IN"/>
        </w:rPr>
        <w:drawing>
          <wp:inline distT="0" distB="0" distL="0" distR="0">
            <wp:extent cx="4648200" cy="5562600"/>
            <wp:effectExtent l="0" t="0" r="0" b="0"/>
            <wp:docPr id="1" name="Picture 1" descr="SOFA 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FA sc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29" w:rsidRDefault="00117F29" w:rsidP="00117F29">
      <w:pPr>
        <w:rPr>
          <w:sz w:val="2"/>
          <w:szCs w:val="2"/>
        </w:rPr>
      </w:pPr>
    </w:p>
    <w:p w:rsidR="00117F29" w:rsidRDefault="00DA7AE2" w:rsidP="00117F29">
      <w:pPr>
        <w:shd w:val="clear" w:color="auto" w:fill="FFFFFF"/>
        <w:spacing w:before="240" w:after="0" w:line="276" w:lineRule="auto"/>
        <w:jc w:val="both"/>
        <w:rPr>
          <w:rFonts w:asciiTheme="majorBidi" w:eastAsia="Times New Roman" w:hAnsiTheme="majorBidi" w:cstheme="majorBidi"/>
          <w:sz w:val="18"/>
          <w:szCs w:val="18"/>
        </w:rPr>
      </w:pPr>
      <w:hyperlink r:id="rId5" w:history="1">
        <w:proofErr w:type="spellStart"/>
        <w:r w:rsidR="00117F29"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>Matics</w:t>
        </w:r>
        <w:proofErr w:type="spellEnd"/>
        <w:r w:rsidR="00117F29"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 xml:space="preserve"> TJ</w:t>
        </w:r>
      </w:hyperlink>
      <w:r w:rsidR="00117F29">
        <w:rPr>
          <w:rFonts w:asciiTheme="majorBidi" w:eastAsia="Times New Roman" w:hAnsiTheme="majorBidi" w:cstheme="majorBidi"/>
          <w:b/>
          <w:bCs/>
          <w:sz w:val="18"/>
          <w:szCs w:val="18"/>
        </w:rPr>
        <w:t>, </w:t>
      </w:r>
      <w:hyperlink r:id="rId6" w:history="1">
        <w:r w:rsidR="00117F29"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>Sanchez-Pinto LN</w:t>
        </w:r>
      </w:hyperlink>
      <w:r w:rsidR="00117F29">
        <w:rPr>
          <w:rFonts w:asciiTheme="majorBidi" w:eastAsia="Times New Roman" w:hAnsiTheme="majorBidi" w:cstheme="majorBidi"/>
          <w:sz w:val="18"/>
          <w:szCs w:val="18"/>
        </w:rPr>
        <w:t>.</w:t>
      </w:r>
      <w:r w:rsidR="00117F29">
        <w:rPr>
          <w:rFonts w:asciiTheme="majorBidi" w:hAnsiTheme="majorBidi" w:cstheme="majorBidi"/>
          <w:sz w:val="18"/>
          <w:szCs w:val="18"/>
        </w:rPr>
        <w:t xml:space="preserve"> Adaptation and Validation of a Pediatric Sequential Organ Failure Assessment Score and Evaluation of the Sepsis-3 Definitions in Critically Ill Children. </w:t>
      </w:r>
      <w:hyperlink r:id="rId7" w:tooltip="JAMA pediatrics." w:history="1">
        <w:r w:rsidR="00117F29">
          <w:rPr>
            <w:rStyle w:val="Hyperlink"/>
            <w:rFonts w:asciiTheme="majorBidi" w:eastAsia="Times New Roman" w:hAnsiTheme="majorBidi" w:cstheme="majorBidi"/>
            <w:i/>
            <w:iCs/>
            <w:color w:val="auto"/>
            <w:sz w:val="18"/>
            <w:szCs w:val="18"/>
            <w:u w:val="none"/>
          </w:rPr>
          <w:t xml:space="preserve">JAMA </w:t>
        </w:r>
        <w:proofErr w:type="spellStart"/>
        <w:r w:rsidR="00117F29">
          <w:rPr>
            <w:rStyle w:val="Hyperlink"/>
            <w:rFonts w:asciiTheme="majorBidi" w:eastAsia="Times New Roman" w:hAnsiTheme="majorBidi" w:cstheme="majorBidi"/>
            <w:i/>
            <w:iCs/>
            <w:color w:val="auto"/>
            <w:sz w:val="18"/>
            <w:szCs w:val="18"/>
            <w:u w:val="none"/>
          </w:rPr>
          <w:t>Pediatr</w:t>
        </w:r>
        <w:proofErr w:type="spellEnd"/>
        <w:r w:rsidR="00117F29">
          <w:rPr>
            <w:rStyle w:val="Hyperlink"/>
            <w:rFonts w:asciiTheme="majorBidi" w:eastAsia="Times New Roman" w:hAnsiTheme="majorBidi" w:cstheme="majorBidi"/>
            <w:color w:val="auto"/>
            <w:sz w:val="18"/>
            <w:szCs w:val="18"/>
            <w:u w:val="none"/>
          </w:rPr>
          <w:t>.</w:t>
        </w:r>
      </w:hyperlink>
      <w:r w:rsidR="00117F29">
        <w:rPr>
          <w:rFonts w:asciiTheme="majorBidi" w:eastAsia="Times New Roman" w:hAnsiTheme="majorBidi" w:cstheme="majorBidi"/>
          <w:sz w:val="18"/>
          <w:szCs w:val="18"/>
        </w:rPr>
        <w:t xml:space="preserve"> 2017; 171(10):e172352. </w:t>
      </w:r>
    </w:p>
    <w:p w:rsidR="00117F29" w:rsidRDefault="00117F29" w:rsidP="00117F29"/>
    <w:p w:rsidR="000439BC" w:rsidRDefault="00DA7AE2"/>
    <w:sectPr w:rsidR="000439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3"/>
    <w:rsid w:val="00117F29"/>
    <w:rsid w:val="00417513"/>
    <w:rsid w:val="007158B9"/>
    <w:rsid w:val="007D53EF"/>
    <w:rsid w:val="00D72F77"/>
    <w:rsid w:val="00DA7AE2"/>
    <w:rsid w:val="00E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0F8E8-7B0F-44AE-954A-0768FA3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F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?term=Adaptation+and+Validation+of+a+Pediatric+Sequential+Organ+Failure+Assessment+Score+and+Evaluation+of+the+Sepsis-3+Definitions+in+Critically+Ill+Child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Sanchez-Pinto%20LN%5BAuthor%5D&amp;cauthor=true&amp;cauthor_uid=28783810" TargetMode="External"/><Relationship Id="rId5" Type="http://schemas.openxmlformats.org/officeDocument/2006/relationships/hyperlink" Target="https://www.ncbi.nlm.nih.gov/pubmed/?term=Matics%20TJ%5BAuthor%5D&amp;cauthor=true&amp;cauthor_uid=287838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Francis Lama</cp:lastModifiedBy>
  <cp:revision>3</cp:revision>
  <dcterms:created xsi:type="dcterms:W3CDTF">2019-01-04T21:51:00Z</dcterms:created>
  <dcterms:modified xsi:type="dcterms:W3CDTF">2019-11-26T05:34:00Z</dcterms:modified>
</cp:coreProperties>
</file>