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D9" w:rsidRPr="005258BC" w:rsidRDefault="000079D9" w:rsidP="000079D9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0079D9" w:rsidRPr="005258BC" w:rsidRDefault="000079D9" w:rsidP="000079D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258BC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MATERIAL Y MÉTODOS</w:t>
      </w:r>
    </w:p>
    <w:p w:rsidR="000079D9" w:rsidRPr="005258BC" w:rsidRDefault="000079D9" w:rsidP="000079D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258BC">
        <w:rPr>
          <w:rFonts w:ascii="Times New Roman" w:eastAsia="Times New Roman" w:hAnsi="Times New Roman"/>
          <w:sz w:val="24"/>
          <w:szCs w:val="24"/>
          <w:lang w:eastAsia="es-ES"/>
        </w:rPr>
        <w:t>Se constituyó un grupo de expertos propuestos por la Asociación Española de Pediatría (AEP) y la Sociedad Española de Inmunología Clínica y Alergología y Asma Pediátrica (SEICAP), Sociedad Española de Gastroenterología, Hepatología y Nutrición Pediátrica (SEGHNP) y Sociedad Española de Neonatología (SENEO)</w:t>
      </w:r>
      <w:proofErr w:type="gramStart"/>
      <w:r w:rsidRPr="005258BC">
        <w:rPr>
          <w:rFonts w:ascii="Times New Roman" w:eastAsia="Times New Roman" w:hAnsi="Times New Roman"/>
          <w:sz w:val="24"/>
          <w:szCs w:val="24"/>
          <w:lang w:eastAsia="es-ES"/>
        </w:rPr>
        <w:t>..</w:t>
      </w:r>
      <w:proofErr w:type="gramEnd"/>
      <w:r w:rsidRPr="005258BC">
        <w:rPr>
          <w:rFonts w:ascii="Times New Roman" w:eastAsia="Times New Roman" w:hAnsi="Times New Roman"/>
          <w:sz w:val="24"/>
          <w:szCs w:val="24"/>
          <w:lang w:eastAsia="es-ES"/>
        </w:rPr>
        <w:t>  Se consensuó la siguiente pregunta de investigación estructurada mediante una metodología PICO (13)</w:t>
      </w:r>
      <w:r w:rsidRPr="005258BC">
        <w:rPr>
          <w:rFonts w:ascii="Times New Roman" w:eastAsia="Times New Roman" w:hAnsi="Times New Roman"/>
          <w:color w:val="FF0000"/>
          <w:sz w:val="24"/>
          <w:szCs w:val="24"/>
          <w:lang w:eastAsia="es-ES"/>
        </w:rPr>
        <w:t xml:space="preserve"> </w:t>
      </w:r>
      <w:r w:rsidRPr="005258BC">
        <w:rPr>
          <w:rFonts w:ascii="Times New Roman" w:eastAsia="Times New Roman" w:hAnsi="Times New Roman"/>
          <w:sz w:val="24"/>
          <w:szCs w:val="24"/>
          <w:lang w:eastAsia="es-ES"/>
        </w:rPr>
        <w:t>(</w:t>
      </w:r>
      <w:proofErr w:type="spellStart"/>
      <w:r w:rsidRPr="005258BC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Patient</w:t>
      </w:r>
      <w:proofErr w:type="spellEnd"/>
      <w:r w:rsidRPr="005258BC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 xml:space="preserve">, </w:t>
      </w:r>
      <w:proofErr w:type="spellStart"/>
      <w:r w:rsidRPr="005258BC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Intervention</w:t>
      </w:r>
      <w:proofErr w:type="spellEnd"/>
      <w:r w:rsidRPr="005258BC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 xml:space="preserve">, </w:t>
      </w:r>
      <w:proofErr w:type="spellStart"/>
      <w:r w:rsidRPr="005258BC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Comparison</w:t>
      </w:r>
      <w:proofErr w:type="spellEnd"/>
      <w:r w:rsidRPr="005258BC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 xml:space="preserve">, </w:t>
      </w:r>
      <w:proofErr w:type="spellStart"/>
      <w:r w:rsidRPr="005258BC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Outcome</w:t>
      </w:r>
      <w:proofErr w:type="spellEnd"/>
      <w:r w:rsidRPr="005258BC">
        <w:rPr>
          <w:rFonts w:ascii="Times New Roman" w:eastAsia="Times New Roman" w:hAnsi="Times New Roman"/>
          <w:sz w:val="24"/>
          <w:szCs w:val="24"/>
          <w:lang w:eastAsia="es-ES"/>
        </w:rPr>
        <w:t>): En lactantes a término menores de una semana de vida con LM que precisan suplementación con fórmula, ¿el uso de FEH o fórmulas</w:t>
      </w:r>
      <w:r w:rsidRPr="005258BC">
        <w:rPr>
          <w:rFonts w:ascii="Times New Roman" w:eastAsia="Times New Roman" w:hAnsi="Times New Roman"/>
          <w:color w:val="FF0000"/>
          <w:sz w:val="24"/>
          <w:szCs w:val="24"/>
          <w:lang w:eastAsia="es-ES"/>
        </w:rPr>
        <w:t xml:space="preserve"> </w:t>
      </w:r>
      <w:r w:rsidRPr="005258BC">
        <w:rPr>
          <w:rFonts w:ascii="Times New Roman" w:eastAsia="Times New Roman" w:hAnsi="Times New Roman"/>
          <w:sz w:val="24"/>
          <w:szCs w:val="24"/>
          <w:lang w:eastAsia="es-ES"/>
        </w:rPr>
        <w:t>exentas de PLV disminuye el riesgo de desarrollar APLV?</w:t>
      </w:r>
    </w:p>
    <w:p w:rsidR="000079D9" w:rsidRPr="005258BC" w:rsidRDefault="000079D9" w:rsidP="000079D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258BC">
        <w:rPr>
          <w:rFonts w:ascii="Times New Roman" w:eastAsia="Times New Roman" w:hAnsi="Times New Roman"/>
          <w:sz w:val="24"/>
          <w:szCs w:val="24"/>
          <w:lang w:eastAsia="es-ES"/>
        </w:rPr>
        <w:t xml:space="preserve">Se realizó una revisión bibliográfica en las bases de datos: </w:t>
      </w:r>
      <w:proofErr w:type="spellStart"/>
      <w:r w:rsidRPr="005258BC">
        <w:rPr>
          <w:rFonts w:ascii="Times New Roman" w:eastAsia="Times New Roman" w:hAnsi="Times New Roman"/>
          <w:sz w:val="24"/>
          <w:szCs w:val="24"/>
          <w:lang w:eastAsia="es-ES"/>
        </w:rPr>
        <w:t>PubMed</w:t>
      </w:r>
      <w:proofErr w:type="spellEnd"/>
      <w:r w:rsidRPr="005258BC">
        <w:rPr>
          <w:rFonts w:ascii="Times New Roman" w:eastAsia="Times New Roman" w:hAnsi="Times New Roman"/>
          <w:sz w:val="24"/>
          <w:szCs w:val="24"/>
          <w:lang w:eastAsia="es-ES"/>
        </w:rPr>
        <w:t xml:space="preserve"> de los últimos 10 años (2011-2021) restringido a los idiomas inglés, francés y español. Se usaron las siguientes palabras clave: </w:t>
      </w:r>
      <w:proofErr w:type="spellStart"/>
      <w:r w:rsidRPr="005258BC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cow´s</w:t>
      </w:r>
      <w:proofErr w:type="spellEnd"/>
      <w:r w:rsidRPr="005258BC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5258BC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milk</w:t>
      </w:r>
      <w:proofErr w:type="spellEnd"/>
      <w:r w:rsidRPr="005258BC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 xml:space="preserve">, </w:t>
      </w:r>
      <w:proofErr w:type="spellStart"/>
      <w:r w:rsidRPr="005258BC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allergy</w:t>
      </w:r>
      <w:proofErr w:type="spellEnd"/>
      <w:r w:rsidRPr="005258BC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 xml:space="preserve">, </w:t>
      </w:r>
      <w:proofErr w:type="spellStart"/>
      <w:r w:rsidRPr="005258BC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prevention</w:t>
      </w:r>
      <w:proofErr w:type="spellEnd"/>
      <w:r w:rsidRPr="005258BC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 xml:space="preserve">, </w:t>
      </w:r>
      <w:proofErr w:type="spellStart"/>
      <w:r w:rsidRPr="005258BC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guidelines</w:t>
      </w:r>
      <w:proofErr w:type="spellEnd"/>
      <w:r w:rsidRPr="005258BC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 xml:space="preserve">, </w:t>
      </w:r>
      <w:proofErr w:type="spellStart"/>
      <w:r w:rsidRPr="005258BC">
        <w:rPr>
          <w:rFonts w:ascii="Times New Roman" w:eastAsia="Times New Roman" w:hAnsi="Times New Roman"/>
          <w:i/>
          <w:iCs/>
          <w:sz w:val="24"/>
          <w:szCs w:val="24"/>
          <w:lang w:eastAsia="es-ES"/>
        </w:rPr>
        <w:t>hydrolysate</w:t>
      </w:r>
      <w:proofErr w:type="spellEnd"/>
      <w:r w:rsidRPr="005258BC">
        <w:rPr>
          <w:rFonts w:ascii="Times New Roman" w:eastAsia="Times New Roman" w:hAnsi="Times New Roman"/>
          <w:sz w:val="24"/>
          <w:szCs w:val="24"/>
          <w:lang w:eastAsia="es-ES"/>
        </w:rPr>
        <w:t>. Tras revisar título y resumen, se seleccionaron aquellos artículos correspondientes a revisiones sistemáticas, ensayos clínicos con grupo control y estudios observacionales. Se excluyeron estudios que no incluían en la población estudiada a recién nacidos con menos de una semana de vida.</w:t>
      </w:r>
    </w:p>
    <w:p w:rsidR="000079D9" w:rsidRPr="005258BC" w:rsidRDefault="000079D9" w:rsidP="000079D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258BC">
        <w:rPr>
          <w:rFonts w:ascii="Times New Roman" w:eastAsia="Times New Roman" w:hAnsi="Times New Roman"/>
          <w:sz w:val="24"/>
          <w:szCs w:val="24"/>
          <w:lang w:eastAsia="es-ES"/>
        </w:rPr>
        <w:t>Se seleccionaron 72 estudios, de los cuales 66 fueron rechazados por no cumplir los criterios de inclusión y/o de exclusión. Se incluyeron en la revisión 6 documentos: 3 ensayos clínicos y 3 revisiones sistemáticas, dos de ellas con meta-análisis. </w:t>
      </w:r>
    </w:p>
    <w:p w:rsidR="000079D9" w:rsidRPr="005258BC" w:rsidRDefault="000079D9" w:rsidP="000079D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258BC">
        <w:rPr>
          <w:rFonts w:ascii="Times New Roman" w:eastAsia="Times New Roman" w:hAnsi="Times New Roman"/>
          <w:sz w:val="24"/>
          <w:szCs w:val="24"/>
          <w:lang w:eastAsia="es-ES"/>
        </w:rPr>
        <w:t xml:space="preserve">Tras el análisis de la literatura, el autor principal elaboró una recomendación final que fue sometida a votación entre los participantes en la elaboración del consenso. </w:t>
      </w:r>
    </w:p>
    <w:p w:rsidR="00C639FA" w:rsidRDefault="00C639FA">
      <w:bookmarkStart w:id="0" w:name="_GoBack"/>
      <w:bookmarkEnd w:id="0"/>
    </w:p>
    <w:sectPr w:rsidR="00C63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D9"/>
    <w:rsid w:val="000079D9"/>
    <w:rsid w:val="00C6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EDE21-C7DA-4315-B283-A40C3A04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D9"/>
    <w:pPr>
      <w:suppressAutoHyphens/>
      <w:spacing w:line="256" w:lineRule="auto"/>
    </w:pPr>
    <w:rPr>
      <w:rFonts w:ascii="Calibri" w:eastAsia="Calibri" w:hAnsi="Calibri" w:cs="Times New Roman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Norkey Bhutia</dc:creator>
  <cp:keywords/>
  <dc:description/>
  <cp:lastModifiedBy>Norkey Bhutia</cp:lastModifiedBy>
  <cp:revision>1</cp:revision>
  <dcterms:created xsi:type="dcterms:W3CDTF">2022-05-27T06:37:00Z</dcterms:created>
  <dcterms:modified xsi:type="dcterms:W3CDTF">2022-05-27T06:37:00Z</dcterms:modified>
</cp:coreProperties>
</file>