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21" w:rsidRPr="009A48FE" w:rsidRDefault="00482D21" w:rsidP="00482D21">
      <w:pPr>
        <w:rPr>
          <w:b/>
        </w:rPr>
      </w:pPr>
      <w:r w:rsidRPr="009A48FE">
        <w:rPr>
          <w:b/>
        </w:rPr>
        <w:t xml:space="preserve">Tabla Suplementaria. </w:t>
      </w:r>
      <w:proofErr w:type="spellStart"/>
      <w:r w:rsidRPr="009A48FE">
        <w:rPr>
          <w:b/>
        </w:rPr>
        <w:t>Somatometría</w:t>
      </w:r>
      <w:proofErr w:type="spellEnd"/>
      <w:r w:rsidRPr="009A48FE">
        <w:rPr>
          <w:b/>
        </w:rPr>
        <w:t xml:space="preserve"> a los 2 años </w:t>
      </w:r>
      <w:r>
        <w:rPr>
          <w:b/>
        </w:rPr>
        <w:t xml:space="preserve">de edad corregida </w:t>
      </w:r>
      <w:r w:rsidRPr="009A48FE">
        <w:rPr>
          <w:b/>
        </w:rPr>
        <w:t>en menores de 1500 gramos en función de si tenían antecedente de BPEG (en INTERGROWTH-21st</w:t>
      </w:r>
      <w:r>
        <w:rPr>
          <w:b/>
        </w:rPr>
        <w:t xml:space="preserve"> y </w:t>
      </w:r>
      <w:proofErr w:type="spellStart"/>
      <w:r>
        <w:rPr>
          <w:b/>
        </w:rPr>
        <w:t>Fenton</w:t>
      </w:r>
      <w:proofErr w:type="spellEnd"/>
      <w:r>
        <w:rPr>
          <w:b/>
        </w:rPr>
        <w:t xml:space="preserve"> 2013</w:t>
      </w:r>
      <w:r w:rsidRPr="009A48FE">
        <w:rPr>
          <w:b/>
        </w:rPr>
        <w:t>).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449"/>
        <w:gridCol w:w="1873"/>
      </w:tblGrid>
      <w:tr w:rsidR="00482D21" w:rsidTr="004B37E2">
        <w:tc>
          <w:tcPr>
            <w:tcW w:w="8644" w:type="dxa"/>
            <w:gridSpan w:val="4"/>
          </w:tcPr>
          <w:p w:rsidR="00482D21" w:rsidRDefault="00482D21" w:rsidP="004B37E2">
            <w:r w:rsidRPr="009A48FE">
              <w:rPr>
                <w:b/>
              </w:rPr>
              <w:t>INTERGROWTH-21st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Variable</w:t>
            </w:r>
          </w:p>
        </w:tc>
        <w:tc>
          <w:tcPr>
            <w:tcW w:w="2161" w:type="dxa"/>
          </w:tcPr>
          <w:p w:rsidR="00482D21" w:rsidRDefault="00482D21" w:rsidP="004B37E2">
            <w:r>
              <w:t>BPEG n=181 (35,6 %)</w:t>
            </w:r>
          </w:p>
        </w:tc>
        <w:tc>
          <w:tcPr>
            <w:tcW w:w="2449" w:type="dxa"/>
          </w:tcPr>
          <w:p w:rsidR="00482D21" w:rsidRDefault="00482D21" w:rsidP="004B37E2">
            <w:r>
              <w:t>No-BPEG n=331 (64,4%)</w:t>
            </w:r>
          </w:p>
        </w:tc>
        <w:tc>
          <w:tcPr>
            <w:tcW w:w="1873" w:type="dxa"/>
          </w:tcPr>
          <w:p w:rsidR="00482D21" w:rsidRDefault="00482D21" w:rsidP="004B37E2">
            <w:r>
              <w:t>P valor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Talla (DS)</w:t>
            </w:r>
          </w:p>
        </w:tc>
        <w:tc>
          <w:tcPr>
            <w:tcW w:w="2161" w:type="dxa"/>
          </w:tcPr>
          <w:p w:rsidR="00482D21" w:rsidRDefault="00482D21" w:rsidP="004B37E2">
            <w:r>
              <w:t>-1,15</w:t>
            </w:r>
            <w:r>
              <w:rPr>
                <w:rFonts w:cstheme="minorHAnsi"/>
              </w:rPr>
              <w:t>±</w:t>
            </w:r>
            <w:r>
              <w:t>1,19</w:t>
            </w:r>
          </w:p>
        </w:tc>
        <w:tc>
          <w:tcPr>
            <w:tcW w:w="2449" w:type="dxa"/>
          </w:tcPr>
          <w:p w:rsidR="00482D21" w:rsidRDefault="00482D21" w:rsidP="004B37E2">
            <w:r>
              <w:t>-0,74</w:t>
            </w:r>
            <w:r>
              <w:rPr>
                <w:rFonts w:cstheme="minorHAnsi"/>
              </w:rPr>
              <w:t>±</w:t>
            </w:r>
            <w:r>
              <w:t>1,16</w:t>
            </w:r>
          </w:p>
        </w:tc>
        <w:tc>
          <w:tcPr>
            <w:tcW w:w="1873" w:type="dxa"/>
          </w:tcPr>
          <w:p w:rsidR="00482D21" w:rsidRDefault="00482D21" w:rsidP="004B37E2">
            <w:r>
              <w:t>&lt;0,0001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Peso (DS)</w:t>
            </w:r>
          </w:p>
        </w:tc>
        <w:tc>
          <w:tcPr>
            <w:tcW w:w="2161" w:type="dxa"/>
          </w:tcPr>
          <w:p w:rsidR="00482D21" w:rsidRDefault="00482D21" w:rsidP="004B37E2">
            <w:r>
              <w:t>-1,07</w:t>
            </w:r>
            <w:r>
              <w:rPr>
                <w:rFonts w:cstheme="minorHAnsi"/>
              </w:rPr>
              <w:t>±</w:t>
            </w:r>
            <w:r>
              <w:t>1,16</w:t>
            </w:r>
          </w:p>
        </w:tc>
        <w:tc>
          <w:tcPr>
            <w:tcW w:w="2449" w:type="dxa"/>
          </w:tcPr>
          <w:p w:rsidR="00482D21" w:rsidRDefault="00482D21" w:rsidP="004B37E2">
            <w:r>
              <w:t>-0,47</w:t>
            </w:r>
            <w:r>
              <w:rPr>
                <w:rFonts w:cstheme="minorHAnsi"/>
              </w:rPr>
              <w:t>±</w:t>
            </w:r>
            <w:r>
              <w:t>1,13</w:t>
            </w:r>
          </w:p>
        </w:tc>
        <w:tc>
          <w:tcPr>
            <w:tcW w:w="1873" w:type="dxa"/>
          </w:tcPr>
          <w:p w:rsidR="00482D21" w:rsidRDefault="00482D21" w:rsidP="004B37E2">
            <w:r>
              <w:t>&lt;0,0001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IMC (DS)</w:t>
            </w:r>
          </w:p>
        </w:tc>
        <w:tc>
          <w:tcPr>
            <w:tcW w:w="2161" w:type="dxa"/>
          </w:tcPr>
          <w:p w:rsidR="00482D21" w:rsidRDefault="00482D21" w:rsidP="004B37E2">
            <w:r>
              <w:t>-0,46</w:t>
            </w:r>
            <w:r>
              <w:rPr>
                <w:rFonts w:cstheme="minorHAnsi"/>
              </w:rPr>
              <w:t>±</w:t>
            </w:r>
            <w:r>
              <w:t>1,22</w:t>
            </w:r>
          </w:p>
        </w:tc>
        <w:tc>
          <w:tcPr>
            <w:tcW w:w="2449" w:type="dxa"/>
          </w:tcPr>
          <w:p w:rsidR="00482D21" w:rsidRDefault="00482D21" w:rsidP="004B37E2">
            <w:r>
              <w:t>-0,01</w:t>
            </w:r>
            <w:r>
              <w:rPr>
                <w:rFonts w:cstheme="minorHAnsi"/>
              </w:rPr>
              <w:t>±</w:t>
            </w:r>
            <w:r>
              <w:t>1,13</w:t>
            </w:r>
          </w:p>
        </w:tc>
        <w:tc>
          <w:tcPr>
            <w:tcW w:w="1873" w:type="dxa"/>
          </w:tcPr>
          <w:p w:rsidR="00482D21" w:rsidRDefault="00482D21" w:rsidP="004B37E2">
            <w:r>
              <w:t>&lt;0,0001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PC (DS)</w:t>
            </w:r>
          </w:p>
        </w:tc>
        <w:tc>
          <w:tcPr>
            <w:tcW w:w="2161" w:type="dxa"/>
          </w:tcPr>
          <w:p w:rsidR="00482D21" w:rsidRDefault="00482D21" w:rsidP="004B37E2">
            <w:r>
              <w:t>-0,12</w:t>
            </w:r>
            <w:r>
              <w:rPr>
                <w:rFonts w:cstheme="minorHAnsi"/>
              </w:rPr>
              <w:t>±</w:t>
            </w:r>
            <w:r>
              <w:t>1,23</w:t>
            </w:r>
          </w:p>
        </w:tc>
        <w:tc>
          <w:tcPr>
            <w:tcW w:w="2449" w:type="dxa"/>
          </w:tcPr>
          <w:p w:rsidR="00482D21" w:rsidRDefault="00482D21" w:rsidP="004B37E2">
            <w:r>
              <w:t>0,5</w:t>
            </w:r>
            <w:r>
              <w:rPr>
                <w:rFonts w:cstheme="minorHAnsi"/>
              </w:rPr>
              <w:t>±</w:t>
            </w:r>
            <w:r>
              <w:t>22</w:t>
            </w:r>
          </w:p>
        </w:tc>
        <w:tc>
          <w:tcPr>
            <w:tcW w:w="1873" w:type="dxa"/>
          </w:tcPr>
          <w:p w:rsidR="00482D21" w:rsidRDefault="00482D21" w:rsidP="004B37E2">
            <w:r>
              <w:t>&lt;0,0001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Talla &lt; -2DS</w:t>
            </w:r>
          </w:p>
        </w:tc>
        <w:tc>
          <w:tcPr>
            <w:tcW w:w="2161" w:type="dxa"/>
          </w:tcPr>
          <w:p w:rsidR="00482D21" w:rsidRDefault="00482D21" w:rsidP="004B37E2">
            <w:r>
              <w:t>23,8 % (43)</w:t>
            </w:r>
          </w:p>
        </w:tc>
        <w:tc>
          <w:tcPr>
            <w:tcW w:w="2449" w:type="dxa"/>
          </w:tcPr>
          <w:p w:rsidR="00482D21" w:rsidRDefault="00482D21" w:rsidP="004B37E2">
            <w:r>
              <w:t>13,6% (45)</w:t>
            </w:r>
          </w:p>
        </w:tc>
        <w:tc>
          <w:tcPr>
            <w:tcW w:w="1873" w:type="dxa"/>
          </w:tcPr>
          <w:p w:rsidR="00482D21" w:rsidRDefault="00482D21" w:rsidP="004B37E2">
            <w:r>
              <w:t>0,004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Talla &lt; -1 DS</w:t>
            </w:r>
          </w:p>
        </w:tc>
        <w:tc>
          <w:tcPr>
            <w:tcW w:w="2161" w:type="dxa"/>
          </w:tcPr>
          <w:p w:rsidR="00482D21" w:rsidRDefault="00482D21" w:rsidP="004B37E2">
            <w:r>
              <w:t>58% (105)</w:t>
            </w:r>
          </w:p>
        </w:tc>
        <w:tc>
          <w:tcPr>
            <w:tcW w:w="2449" w:type="dxa"/>
          </w:tcPr>
          <w:p w:rsidR="00482D21" w:rsidRDefault="00482D21" w:rsidP="004B37E2">
            <w:r>
              <w:t>39,6 %  (131)</w:t>
            </w:r>
          </w:p>
        </w:tc>
        <w:tc>
          <w:tcPr>
            <w:tcW w:w="1873" w:type="dxa"/>
          </w:tcPr>
          <w:p w:rsidR="00482D21" w:rsidRDefault="00482D21" w:rsidP="004B37E2">
            <w:r>
              <w:t>&lt;0,0001</w:t>
            </w:r>
          </w:p>
        </w:tc>
      </w:tr>
      <w:tr w:rsidR="00482D21" w:rsidTr="004B37E2">
        <w:tc>
          <w:tcPr>
            <w:tcW w:w="8644" w:type="dxa"/>
            <w:gridSpan w:val="4"/>
          </w:tcPr>
          <w:p w:rsidR="00482D21" w:rsidRPr="002514FA" w:rsidRDefault="00482D21" w:rsidP="004B37E2">
            <w:pPr>
              <w:rPr>
                <w:b/>
              </w:rPr>
            </w:pPr>
            <w:r w:rsidRPr="002514FA">
              <w:rPr>
                <w:b/>
              </w:rPr>
              <w:t>FENTON 2013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Variable</w:t>
            </w:r>
          </w:p>
        </w:tc>
        <w:tc>
          <w:tcPr>
            <w:tcW w:w="2161" w:type="dxa"/>
          </w:tcPr>
          <w:p w:rsidR="00482D21" w:rsidRDefault="00482D21" w:rsidP="004B37E2">
            <w:r>
              <w:t>BPEG  n=189 (36,8%)</w:t>
            </w:r>
          </w:p>
        </w:tc>
        <w:tc>
          <w:tcPr>
            <w:tcW w:w="2449" w:type="dxa"/>
          </w:tcPr>
          <w:p w:rsidR="00482D21" w:rsidRDefault="00482D21" w:rsidP="004B37E2">
            <w:r>
              <w:t>No-BPEG n=324 (63,1%)</w:t>
            </w:r>
          </w:p>
        </w:tc>
        <w:tc>
          <w:tcPr>
            <w:tcW w:w="1873" w:type="dxa"/>
          </w:tcPr>
          <w:p w:rsidR="00482D21" w:rsidRDefault="00482D21" w:rsidP="004B37E2">
            <w:r>
              <w:t>P valor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Talla (DS)</w:t>
            </w:r>
          </w:p>
        </w:tc>
        <w:tc>
          <w:tcPr>
            <w:tcW w:w="2161" w:type="dxa"/>
          </w:tcPr>
          <w:p w:rsidR="00482D21" w:rsidRDefault="00482D21" w:rsidP="004B37E2">
            <w:r>
              <w:t>-1,22</w:t>
            </w:r>
            <w:r>
              <w:rPr>
                <w:rFonts w:cstheme="minorHAnsi"/>
              </w:rPr>
              <w:t>±</w:t>
            </w:r>
            <w:r>
              <w:t>1,17</w:t>
            </w:r>
          </w:p>
        </w:tc>
        <w:tc>
          <w:tcPr>
            <w:tcW w:w="2449" w:type="dxa"/>
          </w:tcPr>
          <w:p w:rsidR="00482D21" w:rsidRDefault="00482D21" w:rsidP="004B37E2">
            <w:r>
              <w:t>-0,69</w:t>
            </w:r>
            <w:r>
              <w:rPr>
                <w:rFonts w:cstheme="minorHAnsi"/>
              </w:rPr>
              <w:t>±</w:t>
            </w:r>
            <w:r>
              <w:t>1,15</w:t>
            </w:r>
          </w:p>
        </w:tc>
        <w:tc>
          <w:tcPr>
            <w:tcW w:w="1873" w:type="dxa"/>
          </w:tcPr>
          <w:p w:rsidR="00482D21" w:rsidRDefault="00482D21" w:rsidP="004B37E2">
            <w:r>
              <w:t>&lt;0,0001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Peso (DS)</w:t>
            </w:r>
          </w:p>
        </w:tc>
        <w:tc>
          <w:tcPr>
            <w:tcW w:w="2161" w:type="dxa"/>
          </w:tcPr>
          <w:p w:rsidR="00482D21" w:rsidRDefault="00482D21" w:rsidP="004B37E2">
            <w:r>
              <w:t>-1,08</w:t>
            </w:r>
            <w:r>
              <w:rPr>
                <w:rFonts w:cstheme="minorHAnsi"/>
              </w:rPr>
              <w:t>±</w:t>
            </w:r>
            <w:r>
              <w:t>1,16</w:t>
            </w:r>
          </w:p>
        </w:tc>
        <w:tc>
          <w:tcPr>
            <w:tcW w:w="2449" w:type="dxa"/>
          </w:tcPr>
          <w:p w:rsidR="00482D21" w:rsidRDefault="00482D21" w:rsidP="004B37E2">
            <w:r>
              <w:t>-0,45</w:t>
            </w:r>
            <w:r>
              <w:rPr>
                <w:rFonts w:cstheme="minorHAnsi"/>
              </w:rPr>
              <w:t>±</w:t>
            </w:r>
            <w:r>
              <w:t>1,12</w:t>
            </w:r>
          </w:p>
        </w:tc>
        <w:tc>
          <w:tcPr>
            <w:tcW w:w="1873" w:type="dxa"/>
          </w:tcPr>
          <w:p w:rsidR="00482D21" w:rsidRDefault="00482D21" w:rsidP="004B37E2">
            <w:r>
              <w:t>&lt;0,0001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IMC (DS)</w:t>
            </w:r>
          </w:p>
        </w:tc>
        <w:tc>
          <w:tcPr>
            <w:tcW w:w="2161" w:type="dxa"/>
          </w:tcPr>
          <w:p w:rsidR="00482D21" w:rsidRDefault="00482D21" w:rsidP="004B37E2">
            <w:r>
              <w:t>-0,40</w:t>
            </w:r>
            <w:r>
              <w:rPr>
                <w:rFonts w:cstheme="minorHAnsi"/>
              </w:rPr>
              <w:t>±</w:t>
            </w:r>
            <w:r>
              <w:t>1,24</w:t>
            </w:r>
          </w:p>
        </w:tc>
        <w:tc>
          <w:tcPr>
            <w:tcW w:w="2449" w:type="dxa"/>
          </w:tcPr>
          <w:p w:rsidR="00482D21" w:rsidRDefault="00482D21" w:rsidP="004B37E2">
            <w:r>
              <w:t>-0,03</w:t>
            </w:r>
            <w:r>
              <w:rPr>
                <w:rFonts w:cstheme="minorHAnsi"/>
              </w:rPr>
              <w:t>±</w:t>
            </w:r>
            <w:r>
              <w:t>1,13</w:t>
            </w:r>
          </w:p>
        </w:tc>
        <w:tc>
          <w:tcPr>
            <w:tcW w:w="1873" w:type="dxa"/>
          </w:tcPr>
          <w:p w:rsidR="00482D21" w:rsidRDefault="00482D21" w:rsidP="004B37E2">
            <w:r>
              <w:t>0,001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PC (DS)</w:t>
            </w:r>
          </w:p>
        </w:tc>
        <w:tc>
          <w:tcPr>
            <w:tcW w:w="2161" w:type="dxa"/>
          </w:tcPr>
          <w:p w:rsidR="00482D21" w:rsidRDefault="00482D21" w:rsidP="004B37E2">
            <w:r>
              <w:t>-0,15</w:t>
            </w:r>
            <w:r>
              <w:rPr>
                <w:rFonts w:cstheme="minorHAnsi"/>
              </w:rPr>
              <w:t>±</w:t>
            </w:r>
            <w:r>
              <w:t>1,22</w:t>
            </w:r>
          </w:p>
        </w:tc>
        <w:tc>
          <w:tcPr>
            <w:tcW w:w="2449" w:type="dxa"/>
          </w:tcPr>
          <w:p w:rsidR="00482D21" w:rsidRDefault="00482D21" w:rsidP="004B37E2">
            <w:r>
              <w:t>0,53</w:t>
            </w:r>
            <w:r>
              <w:rPr>
                <w:rFonts w:cstheme="minorHAnsi"/>
              </w:rPr>
              <w:t>±</w:t>
            </w:r>
            <w:r>
              <w:t>1,22</w:t>
            </w:r>
          </w:p>
        </w:tc>
        <w:tc>
          <w:tcPr>
            <w:tcW w:w="1873" w:type="dxa"/>
          </w:tcPr>
          <w:p w:rsidR="00482D21" w:rsidRDefault="00482D21" w:rsidP="004B37E2">
            <w:r>
              <w:t>&lt;0,0001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Talla &lt; -2DS</w:t>
            </w:r>
          </w:p>
        </w:tc>
        <w:tc>
          <w:tcPr>
            <w:tcW w:w="2161" w:type="dxa"/>
          </w:tcPr>
          <w:p w:rsidR="00482D21" w:rsidRDefault="00482D21" w:rsidP="004B37E2">
            <w:r>
              <w:t>24,9% (47)</w:t>
            </w:r>
          </w:p>
        </w:tc>
        <w:tc>
          <w:tcPr>
            <w:tcW w:w="2449" w:type="dxa"/>
          </w:tcPr>
          <w:p w:rsidR="00482D21" w:rsidRDefault="00482D21" w:rsidP="004B37E2">
            <w:r>
              <w:t>12,7% (41)</w:t>
            </w:r>
          </w:p>
        </w:tc>
        <w:tc>
          <w:tcPr>
            <w:tcW w:w="1873" w:type="dxa"/>
          </w:tcPr>
          <w:p w:rsidR="00482D21" w:rsidRDefault="00482D21" w:rsidP="004B37E2">
            <w:r>
              <w:t>&lt;0,0001</w:t>
            </w:r>
          </w:p>
        </w:tc>
      </w:tr>
      <w:tr w:rsidR="00482D21" w:rsidTr="004B37E2">
        <w:tc>
          <w:tcPr>
            <w:tcW w:w="2161" w:type="dxa"/>
          </w:tcPr>
          <w:p w:rsidR="00482D21" w:rsidRDefault="00482D21" w:rsidP="004B37E2">
            <w:r>
              <w:t>Talla &lt; -1 DS</w:t>
            </w:r>
          </w:p>
        </w:tc>
        <w:tc>
          <w:tcPr>
            <w:tcW w:w="2161" w:type="dxa"/>
          </w:tcPr>
          <w:p w:rsidR="00482D21" w:rsidRDefault="00482D21" w:rsidP="004B37E2">
            <w:r>
              <w:t>59,3% (112)</w:t>
            </w:r>
          </w:p>
        </w:tc>
        <w:tc>
          <w:tcPr>
            <w:tcW w:w="2449" w:type="dxa"/>
          </w:tcPr>
          <w:p w:rsidR="00482D21" w:rsidRDefault="00482D21" w:rsidP="004B37E2">
            <w:r>
              <w:t>38,4% (124)</w:t>
            </w:r>
          </w:p>
        </w:tc>
        <w:tc>
          <w:tcPr>
            <w:tcW w:w="1873" w:type="dxa"/>
          </w:tcPr>
          <w:p w:rsidR="00482D21" w:rsidRDefault="00482D21" w:rsidP="004B37E2">
            <w:r>
              <w:t>&lt;0,0001</w:t>
            </w:r>
          </w:p>
        </w:tc>
      </w:tr>
    </w:tbl>
    <w:p w:rsidR="00482D21" w:rsidRPr="000601FE" w:rsidRDefault="00482D21" w:rsidP="00482D21">
      <w:r>
        <w:t>DS: desviación estándar. IMC: í</w:t>
      </w:r>
      <w:r w:rsidRPr="000601FE">
        <w:t>ndice de masa corporal</w:t>
      </w:r>
      <w:r>
        <w:t>. PC: perímetro craneal. BPEG: b</w:t>
      </w:r>
      <w:r w:rsidRPr="000601FE">
        <w:t>ajo peso para la edad gestacional (peso al nacimiento &lt; percentil 10</w:t>
      </w:r>
      <w:r>
        <w:t>). No-BPEG: n</w:t>
      </w:r>
      <w:r w:rsidRPr="000601FE">
        <w:t xml:space="preserve">o Bajo peso para la edad gestacional (peso al nacimiento </w:t>
      </w:r>
      <w:r w:rsidRPr="000601FE">
        <w:rPr>
          <w:rFonts w:cstheme="minorHAnsi"/>
        </w:rPr>
        <w:t>≥</w:t>
      </w:r>
      <w:r w:rsidRPr="000601FE">
        <w:t xml:space="preserve"> percentil 10)</w:t>
      </w:r>
      <w:bookmarkStart w:id="0" w:name="_GoBack"/>
      <w:bookmarkEnd w:id="0"/>
      <w:r>
        <w:t>.</w:t>
      </w:r>
    </w:p>
    <w:p w:rsidR="000E775A" w:rsidRDefault="000E775A"/>
    <w:sectPr w:rsidR="000E775A" w:rsidSect="00844089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39689"/>
      <w:docPartObj>
        <w:docPartGallery w:val="Page Numbers (Bottom of Page)"/>
        <w:docPartUnique/>
      </w:docPartObj>
    </w:sdtPr>
    <w:sdtEndPr/>
    <w:sdtContent>
      <w:p w:rsidR="00640D7F" w:rsidRDefault="00482D2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40D7F" w:rsidRDefault="00482D21">
    <w:pPr>
      <w:pStyle w:val="Piedep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2D21"/>
    <w:rsid w:val="000E775A"/>
    <w:rsid w:val="00316181"/>
    <w:rsid w:val="0048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2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482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2021-08-02T19:13:00Z</dcterms:created>
  <dcterms:modified xsi:type="dcterms:W3CDTF">2021-08-02T19:13:00Z</dcterms:modified>
</cp:coreProperties>
</file>