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FA" w:rsidRPr="001B2831" w:rsidRDefault="00727CFA" w:rsidP="00727CF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Apéndices. Tabla A.</w:t>
      </w:r>
    </w:p>
    <w:p w:rsidR="00727CFA" w:rsidRPr="001B2831" w:rsidRDefault="00727CFA" w:rsidP="00727C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727CFA" w:rsidRPr="001B2831" w:rsidRDefault="00727CFA" w:rsidP="00727CFA">
      <w:pPr>
        <w:rPr>
          <w:rFonts w:ascii="Arial" w:hAnsi="Arial" w:cs="Arial"/>
          <w:b/>
          <w:bCs/>
        </w:rPr>
      </w:pPr>
      <w:r w:rsidRPr="001B2831">
        <w:rPr>
          <w:rFonts w:ascii="Arial" w:hAnsi="Arial" w:cs="Arial"/>
          <w:b/>
          <w:bCs/>
        </w:rPr>
        <w:t>Características sociodemográficas y clínicas. Distribución de las defunciones en cada categoría.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2835"/>
        <w:gridCol w:w="992"/>
        <w:gridCol w:w="993"/>
        <w:gridCol w:w="1015"/>
        <w:gridCol w:w="868"/>
      </w:tblGrid>
      <w:tr w:rsidR="00727CFA" w:rsidRPr="001B2831" w:rsidTr="00035872">
        <w:trPr>
          <w:jc w:val="center"/>
        </w:trPr>
        <w:tc>
          <w:tcPr>
            <w:tcW w:w="1886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3" w:type="dxa"/>
            <w:gridSpan w:val="2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>defunciones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>Grupos</w:t>
            </w:r>
          </w:p>
        </w:tc>
        <w:tc>
          <w:tcPr>
            <w:tcW w:w="2835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>Categorías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993" w:type="dxa"/>
          </w:tcPr>
          <w:p w:rsidR="00727CFA" w:rsidRPr="00C264B5" w:rsidRDefault="00727CFA" w:rsidP="00035872">
            <w:pPr>
              <w:pBdr>
                <w:bottom w:val="single" w:sz="4" w:space="0" w:color="auto"/>
              </w:pBdr>
              <w:jc w:val="center"/>
              <w:rPr>
                <w:rFonts w:ascii="Arial" w:hAnsi="Arial" w:cs="Arial"/>
                <w:vertAlign w:val="superscript"/>
              </w:rPr>
            </w:pPr>
            <w:r w:rsidRPr="001B2831">
              <w:rPr>
                <w:rFonts w:ascii="Arial" w:hAnsi="Arial" w:cs="Arial"/>
                <w:b/>
                <w:bCs/>
              </w:rPr>
              <w:t>%</w:t>
            </w:r>
            <w:r w:rsidRPr="00D57E22">
              <w:rPr>
                <w:rFonts w:ascii="Arial" w:hAnsi="Arial" w:cs="Arial"/>
                <w:color w:val="C00000"/>
                <w:vertAlign w:val="superscript"/>
              </w:rPr>
              <w:t>1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N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pBdr>
                <w:bottom w:val="single" w:sz="4" w:space="0" w:color="auto"/>
              </w:pBd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%</w:t>
            </w:r>
            <w:r w:rsidRPr="001B2831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 w:val="restart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  <w:b/>
                <w:bCs/>
              </w:rPr>
              <w:t>Variables socio-demográficas</w:t>
            </w: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Varones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131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55.0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38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29.0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Mujeres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107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45.0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23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21.5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Grupos de edad: 30-39 años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13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5.5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0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 xml:space="preserve">                               40-49 años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29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12.2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0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 xml:space="preserve">                               50-59 años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52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21.9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5.8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 xml:space="preserve">                               60-69 años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47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19.8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6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12.8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 xml:space="preserve">                               70-79 años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49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20.6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14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28.6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 xml:space="preserve">                                &gt; 79 años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48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20.2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38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79.2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:rsidR="00727CFA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Viven en residencia</w:t>
            </w:r>
          </w:p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4E08E3">
              <w:rPr>
                <w:rFonts w:ascii="Arial" w:hAnsi="Arial" w:cs="Arial"/>
                <w:color w:val="C00000"/>
              </w:rPr>
              <w:t>No viven en residencia</w:t>
            </w:r>
          </w:p>
        </w:tc>
        <w:tc>
          <w:tcPr>
            <w:tcW w:w="992" w:type="dxa"/>
          </w:tcPr>
          <w:p w:rsidR="00727CFA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26</w:t>
            </w:r>
          </w:p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4E08E3">
              <w:rPr>
                <w:rFonts w:ascii="Arial" w:hAnsi="Arial" w:cs="Arial"/>
                <w:color w:val="C00000"/>
              </w:rPr>
              <w:t>212</w:t>
            </w:r>
          </w:p>
        </w:tc>
        <w:tc>
          <w:tcPr>
            <w:tcW w:w="993" w:type="dxa"/>
          </w:tcPr>
          <w:p w:rsidR="00727CFA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10.9</w:t>
            </w:r>
          </w:p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4E08E3">
              <w:rPr>
                <w:rFonts w:ascii="Arial" w:hAnsi="Arial" w:cs="Arial"/>
                <w:color w:val="C00000"/>
              </w:rPr>
              <w:t>89.1</w:t>
            </w:r>
          </w:p>
        </w:tc>
        <w:tc>
          <w:tcPr>
            <w:tcW w:w="1015" w:type="dxa"/>
          </w:tcPr>
          <w:p w:rsidR="00727CFA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21</w:t>
            </w:r>
          </w:p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4E08E3">
              <w:rPr>
                <w:rFonts w:ascii="Arial" w:hAnsi="Arial" w:cs="Arial"/>
                <w:color w:val="C00000"/>
              </w:rPr>
              <w:t>40</w:t>
            </w:r>
          </w:p>
        </w:tc>
        <w:tc>
          <w:tcPr>
            <w:tcW w:w="868" w:type="dxa"/>
          </w:tcPr>
          <w:p w:rsidR="00727CFA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80.8</w:t>
            </w:r>
          </w:p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4E08E3">
              <w:rPr>
                <w:rFonts w:ascii="Arial" w:hAnsi="Arial" w:cs="Arial"/>
                <w:color w:val="C00000"/>
              </w:rPr>
              <w:t>18.9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 w:val="restart"/>
          </w:tcPr>
          <w:p w:rsidR="00727CFA" w:rsidRPr="001B2831" w:rsidRDefault="00727CFA" w:rsidP="00035872">
            <w:pPr>
              <w:rPr>
                <w:rFonts w:ascii="Arial" w:hAnsi="Arial" w:cs="Arial"/>
                <w:b/>
              </w:rPr>
            </w:pPr>
            <w:r w:rsidRPr="001B2831">
              <w:rPr>
                <w:rFonts w:ascii="Arial" w:hAnsi="Arial" w:cs="Arial"/>
                <w:b/>
              </w:rPr>
              <w:t>Consumo de tabaco</w:t>
            </w: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No fumador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134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56.3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29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21.6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Fumador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22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9.2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13.6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Exfumador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40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16.8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13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32.5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C264B5" w:rsidRDefault="00727CFA" w:rsidP="00035872">
            <w:pPr>
              <w:rPr>
                <w:rFonts w:ascii="Arial" w:hAnsi="Arial" w:cs="Arial"/>
                <w:color w:val="C00000"/>
              </w:rPr>
            </w:pPr>
            <w:r w:rsidRPr="00C264B5">
              <w:rPr>
                <w:rFonts w:ascii="Arial" w:hAnsi="Arial" w:cs="Arial"/>
                <w:color w:val="C00000"/>
              </w:rPr>
              <w:t>Desconocido</w:t>
            </w:r>
          </w:p>
        </w:tc>
        <w:tc>
          <w:tcPr>
            <w:tcW w:w="992" w:type="dxa"/>
          </w:tcPr>
          <w:p w:rsidR="00727CFA" w:rsidRPr="00C264B5" w:rsidRDefault="00727CFA" w:rsidP="00035872">
            <w:pPr>
              <w:jc w:val="center"/>
              <w:rPr>
                <w:rFonts w:ascii="Arial" w:hAnsi="Arial" w:cs="Arial"/>
                <w:color w:val="C00000"/>
              </w:rPr>
            </w:pPr>
            <w:r w:rsidRPr="00C264B5">
              <w:rPr>
                <w:rFonts w:ascii="Arial" w:hAnsi="Arial" w:cs="Arial"/>
                <w:color w:val="C00000"/>
              </w:rPr>
              <w:t>42</w:t>
            </w:r>
          </w:p>
        </w:tc>
        <w:tc>
          <w:tcPr>
            <w:tcW w:w="993" w:type="dxa"/>
          </w:tcPr>
          <w:p w:rsidR="00727CFA" w:rsidRPr="00C264B5" w:rsidRDefault="00727CFA" w:rsidP="00035872">
            <w:pPr>
              <w:jc w:val="center"/>
              <w:rPr>
                <w:rFonts w:ascii="Arial" w:hAnsi="Arial" w:cs="Arial"/>
                <w:color w:val="C00000"/>
              </w:rPr>
            </w:pPr>
            <w:r w:rsidRPr="00C264B5">
              <w:rPr>
                <w:rFonts w:ascii="Arial" w:hAnsi="Arial" w:cs="Arial"/>
                <w:color w:val="C00000"/>
              </w:rPr>
              <w:t>17.6</w:t>
            </w:r>
          </w:p>
        </w:tc>
        <w:tc>
          <w:tcPr>
            <w:tcW w:w="1015" w:type="dxa"/>
          </w:tcPr>
          <w:p w:rsidR="00727CFA" w:rsidRPr="00C264B5" w:rsidRDefault="00727CFA" w:rsidP="00035872">
            <w:pPr>
              <w:jc w:val="center"/>
              <w:rPr>
                <w:rFonts w:ascii="Arial" w:hAnsi="Arial" w:cs="Arial"/>
                <w:color w:val="C00000"/>
              </w:rPr>
            </w:pPr>
            <w:r w:rsidRPr="00C264B5">
              <w:rPr>
                <w:rFonts w:ascii="Arial" w:hAnsi="Arial" w:cs="Arial"/>
                <w:color w:val="C00000"/>
              </w:rPr>
              <w:t>16</w:t>
            </w:r>
          </w:p>
        </w:tc>
        <w:tc>
          <w:tcPr>
            <w:tcW w:w="868" w:type="dxa"/>
          </w:tcPr>
          <w:p w:rsidR="00727CFA" w:rsidRPr="00C264B5" w:rsidRDefault="00727CFA" w:rsidP="00035872">
            <w:pPr>
              <w:jc w:val="center"/>
              <w:rPr>
                <w:rFonts w:ascii="Arial" w:hAnsi="Arial" w:cs="Arial"/>
                <w:color w:val="C00000"/>
              </w:rPr>
            </w:pPr>
            <w:r w:rsidRPr="00C264B5">
              <w:rPr>
                <w:rFonts w:ascii="Arial" w:hAnsi="Arial" w:cs="Arial"/>
                <w:color w:val="C00000"/>
              </w:rPr>
              <w:t>38.1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 w:val="restart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  <w:b/>
                <w:bCs/>
              </w:rPr>
              <w:t>Comorbilidades</w:t>
            </w: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Alguna comorbilidad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135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56.7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55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40.7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HTA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116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48.7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47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40.5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DM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52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21.9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27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51.2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ECV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54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22.7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36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66.7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proofErr w:type="spellStart"/>
            <w:r w:rsidRPr="001B2831">
              <w:rPr>
                <w:rFonts w:ascii="Arial" w:hAnsi="Arial" w:cs="Arial"/>
              </w:rPr>
              <w:t>Neumopatía</w:t>
            </w:r>
            <w:proofErr w:type="spellEnd"/>
            <w:r w:rsidRPr="001B2831">
              <w:rPr>
                <w:rFonts w:ascii="Arial" w:hAnsi="Arial" w:cs="Arial"/>
              </w:rPr>
              <w:t xml:space="preserve"> previa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21.0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22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44.0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Insuficiencia renal crónica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23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9.7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15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65.2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Neoplasia activa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3.4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37.5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proofErr w:type="spellStart"/>
            <w:r w:rsidRPr="001B2831">
              <w:rPr>
                <w:rFonts w:ascii="Arial" w:hAnsi="Arial" w:cs="Arial"/>
              </w:rPr>
              <w:t>Polimedicación</w:t>
            </w:r>
            <w:proofErr w:type="spellEnd"/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77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32.4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39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50.7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Dependiente ABVD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47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19.8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37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78.7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 w:val="restart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  <w:b/>
                <w:bCs/>
              </w:rPr>
              <w:t>Clínica</w:t>
            </w: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Fiebre/febrícula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213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89.5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49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23.0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Tos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192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80.7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52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27.1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Malestar general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151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63.5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42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27.8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Cansancio y astenia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141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59.2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32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22.7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Disnea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146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61.3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43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29.5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Mialgias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105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44.1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15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14.3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proofErr w:type="spellStart"/>
            <w:r w:rsidRPr="001B2831">
              <w:rPr>
                <w:rFonts w:ascii="Arial" w:hAnsi="Arial" w:cs="Arial"/>
              </w:rPr>
              <w:t>Ageusia</w:t>
            </w:r>
            <w:proofErr w:type="spellEnd"/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55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23.1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1.8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Anosmia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48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20.2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4.2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Diarrea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70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29.4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8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11.4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Expectoración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62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26.1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16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25.8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Náuseas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55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23.1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7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12.7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Cefalea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48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20.2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4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8.3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proofErr w:type="spellStart"/>
            <w:r w:rsidRPr="001B2831">
              <w:rPr>
                <w:rFonts w:ascii="Arial" w:hAnsi="Arial" w:cs="Arial"/>
              </w:rPr>
              <w:t>Odinofagia</w:t>
            </w:r>
            <w:proofErr w:type="spellEnd"/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23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9.7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6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26.1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Hemoptisis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3.4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12.5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  <w:vMerge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Exantema</w:t>
            </w: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1.3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0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</w:rPr>
            </w:pPr>
            <w:r w:rsidRPr="001B2831">
              <w:rPr>
                <w:rFonts w:ascii="Arial" w:hAnsi="Arial" w:cs="Arial"/>
              </w:rPr>
              <w:t>0</w:t>
            </w:r>
          </w:p>
        </w:tc>
      </w:tr>
      <w:tr w:rsidR="00727CFA" w:rsidRPr="001B2831" w:rsidTr="00035872">
        <w:trPr>
          <w:jc w:val="center"/>
        </w:trPr>
        <w:tc>
          <w:tcPr>
            <w:tcW w:w="1886" w:type="dxa"/>
          </w:tcPr>
          <w:p w:rsidR="00727CFA" w:rsidRPr="001B2831" w:rsidRDefault="00727CFA" w:rsidP="00035872">
            <w:pPr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835" w:type="dxa"/>
          </w:tcPr>
          <w:p w:rsidR="00727CFA" w:rsidRPr="001B2831" w:rsidRDefault="00727CFA" w:rsidP="000358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>238</w:t>
            </w:r>
          </w:p>
        </w:tc>
        <w:tc>
          <w:tcPr>
            <w:tcW w:w="993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 xml:space="preserve"> 100</w:t>
            </w:r>
          </w:p>
        </w:tc>
        <w:tc>
          <w:tcPr>
            <w:tcW w:w="1015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868" w:type="dxa"/>
          </w:tcPr>
          <w:p w:rsidR="00727CFA" w:rsidRPr="001B2831" w:rsidRDefault="00727CFA" w:rsidP="000358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B2831">
              <w:rPr>
                <w:rFonts w:ascii="Arial" w:hAnsi="Arial" w:cs="Arial"/>
                <w:b/>
                <w:bCs/>
              </w:rPr>
              <w:t>25.6</w:t>
            </w:r>
          </w:p>
        </w:tc>
      </w:tr>
    </w:tbl>
    <w:p w:rsidR="00727CFA" w:rsidRPr="001B2831" w:rsidRDefault="00727CFA" w:rsidP="00727CFA">
      <w:pPr>
        <w:spacing w:after="0" w:line="360" w:lineRule="auto"/>
        <w:rPr>
          <w:rFonts w:ascii="Arial" w:hAnsi="Arial" w:cs="Arial"/>
        </w:rPr>
      </w:pPr>
    </w:p>
    <w:p w:rsidR="00727CFA" w:rsidRPr="00C264B5" w:rsidRDefault="00727CFA" w:rsidP="00727CFA">
      <w:pPr>
        <w:spacing w:after="0" w:line="360" w:lineRule="auto"/>
        <w:rPr>
          <w:rFonts w:ascii="Arial" w:hAnsi="Arial" w:cs="Arial"/>
          <w:color w:val="C00000"/>
        </w:rPr>
      </w:pPr>
      <w:r w:rsidRPr="00C264B5">
        <w:rPr>
          <w:rFonts w:ascii="Arial" w:hAnsi="Arial" w:cs="Arial"/>
          <w:color w:val="C00000"/>
        </w:rPr>
        <w:t>1: Los porcentajes se calcularon sobre el total de la muestra (238).</w:t>
      </w:r>
    </w:p>
    <w:p w:rsidR="00727CFA" w:rsidRPr="001B2831" w:rsidRDefault="00727CFA" w:rsidP="00727CFA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2: </w:t>
      </w:r>
      <w:r w:rsidRPr="001B2831">
        <w:rPr>
          <w:rFonts w:ascii="Arial" w:hAnsi="Arial" w:cs="Arial"/>
        </w:rPr>
        <w:t>Porcentajes de defunciones para cada categoría de las variables basales.</w:t>
      </w:r>
    </w:p>
    <w:p w:rsidR="00727CFA" w:rsidRPr="001B2831" w:rsidRDefault="00727CFA" w:rsidP="00727CF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94959" w:rsidRDefault="00094959">
      <w:bookmarkStart w:id="0" w:name="_GoBack"/>
      <w:bookmarkEnd w:id="0"/>
    </w:p>
    <w:sectPr w:rsidR="00094959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807745"/>
      <w:docPartObj>
        <w:docPartGallery w:val="Page Numbers (Bottom of Page)"/>
        <w:docPartUnique/>
      </w:docPartObj>
    </w:sdtPr>
    <w:sdtEndPr/>
    <w:sdtContent>
      <w:p w:rsidR="00D0036C" w:rsidRDefault="00727CFA">
        <w:pPr>
          <w:pStyle w:val="Footer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0036C" w:rsidRDefault="00727CF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242520"/>
      <w:docPartObj>
        <w:docPartGallery w:val="Page Numbers (Top of Page)"/>
        <w:docPartUnique/>
      </w:docPartObj>
    </w:sdtPr>
    <w:sdtEndPr/>
    <w:sdtContent>
      <w:p w:rsidR="00D0036C" w:rsidRDefault="00727CF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0036C" w:rsidRDefault="00727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FA"/>
    <w:rsid w:val="00094959"/>
    <w:rsid w:val="007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FEC05-09D3-4AE3-A4C7-59FC889E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CF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CFA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27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CFA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727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CF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2020-07-10T05:33:00Z</dcterms:created>
  <dcterms:modified xsi:type="dcterms:W3CDTF">2020-07-10T05:34:00Z</dcterms:modified>
</cp:coreProperties>
</file>