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476"/>
        <w:tblW w:w="10773" w:type="dxa"/>
        <w:tblLook w:val="04A0" w:firstRow="1" w:lastRow="0" w:firstColumn="1" w:lastColumn="0" w:noHBand="0" w:noVBand="1"/>
      </w:tblPr>
      <w:tblGrid>
        <w:gridCol w:w="2694"/>
        <w:gridCol w:w="1559"/>
        <w:gridCol w:w="1134"/>
        <w:gridCol w:w="2268"/>
        <w:gridCol w:w="1987"/>
        <w:gridCol w:w="1131"/>
      </w:tblGrid>
      <w:tr w:rsidR="00707368" w:rsidRPr="00222960" w:rsidTr="00707368">
        <w:tc>
          <w:tcPr>
            <w:tcW w:w="5387" w:type="dxa"/>
            <w:gridSpan w:val="3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UNIVARIABLE</w:t>
            </w:r>
          </w:p>
        </w:tc>
        <w:tc>
          <w:tcPr>
            <w:tcW w:w="5386" w:type="dxa"/>
            <w:gridSpan w:val="3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MULTIVARIABLE**</w:t>
            </w:r>
          </w:p>
        </w:tc>
      </w:tr>
      <w:tr w:rsidR="00707368" w:rsidRPr="00222960" w:rsidTr="00707368">
        <w:tc>
          <w:tcPr>
            <w:tcW w:w="2694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1559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HR (IC 95%)</w:t>
            </w:r>
          </w:p>
        </w:tc>
        <w:tc>
          <w:tcPr>
            <w:tcW w:w="1134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P-valor</w:t>
            </w:r>
          </w:p>
        </w:tc>
        <w:tc>
          <w:tcPr>
            <w:tcW w:w="2268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2296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HR (IC 95%)</w:t>
            </w:r>
          </w:p>
        </w:tc>
        <w:tc>
          <w:tcPr>
            <w:tcW w:w="1131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P-valor</w:t>
            </w:r>
          </w:p>
        </w:tc>
      </w:tr>
      <w:tr w:rsidR="00707368" w:rsidRPr="00222960" w:rsidTr="00707368">
        <w:tc>
          <w:tcPr>
            <w:tcW w:w="2694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Edad</w:t>
            </w:r>
            <w:proofErr w:type="spellEnd"/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años</w:t>
            </w:r>
            <w:proofErr w:type="spellEnd"/>
            <w:r w:rsidRPr="002229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)*</w:t>
            </w:r>
          </w:p>
        </w:tc>
        <w:tc>
          <w:tcPr>
            <w:tcW w:w="1559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2,10 (1,49 – 2,.96)</w:t>
            </w:r>
          </w:p>
        </w:tc>
        <w:tc>
          <w:tcPr>
            <w:tcW w:w="1134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&lt; 0,001</w:t>
            </w:r>
          </w:p>
        </w:tc>
        <w:tc>
          <w:tcPr>
            <w:tcW w:w="2268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7368" w:rsidRPr="00222960" w:rsidTr="00707368">
        <w:tc>
          <w:tcPr>
            <w:tcW w:w="2694" w:type="dxa"/>
          </w:tcPr>
          <w:p w:rsidR="00707368" w:rsidRPr="00222960" w:rsidRDefault="00707368" w:rsidP="00707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TAS</w:t>
            </w:r>
            <w:r w:rsidRPr="0022296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22960">
              <w:rPr>
                <w:rFonts w:ascii="Times New Roman" w:hAnsi="Times New Roman" w:cs="Times New Roman"/>
                <w:sz w:val="18"/>
                <w:szCs w:val="18"/>
              </w:rPr>
              <w:t>mmHg</w:t>
            </w:r>
            <w:proofErr w:type="spellEnd"/>
            <w:r w:rsidRPr="00222960">
              <w:rPr>
                <w:rFonts w:ascii="Times New Roman" w:hAnsi="Times New Roman" w:cs="Times New Roman"/>
                <w:sz w:val="18"/>
                <w:szCs w:val="18"/>
              </w:rPr>
              <w:t>)*</w:t>
            </w:r>
          </w:p>
        </w:tc>
        <w:tc>
          <w:tcPr>
            <w:tcW w:w="1559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0,79 (0,64 – 0,98)</w:t>
            </w:r>
          </w:p>
        </w:tc>
        <w:tc>
          <w:tcPr>
            <w:tcW w:w="1134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0,035</w:t>
            </w:r>
          </w:p>
        </w:tc>
        <w:tc>
          <w:tcPr>
            <w:tcW w:w="2268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7368" w:rsidRPr="00222960" w:rsidTr="00707368">
        <w:tc>
          <w:tcPr>
            <w:tcW w:w="2694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functional basal (NYHA)</w:t>
            </w:r>
          </w:p>
        </w:tc>
        <w:tc>
          <w:tcPr>
            <w:tcW w:w="1559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2,68 (1,83 – 3,95)</w:t>
            </w:r>
          </w:p>
        </w:tc>
        <w:tc>
          <w:tcPr>
            <w:tcW w:w="1134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&lt; 0,001</w:t>
            </w:r>
          </w:p>
        </w:tc>
        <w:tc>
          <w:tcPr>
            <w:tcW w:w="2268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7368" w:rsidRPr="00222960" w:rsidTr="00707368">
        <w:tc>
          <w:tcPr>
            <w:tcW w:w="2694" w:type="dxa"/>
          </w:tcPr>
          <w:p w:rsidR="00707368" w:rsidRPr="00222960" w:rsidRDefault="00707368" w:rsidP="00707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ERC</w:t>
            </w:r>
          </w:p>
        </w:tc>
        <w:tc>
          <w:tcPr>
            <w:tcW w:w="1559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1,71 (1,08 – 2,71)</w:t>
            </w:r>
          </w:p>
        </w:tc>
        <w:tc>
          <w:tcPr>
            <w:tcW w:w="1134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0,021</w:t>
            </w:r>
          </w:p>
        </w:tc>
        <w:tc>
          <w:tcPr>
            <w:tcW w:w="2268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7368" w:rsidRPr="00222960" w:rsidTr="00707368">
        <w:tc>
          <w:tcPr>
            <w:tcW w:w="2694" w:type="dxa"/>
          </w:tcPr>
          <w:p w:rsidR="00707368" w:rsidRPr="00222960" w:rsidRDefault="00707368" w:rsidP="00707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960">
              <w:rPr>
                <w:rFonts w:ascii="Times New Roman" w:hAnsi="Times New Roman" w:cs="Times New Roman"/>
                <w:sz w:val="18"/>
                <w:szCs w:val="18"/>
              </w:rPr>
              <w:t>Anemia</w:t>
            </w:r>
          </w:p>
        </w:tc>
        <w:tc>
          <w:tcPr>
            <w:tcW w:w="1559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1,61 (0,99 – 2,60)</w:t>
            </w:r>
          </w:p>
        </w:tc>
        <w:tc>
          <w:tcPr>
            <w:tcW w:w="1134" w:type="dxa"/>
          </w:tcPr>
          <w:p w:rsidR="00707368" w:rsidRPr="00707368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73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0,053</w:t>
            </w:r>
          </w:p>
        </w:tc>
        <w:tc>
          <w:tcPr>
            <w:tcW w:w="2268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7368" w:rsidRPr="00222960" w:rsidTr="00707368">
        <w:tc>
          <w:tcPr>
            <w:tcW w:w="2694" w:type="dxa"/>
          </w:tcPr>
          <w:p w:rsidR="00707368" w:rsidRPr="00222960" w:rsidRDefault="00707368" w:rsidP="00707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Tratamiento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betabloaqueante</w:t>
            </w:r>
            <w:proofErr w:type="spellEnd"/>
          </w:p>
        </w:tc>
        <w:tc>
          <w:tcPr>
            <w:tcW w:w="1559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0,65 (0,40 – 1,05)</w:t>
            </w:r>
          </w:p>
        </w:tc>
        <w:tc>
          <w:tcPr>
            <w:tcW w:w="1134" w:type="dxa"/>
          </w:tcPr>
          <w:p w:rsidR="00707368" w:rsidRPr="00707368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73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0,078</w:t>
            </w:r>
          </w:p>
        </w:tc>
        <w:tc>
          <w:tcPr>
            <w:tcW w:w="2268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7368" w:rsidRPr="00222960" w:rsidTr="00707368">
        <w:tc>
          <w:tcPr>
            <w:tcW w:w="2694" w:type="dxa"/>
          </w:tcPr>
          <w:p w:rsidR="00707368" w:rsidRPr="00222960" w:rsidRDefault="00707368" w:rsidP="00707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Tratamiento con IECA/ARA II</w:t>
            </w:r>
          </w:p>
        </w:tc>
        <w:tc>
          <w:tcPr>
            <w:tcW w:w="1559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0,58 (0,36 – 0,94)</w:t>
            </w:r>
          </w:p>
        </w:tc>
        <w:tc>
          <w:tcPr>
            <w:tcW w:w="1134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0,028</w:t>
            </w:r>
          </w:p>
        </w:tc>
        <w:tc>
          <w:tcPr>
            <w:tcW w:w="2268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7368" w:rsidRPr="00222960" w:rsidTr="00707368">
        <w:tc>
          <w:tcPr>
            <w:tcW w:w="2694" w:type="dxa"/>
          </w:tcPr>
          <w:p w:rsidR="00707368" w:rsidRPr="00770CE6" w:rsidRDefault="00707368" w:rsidP="00707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NT-proBNP al ingreso (</w:t>
            </w:r>
            <w:proofErr w:type="spellStart"/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)*</w:t>
            </w:r>
          </w:p>
        </w:tc>
        <w:tc>
          <w:tcPr>
            <w:tcW w:w="1559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1,97 (1,54 – 2,53)</w:t>
            </w:r>
          </w:p>
        </w:tc>
        <w:tc>
          <w:tcPr>
            <w:tcW w:w="1134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&lt; 0,001</w:t>
            </w:r>
          </w:p>
        </w:tc>
        <w:tc>
          <w:tcPr>
            <w:tcW w:w="2268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7368" w:rsidRPr="00222960" w:rsidTr="00707368">
        <w:tc>
          <w:tcPr>
            <w:tcW w:w="2694" w:type="dxa"/>
          </w:tcPr>
          <w:p w:rsidR="00707368" w:rsidRPr="00770CE6" w:rsidRDefault="00707368" w:rsidP="00707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NT-proBNP al alta (</w:t>
            </w:r>
            <w:proofErr w:type="spellStart"/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pg</w:t>
            </w:r>
            <w:proofErr w:type="spellEnd"/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)*</w:t>
            </w:r>
          </w:p>
        </w:tc>
        <w:tc>
          <w:tcPr>
            <w:tcW w:w="1559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1,83 (1,38 – 2,41)</w:t>
            </w:r>
          </w:p>
        </w:tc>
        <w:tc>
          <w:tcPr>
            <w:tcW w:w="1134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&lt; 0,001</w:t>
            </w:r>
          </w:p>
        </w:tc>
        <w:tc>
          <w:tcPr>
            <w:tcW w:w="2268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7368" w:rsidRPr="00222960" w:rsidTr="00707368">
        <w:tc>
          <w:tcPr>
            <w:tcW w:w="2694" w:type="dxa"/>
          </w:tcPr>
          <w:p w:rsidR="00707368" w:rsidRPr="00770CE6" w:rsidRDefault="00707368" w:rsidP="00707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CA125 al ingreso (</w:t>
            </w:r>
            <w:proofErr w:type="spellStart"/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mU</w:t>
            </w:r>
            <w:proofErr w:type="spellEnd"/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)*</w:t>
            </w:r>
          </w:p>
        </w:tc>
        <w:tc>
          <w:tcPr>
            <w:tcW w:w="1559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1,54 (1,17 – 2,03)</w:t>
            </w:r>
          </w:p>
        </w:tc>
        <w:tc>
          <w:tcPr>
            <w:tcW w:w="1134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0,002</w:t>
            </w:r>
          </w:p>
        </w:tc>
        <w:tc>
          <w:tcPr>
            <w:tcW w:w="2268" w:type="dxa"/>
          </w:tcPr>
          <w:p w:rsidR="00707368" w:rsidRPr="00770CE6" w:rsidRDefault="00707368" w:rsidP="00707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7368" w:rsidRPr="00222960" w:rsidTr="00707368">
        <w:tc>
          <w:tcPr>
            <w:tcW w:w="2694" w:type="dxa"/>
          </w:tcPr>
          <w:p w:rsidR="00707368" w:rsidRPr="00770CE6" w:rsidRDefault="00707368" w:rsidP="007073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CA125 al alta (</w:t>
            </w:r>
            <w:proofErr w:type="spellStart"/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mU</w:t>
            </w:r>
            <w:proofErr w:type="spellEnd"/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proofErr w:type="spellEnd"/>
            <w:r w:rsidRPr="00770CE6">
              <w:rPr>
                <w:rFonts w:ascii="Times New Roman" w:hAnsi="Times New Roman" w:cs="Times New Roman"/>
                <w:sz w:val="18"/>
                <w:szCs w:val="18"/>
              </w:rPr>
              <w:t>)*</w:t>
            </w:r>
          </w:p>
        </w:tc>
        <w:tc>
          <w:tcPr>
            <w:tcW w:w="1559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1,61 (1,19 – 2,22)</w:t>
            </w:r>
          </w:p>
        </w:tc>
        <w:tc>
          <w:tcPr>
            <w:tcW w:w="1134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0,002</w:t>
            </w:r>
          </w:p>
        </w:tc>
        <w:tc>
          <w:tcPr>
            <w:tcW w:w="2268" w:type="dxa"/>
          </w:tcPr>
          <w:p w:rsidR="00707368" w:rsidRPr="00770CE6" w:rsidRDefault="00707368" w:rsidP="00707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7368" w:rsidRPr="00222960" w:rsidTr="00707368">
        <w:tc>
          <w:tcPr>
            <w:tcW w:w="2694" w:type="dxa"/>
          </w:tcPr>
          <w:p w:rsidR="00707368" w:rsidRPr="00770CE6" w:rsidRDefault="00707368" w:rsidP="00707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770CE6">
              <w:rPr>
                <w:rFonts w:ascii="Times New Roman" w:hAnsi="Times New Roman" w:cs="Times New Roman"/>
                <w:sz w:val="20"/>
                <w:szCs w:val="20"/>
              </w:rPr>
              <w:t>statin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770CE6">
              <w:rPr>
                <w:rFonts w:ascii="Times New Roman" w:hAnsi="Times New Roman" w:cs="Times New Roman"/>
                <w:sz w:val="20"/>
                <w:szCs w:val="20"/>
              </w:rPr>
              <w:t xml:space="preserve"> al ingreso (mg/</w:t>
            </w:r>
            <w:proofErr w:type="spellStart"/>
            <w:r w:rsidRPr="00770CE6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770CE6">
              <w:rPr>
                <w:rFonts w:ascii="Times New Roman" w:hAnsi="Times New Roman" w:cs="Times New Roman"/>
                <w:sz w:val="20"/>
                <w:szCs w:val="20"/>
              </w:rPr>
              <w:t>)*</w:t>
            </w:r>
          </w:p>
        </w:tc>
        <w:tc>
          <w:tcPr>
            <w:tcW w:w="1559" w:type="dxa"/>
          </w:tcPr>
          <w:p w:rsidR="00707368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1,67 (1,28 – 2.20)</w:t>
            </w:r>
          </w:p>
        </w:tc>
        <w:tc>
          <w:tcPr>
            <w:tcW w:w="1134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0,001</w:t>
            </w:r>
          </w:p>
        </w:tc>
        <w:tc>
          <w:tcPr>
            <w:tcW w:w="2268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7368" w:rsidRPr="00222960" w:rsidTr="00707368">
        <w:tc>
          <w:tcPr>
            <w:tcW w:w="2694" w:type="dxa"/>
          </w:tcPr>
          <w:p w:rsidR="00707368" w:rsidRPr="00770CE6" w:rsidRDefault="00707368" w:rsidP="00707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CE6">
              <w:rPr>
                <w:rFonts w:ascii="Times New Roman" w:hAnsi="Times New Roman" w:cs="Times New Roman"/>
                <w:sz w:val="20"/>
                <w:szCs w:val="20"/>
              </w:rPr>
              <w:t>Urea al ingreso (g/dL)*</w:t>
            </w:r>
          </w:p>
        </w:tc>
        <w:tc>
          <w:tcPr>
            <w:tcW w:w="1559" w:type="dxa"/>
          </w:tcPr>
          <w:p w:rsidR="00707368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1,80 (1,43 – 2,25)</w:t>
            </w:r>
          </w:p>
        </w:tc>
        <w:tc>
          <w:tcPr>
            <w:tcW w:w="1134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&lt; 0,001</w:t>
            </w:r>
          </w:p>
        </w:tc>
        <w:tc>
          <w:tcPr>
            <w:tcW w:w="2268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7368" w:rsidRPr="00222960" w:rsidTr="00707368">
        <w:tc>
          <w:tcPr>
            <w:tcW w:w="2694" w:type="dxa"/>
          </w:tcPr>
          <w:p w:rsidR="00707368" w:rsidRPr="00770CE6" w:rsidRDefault="00707368" w:rsidP="00707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CE6">
              <w:rPr>
                <w:rFonts w:ascii="Times New Roman" w:hAnsi="Times New Roman" w:cs="Times New Roman"/>
                <w:sz w:val="20"/>
                <w:szCs w:val="20"/>
              </w:rPr>
              <w:t>Creatinin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770CE6">
              <w:rPr>
                <w:rFonts w:ascii="Times New Roman" w:hAnsi="Times New Roman" w:cs="Times New Roman"/>
                <w:sz w:val="20"/>
                <w:szCs w:val="20"/>
              </w:rPr>
              <w:t xml:space="preserve"> al ingreso (mg/dL)*</w:t>
            </w:r>
          </w:p>
        </w:tc>
        <w:tc>
          <w:tcPr>
            <w:tcW w:w="1559" w:type="dxa"/>
          </w:tcPr>
          <w:p w:rsidR="00707368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1,54 (1,24 – 1,91)</w:t>
            </w:r>
          </w:p>
        </w:tc>
        <w:tc>
          <w:tcPr>
            <w:tcW w:w="1134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&lt; 0,001</w:t>
            </w:r>
          </w:p>
        </w:tc>
        <w:tc>
          <w:tcPr>
            <w:tcW w:w="2268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7368" w:rsidRPr="00222960" w:rsidTr="00707368">
        <w:tc>
          <w:tcPr>
            <w:tcW w:w="2694" w:type="dxa"/>
          </w:tcPr>
          <w:p w:rsidR="00707368" w:rsidRPr="00B6004D" w:rsidRDefault="00707368" w:rsidP="00707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Ácido úrico</w:t>
            </w:r>
            <w:r w:rsidRPr="00B6004D">
              <w:rPr>
                <w:rFonts w:ascii="Times New Roman" w:hAnsi="Times New Roman" w:cs="Times New Roman"/>
                <w:sz w:val="20"/>
                <w:szCs w:val="20"/>
              </w:rPr>
              <w:t xml:space="preserve"> (mg/dL)</w:t>
            </w:r>
          </w:p>
        </w:tc>
        <w:tc>
          <w:tcPr>
            <w:tcW w:w="1559" w:type="dxa"/>
          </w:tcPr>
          <w:p w:rsidR="00707368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1,21 (1,11 – 1,31)</w:t>
            </w:r>
          </w:p>
        </w:tc>
        <w:tc>
          <w:tcPr>
            <w:tcW w:w="1134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&lt; 0,001</w:t>
            </w:r>
          </w:p>
        </w:tc>
        <w:tc>
          <w:tcPr>
            <w:tcW w:w="2268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EE2063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707368" w:rsidRPr="00222960" w:rsidTr="00707368">
        <w:tc>
          <w:tcPr>
            <w:tcW w:w="2694" w:type="dxa"/>
          </w:tcPr>
          <w:p w:rsidR="00707368" w:rsidRPr="00B6004D" w:rsidRDefault="00707368" w:rsidP="00707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04D">
              <w:rPr>
                <w:rFonts w:ascii="Times New Roman" w:hAnsi="Times New Roman" w:cs="Times New Roman"/>
                <w:sz w:val="20"/>
                <w:szCs w:val="20"/>
              </w:rPr>
              <w:t>Hemoglobin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6004D">
              <w:rPr>
                <w:rFonts w:ascii="Times New Roman" w:hAnsi="Times New Roman" w:cs="Times New Roman"/>
                <w:sz w:val="20"/>
                <w:szCs w:val="20"/>
              </w:rPr>
              <w:t xml:space="preserve"> (g/L)</w:t>
            </w:r>
          </w:p>
        </w:tc>
        <w:tc>
          <w:tcPr>
            <w:tcW w:w="1559" w:type="dxa"/>
          </w:tcPr>
          <w:p w:rsidR="00707368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0,84 (0,75 – 0,95)</w:t>
            </w:r>
          </w:p>
        </w:tc>
        <w:tc>
          <w:tcPr>
            <w:tcW w:w="1134" w:type="dxa"/>
          </w:tcPr>
          <w:p w:rsidR="00707368" w:rsidRPr="00EE2063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0,004</w:t>
            </w:r>
          </w:p>
        </w:tc>
        <w:tc>
          <w:tcPr>
            <w:tcW w:w="2268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7368" w:rsidRPr="00222960" w:rsidTr="00707368">
        <w:tc>
          <w:tcPr>
            <w:tcW w:w="2694" w:type="dxa"/>
          </w:tcPr>
          <w:p w:rsidR="00707368" w:rsidRPr="00B6004D" w:rsidRDefault="00707368" w:rsidP="00707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04D">
              <w:rPr>
                <w:rFonts w:ascii="Times New Roman" w:hAnsi="Times New Roman" w:cs="Times New Roman"/>
                <w:sz w:val="20"/>
                <w:szCs w:val="20"/>
              </w:rPr>
              <w:t>Hematocrit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6004D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</w:tcPr>
          <w:p w:rsidR="00707368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0,95 (0,91 – 0,98)</w:t>
            </w:r>
          </w:p>
        </w:tc>
        <w:tc>
          <w:tcPr>
            <w:tcW w:w="1134" w:type="dxa"/>
          </w:tcPr>
          <w:p w:rsidR="00707368" w:rsidRPr="00EE2063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0,002</w:t>
            </w:r>
          </w:p>
        </w:tc>
        <w:tc>
          <w:tcPr>
            <w:tcW w:w="2268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EE2063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707368" w:rsidRPr="00222960" w:rsidTr="00707368">
        <w:tc>
          <w:tcPr>
            <w:tcW w:w="2694" w:type="dxa"/>
          </w:tcPr>
          <w:p w:rsidR="00707368" w:rsidRPr="000F2F3A" w:rsidRDefault="00707368" w:rsidP="00707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F3A">
              <w:rPr>
                <w:rFonts w:ascii="Times New Roman" w:hAnsi="Times New Roman" w:cs="Times New Roman"/>
                <w:sz w:val="20"/>
                <w:szCs w:val="20"/>
              </w:rPr>
              <w:t>Ferritin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F2F3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F2F3A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proofErr w:type="spellEnd"/>
            <w:r w:rsidRPr="000F2F3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F2F3A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0F2F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:rsidR="00707368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1,15 (0,85 – 1,56)</w:t>
            </w:r>
          </w:p>
        </w:tc>
        <w:tc>
          <w:tcPr>
            <w:tcW w:w="1134" w:type="dxa"/>
          </w:tcPr>
          <w:p w:rsidR="00707368" w:rsidRPr="00707368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73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0,362</w:t>
            </w:r>
          </w:p>
        </w:tc>
        <w:tc>
          <w:tcPr>
            <w:tcW w:w="2268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EE2063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707368" w:rsidRPr="00222960" w:rsidTr="00707368">
        <w:tc>
          <w:tcPr>
            <w:tcW w:w="2694" w:type="dxa"/>
          </w:tcPr>
          <w:p w:rsidR="00707368" w:rsidRPr="000F2F3A" w:rsidRDefault="00707368" w:rsidP="00707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Indice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CONUT</w:t>
            </w:r>
            <w:r w:rsidRPr="000F2F3A">
              <w:rPr>
                <w:rFonts w:ascii="Times New Roman" w:hAnsi="Times New Roman" w:cs="Times New Roman"/>
                <w:sz w:val="20"/>
                <w:szCs w:val="20"/>
              </w:rPr>
              <w:t xml:space="preserve"> (total score)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:rsidR="00707368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1,51 (1,13 – 2,02)</w:t>
            </w:r>
          </w:p>
        </w:tc>
        <w:tc>
          <w:tcPr>
            <w:tcW w:w="1134" w:type="dxa"/>
          </w:tcPr>
          <w:p w:rsidR="00707368" w:rsidRPr="00174258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0,006</w:t>
            </w:r>
          </w:p>
        </w:tc>
        <w:tc>
          <w:tcPr>
            <w:tcW w:w="2268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07368" w:rsidRPr="00222960" w:rsidTr="00707368">
        <w:tc>
          <w:tcPr>
            <w:tcW w:w="2694" w:type="dxa"/>
          </w:tcPr>
          <w:p w:rsidR="00707368" w:rsidRPr="000F2F3A" w:rsidRDefault="00707368" w:rsidP="00707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Indice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PNI</w:t>
            </w:r>
            <w:r w:rsidRPr="000F2F3A">
              <w:rPr>
                <w:rFonts w:ascii="Times New Roman" w:hAnsi="Times New Roman" w:cs="Times New Roman"/>
                <w:sz w:val="20"/>
                <w:szCs w:val="20"/>
              </w:rPr>
              <w:t xml:space="preserve"> (total score)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:rsidR="00707368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0,67 (0,53 – 0,84)</w:t>
            </w:r>
          </w:p>
        </w:tc>
        <w:tc>
          <w:tcPr>
            <w:tcW w:w="1134" w:type="dxa"/>
          </w:tcPr>
          <w:p w:rsidR="00707368" w:rsidRPr="00174258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0,001</w:t>
            </w:r>
          </w:p>
        </w:tc>
        <w:tc>
          <w:tcPr>
            <w:tcW w:w="2268" w:type="dxa"/>
          </w:tcPr>
          <w:p w:rsidR="00707368" w:rsidRPr="00222960" w:rsidRDefault="00707368" w:rsidP="00707368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</w:tcPr>
          <w:p w:rsidR="00707368" w:rsidRPr="00222960" w:rsidRDefault="00707368" w:rsidP="0070736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707368" w:rsidRPr="00770CE6" w:rsidRDefault="00707368" w:rsidP="00707368">
      <w:pPr>
        <w:spacing w:line="480" w:lineRule="auto"/>
        <w:ind w:left="-1134" w:right="-1135"/>
        <w:rPr>
          <w:rFonts w:ascii="Times New Roman" w:hAnsi="Times New Roman" w:cs="Times New Roman"/>
        </w:rPr>
      </w:pPr>
      <w:r w:rsidRPr="00770CE6">
        <w:rPr>
          <w:rFonts w:ascii="Times New Roman" w:hAnsi="Times New Roman" w:cs="Times New Roman"/>
          <w:b/>
        </w:rPr>
        <w:t xml:space="preserve">Tabla </w:t>
      </w:r>
      <w:r>
        <w:rPr>
          <w:rFonts w:ascii="Times New Roman" w:hAnsi="Times New Roman" w:cs="Times New Roman"/>
          <w:b/>
        </w:rPr>
        <w:t>S4</w:t>
      </w:r>
      <w:r w:rsidRPr="00770CE6">
        <w:rPr>
          <w:rFonts w:ascii="Times New Roman" w:hAnsi="Times New Roman" w:cs="Times New Roman"/>
          <w:b/>
        </w:rPr>
        <w:t>:</w:t>
      </w:r>
      <w:r w:rsidRPr="00770CE6">
        <w:rPr>
          <w:rFonts w:ascii="Times New Roman" w:hAnsi="Times New Roman" w:cs="Times New Roman"/>
        </w:rPr>
        <w:t xml:space="preserve"> Análisis </w:t>
      </w:r>
      <w:proofErr w:type="spellStart"/>
      <w:r w:rsidRPr="00770CE6">
        <w:rPr>
          <w:rFonts w:ascii="Times New Roman" w:hAnsi="Times New Roman" w:cs="Times New Roman"/>
        </w:rPr>
        <w:t>univariante</w:t>
      </w:r>
      <w:proofErr w:type="spellEnd"/>
      <w:r w:rsidRPr="00770CE6">
        <w:rPr>
          <w:rFonts w:ascii="Times New Roman" w:hAnsi="Times New Roman" w:cs="Times New Roman"/>
        </w:rPr>
        <w:t xml:space="preserve"> y </w:t>
      </w:r>
      <w:proofErr w:type="spellStart"/>
      <w:r w:rsidRPr="00770CE6">
        <w:rPr>
          <w:rFonts w:ascii="Times New Roman" w:hAnsi="Times New Roman" w:cs="Times New Roman"/>
        </w:rPr>
        <w:t>multivariante</w:t>
      </w:r>
      <w:proofErr w:type="spellEnd"/>
      <w:r w:rsidRPr="00770CE6">
        <w:rPr>
          <w:rFonts w:ascii="Times New Roman" w:hAnsi="Times New Roman" w:cs="Times New Roman"/>
        </w:rPr>
        <w:t xml:space="preserve"> mediante regresi</w:t>
      </w:r>
      <w:r>
        <w:rPr>
          <w:rFonts w:ascii="Times New Roman" w:hAnsi="Times New Roman" w:cs="Times New Roman"/>
        </w:rPr>
        <w:t xml:space="preserve">ón de COX para el objetivo primario de muerte </w:t>
      </w:r>
      <w:r>
        <w:rPr>
          <w:rFonts w:ascii="Times New Roman" w:hAnsi="Times New Roman" w:cs="Times New Roman"/>
        </w:rPr>
        <w:t>cardiovascular</w:t>
      </w:r>
      <w:r>
        <w:rPr>
          <w:rFonts w:ascii="Times New Roman" w:hAnsi="Times New Roman" w:cs="Times New Roman"/>
        </w:rPr>
        <w:t xml:space="preserve"> al año del ingreso</w:t>
      </w:r>
      <w:r w:rsidRPr="00770CE6">
        <w:rPr>
          <w:rFonts w:ascii="Times New Roman" w:hAnsi="Times New Roman" w:cs="Times New Roman"/>
        </w:rPr>
        <w:t xml:space="preserve"> </w:t>
      </w:r>
    </w:p>
    <w:p w:rsidR="00707368" w:rsidRPr="00770CE6" w:rsidRDefault="00707368" w:rsidP="00707368">
      <w:pPr>
        <w:spacing w:line="240" w:lineRule="auto"/>
        <w:ind w:left="-1276" w:right="-1276"/>
        <w:jc w:val="both"/>
        <w:rPr>
          <w:i/>
          <w:sz w:val="20"/>
        </w:rPr>
      </w:pPr>
      <w:r w:rsidRPr="00770CE6">
        <w:rPr>
          <w:i/>
          <w:sz w:val="20"/>
        </w:rPr>
        <w:t xml:space="preserve">* Las variables se han transformado mediante rangos </w:t>
      </w:r>
      <w:proofErr w:type="spellStart"/>
      <w:r w:rsidRPr="00770CE6">
        <w:rPr>
          <w:i/>
          <w:sz w:val="20"/>
        </w:rPr>
        <w:t>logaritmicos</w:t>
      </w:r>
      <w:proofErr w:type="spellEnd"/>
      <w:r w:rsidRPr="00770CE6">
        <w:rPr>
          <w:i/>
          <w:sz w:val="20"/>
        </w:rPr>
        <w:t xml:space="preserve"> y tipificadas de la siguiente manera</w:t>
      </w:r>
      <w:proofErr w:type="gramStart"/>
      <w:r w:rsidRPr="00770CE6">
        <w:rPr>
          <w:i/>
          <w:sz w:val="20"/>
        </w:rPr>
        <w:t>:  [</w:t>
      </w:r>
      <w:proofErr w:type="gramEnd"/>
      <w:r w:rsidRPr="00770CE6">
        <w:rPr>
          <w:i/>
          <w:sz w:val="20"/>
        </w:rPr>
        <w:t>LN (variable)-me</w:t>
      </w:r>
      <w:r>
        <w:rPr>
          <w:i/>
          <w:sz w:val="20"/>
        </w:rPr>
        <w:t>dia</w:t>
      </w:r>
      <w:r w:rsidRPr="00770CE6">
        <w:rPr>
          <w:i/>
          <w:sz w:val="20"/>
        </w:rPr>
        <w:t>/</w:t>
      </w:r>
      <w:r>
        <w:rPr>
          <w:i/>
          <w:sz w:val="20"/>
        </w:rPr>
        <w:t>D.E.</w:t>
      </w:r>
      <w:r w:rsidRPr="00770CE6">
        <w:rPr>
          <w:i/>
          <w:sz w:val="20"/>
        </w:rPr>
        <w:t xml:space="preserve">]. </w:t>
      </w:r>
    </w:p>
    <w:p w:rsidR="00707368" w:rsidRDefault="00707368" w:rsidP="00707368">
      <w:pPr>
        <w:spacing w:line="240" w:lineRule="auto"/>
        <w:ind w:left="-1276" w:right="-1276"/>
        <w:jc w:val="both"/>
        <w:rPr>
          <w:i/>
          <w:sz w:val="20"/>
        </w:rPr>
      </w:pPr>
      <w:r w:rsidRPr="00770CE6">
        <w:rPr>
          <w:i/>
          <w:sz w:val="20"/>
        </w:rPr>
        <w:t>**</w:t>
      </w:r>
      <w:r w:rsidRPr="00770CE6">
        <w:t xml:space="preserve"> </w:t>
      </w:r>
      <w:r w:rsidRPr="00770CE6">
        <w:rPr>
          <w:i/>
          <w:sz w:val="20"/>
        </w:rPr>
        <w:t xml:space="preserve">Lista de variables </w:t>
      </w:r>
      <w:proofErr w:type="spellStart"/>
      <w:r w:rsidRPr="00770CE6">
        <w:rPr>
          <w:i/>
          <w:sz w:val="20"/>
        </w:rPr>
        <w:t>incluídos</w:t>
      </w:r>
      <w:proofErr w:type="spellEnd"/>
      <w:r w:rsidRPr="00770CE6">
        <w:rPr>
          <w:i/>
          <w:sz w:val="20"/>
        </w:rPr>
        <w:t xml:space="preserve"> para el ajuste en el análisis </w:t>
      </w:r>
      <w:proofErr w:type="spellStart"/>
      <w:r w:rsidRPr="00770CE6">
        <w:rPr>
          <w:i/>
          <w:sz w:val="20"/>
        </w:rPr>
        <w:t>multivariante</w:t>
      </w:r>
      <w:proofErr w:type="spellEnd"/>
      <w:r w:rsidRPr="00770CE6">
        <w:rPr>
          <w:i/>
          <w:sz w:val="20"/>
        </w:rPr>
        <w:t xml:space="preserve">: edad, TAS, Clase </w:t>
      </w:r>
      <w:proofErr w:type="spellStart"/>
      <w:r w:rsidRPr="00770CE6">
        <w:rPr>
          <w:i/>
          <w:sz w:val="20"/>
        </w:rPr>
        <w:t>functional</w:t>
      </w:r>
      <w:proofErr w:type="spellEnd"/>
      <w:r w:rsidRPr="00770CE6">
        <w:rPr>
          <w:i/>
          <w:sz w:val="20"/>
        </w:rPr>
        <w:t xml:space="preserve"> basal (NYHA), Historia de ERC (eGFR &lt; 60mL/min/1.73m2), Historia de anemia, tratamiento con </w:t>
      </w:r>
      <w:proofErr w:type="spellStart"/>
      <w:r w:rsidRPr="00770CE6">
        <w:rPr>
          <w:i/>
          <w:sz w:val="20"/>
        </w:rPr>
        <w:t>betabloaqueantes</w:t>
      </w:r>
      <w:proofErr w:type="spellEnd"/>
      <w:r w:rsidRPr="00770CE6">
        <w:rPr>
          <w:i/>
          <w:sz w:val="20"/>
        </w:rPr>
        <w:t xml:space="preserve">, Tratamiento con </w:t>
      </w:r>
      <w:proofErr w:type="spellStart"/>
      <w:r w:rsidRPr="00770CE6">
        <w:rPr>
          <w:i/>
          <w:sz w:val="20"/>
        </w:rPr>
        <w:t>IECAs</w:t>
      </w:r>
      <w:proofErr w:type="spellEnd"/>
      <w:r w:rsidRPr="00770CE6">
        <w:rPr>
          <w:i/>
          <w:sz w:val="20"/>
        </w:rPr>
        <w:t xml:space="preserve">/ARA II,, NT proBNP al </w:t>
      </w:r>
      <w:proofErr w:type="spellStart"/>
      <w:r w:rsidRPr="00770CE6">
        <w:rPr>
          <w:i/>
          <w:sz w:val="20"/>
        </w:rPr>
        <w:t>ijngreso</w:t>
      </w:r>
      <w:proofErr w:type="spellEnd"/>
      <w:r w:rsidRPr="00770CE6">
        <w:rPr>
          <w:i/>
          <w:sz w:val="20"/>
        </w:rPr>
        <w:t xml:space="preserve">, </w:t>
      </w:r>
      <w:proofErr w:type="spellStart"/>
      <w:r w:rsidRPr="00770CE6">
        <w:rPr>
          <w:i/>
          <w:sz w:val="20"/>
        </w:rPr>
        <w:t>NTproBNP</w:t>
      </w:r>
      <w:proofErr w:type="spellEnd"/>
      <w:r w:rsidRPr="00770CE6">
        <w:rPr>
          <w:i/>
          <w:sz w:val="20"/>
        </w:rPr>
        <w:t xml:space="preserve"> al alta, CA125 </w:t>
      </w:r>
      <w:r>
        <w:rPr>
          <w:i/>
          <w:sz w:val="20"/>
        </w:rPr>
        <w:t>al ingreso</w:t>
      </w:r>
      <w:r w:rsidRPr="00770CE6">
        <w:rPr>
          <w:i/>
          <w:sz w:val="20"/>
        </w:rPr>
        <w:t xml:space="preserve">, CA125 </w:t>
      </w:r>
      <w:r>
        <w:rPr>
          <w:i/>
          <w:sz w:val="20"/>
        </w:rPr>
        <w:t>al alta</w:t>
      </w:r>
      <w:r w:rsidRPr="00770CE6">
        <w:rPr>
          <w:i/>
          <w:sz w:val="20"/>
        </w:rPr>
        <w:t xml:space="preserve">, </w:t>
      </w:r>
      <w:proofErr w:type="spellStart"/>
      <w:r w:rsidRPr="00770CE6">
        <w:rPr>
          <w:i/>
          <w:sz w:val="20"/>
        </w:rPr>
        <w:t>Cystatin</w:t>
      </w:r>
      <w:proofErr w:type="spellEnd"/>
      <w:r w:rsidRPr="00770CE6">
        <w:rPr>
          <w:i/>
          <w:sz w:val="20"/>
        </w:rPr>
        <w:t xml:space="preserve"> </w:t>
      </w:r>
      <w:r>
        <w:rPr>
          <w:i/>
          <w:sz w:val="20"/>
        </w:rPr>
        <w:t>al ingreso</w:t>
      </w:r>
      <w:r w:rsidRPr="00770CE6">
        <w:rPr>
          <w:i/>
          <w:sz w:val="20"/>
        </w:rPr>
        <w:t xml:space="preserve">, </w:t>
      </w:r>
      <w:proofErr w:type="spellStart"/>
      <w:r w:rsidRPr="00770CE6">
        <w:rPr>
          <w:i/>
          <w:sz w:val="20"/>
        </w:rPr>
        <w:t>Creatinine</w:t>
      </w:r>
      <w:proofErr w:type="spellEnd"/>
      <w:r w:rsidRPr="00770CE6">
        <w:rPr>
          <w:i/>
          <w:sz w:val="20"/>
        </w:rPr>
        <w:t xml:space="preserve"> </w:t>
      </w:r>
      <w:r>
        <w:rPr>
          <w:i/>
          <w:sz w:val="20"/>
        </w:rPr>
        <w:t>al ingreso</w:t>
      </w:r>
      <w:r w:rsidRPr="00770CE6">
        <w:rPr>
          <w:i/>
          <w:sz w:val="20"/>
        </w:rPr>
        <w:t xml:space="preserve">, </w:t>
      </w:r>
      <w:r>
        <w:rPr>
          <w:i/>
          <w:sz w:val="20"/>
        </w:rPr>
        <w:t>Ácido úrico al ingreso,</w:t>
      </w:r>
      <w:r w:rsidRPr="00770CE6">
        <w:rPr>
          <w:i/>
          <w:sz w:val="20"/>
        </w:rPr>
        <w:t xml:space="preserve"> Hemoglobin</w:t>
      </w:r>
      <w:r>
        <w:rPr>
          <w:i/>
          <w:sz w:val="20"/>
        </w:rPr>
        <w:t>a</w:t>
      </w:r>
      <w:r w:rsidRPr="00770CE6">
        <w:rPr>
          <w:i/>
          <w:sz w:val="20"/>
        </w:rPr>
        <w:t xml:space="preserve"> </w:t>
      </w:r>
      <w:r>
        <w:rPr>
          <w:i/>
          <w:sz w:val="20"/>
        </w:rPr>
        <w:t>al ingreso</w:t>
      </w:r>
      <w:r w:rsidRPr="00770CE6">
        <w:rPr>
          <w:i/>
          <w:sz w:val="20"/>
        </w:rPr>
        <w:t>, Hematocrit</w:t>
      </w:r>
      <w:r>
        <w:rPr>
          <w:i/>
          <w:sz w:val="20"/>
        </w:rPr>
        <w:t>o al ingreso</w:t>
      </w:r>
      <w:r w:rsidRPr="00770CE6">
        <w:rPr>
          <w:i/>
          <w:sz w:val="20"/>
        </w:rPr>
        <w:t>, Ferritin</w:t>
      </w:r>
      <w:r>
        <w:rPr>
          <w:i/>
          <w:sz w:val="20"/>
        </w:rPr>
        <w:t>a</w:t>
      </w:r>
      <w:r w:rsidRPr="00770CE6">
        <w:rPr>
          <w:i/>
          <w:sz w:val="20"/>
        </w:rPr>
        <w:t xml:space="preserve"> </w:t>
      </w:r>
      <w:r>
        <w:rPr>
          <w:i/>
          <w:sz w:val="20"/>
        </w:rPr>
        <w:t>al ingreso</w:t>
      </w:r>
      <w:r w:rsidRPr="00770CE6">
        <w:rPr>
          <w:i/>
          <w:sz w:val="20"/>
        </w:rPr>
        <w:t xml:space="preserve">, </w:t>
      </w:r>
      <w:r>
        <w:rPr>
          <w:i/>
          <w:sz w:val="20"/>
        </w:rPr>
        <w:t xml:space="preserve"> Índice de </w:t>
      </w:r>
      <w:r w:rsidRPr="00770CE6">
        <w:rPr>
          <w:i/>
          <w:sz w:val="20"/>
        </w:rPr>
        <w:t>CONUT (</w:t>
      </w:r>
      <w:proofErr w:type="spellStart"/>
      <w:r w:rsidRPr="00770CE6">
        <w:rPr>
          <w:i/>
          <w:sz w:val="20"/>
        </w:rPr>
        <w:t>Controlling</w:t>
      </w:r>
      <w:proofErr w:type="spellEnd"/>
      <w:r w:rsidRPr="00770CE6">
        <w:rPr>
          <w:i/>
          <w:sz w:val="20"/>
        </w:rPr>
        <w:t xml:space="preserve"> </w:t>
      </w:r>
      <w:proofErr w:type="spellStart"/>
      <w:r w:rsidRPr="00770CE6">
        <w:rPr>
          <w:i/>
          <w:sz w:val="20"/>
        </w:rPr>
        <w:t>nutritional</w:t>
      </w:r>
      <w:proofErr w:type="spellEnd"/>
      <w:r w:rsidRPr="00770CE6">
        <w:rPr>
          <w:i/>
          <w:sz w:val="20"/>
        </w:rPr>
        <w:t xml:space="preserve"> status) </w:t>
      </w:r>
      <w:r>
        <w:rPr>
          <w:i/>
          <w:sz w:val="20"/>
        </w:rPr>
        <w:t>al ingreso</w:t>
      </w:r>
      <w:r w:rsidRPr="00770CE6">
        <w:rPr>
          <w:i/>
          <w:sz w:val="20"/>
        </w:rPr>
        <w:t xml:space="preserve"> </w:t>
      </w:r>
      <w:r>
        <w:rPr>
          <w:i/>
          <w:sz w:val="20"/>
        </w:rPr>
        <w:t>e índice</w:t>
      </w:r>
      <w:r w:rsidRPr="00770CE6">
        <w:rPr>
          <w:i/>
          <w:sz w:val="20"/>
        </w:rPr>
        <w:t xml:space="preserve"> PNI (</w:t>
      </w:r>
      <w:proofErr w:type="spellStart"/>
      <w:r w:rsidRPr="00770CE6">
        <w:rPr>
          <w:i/>
          <w:sz w:val="20"/>
        </w:rPr>
        <w:t>Prognostic</w:t>
      </w:r>
      <w:proofErr w:type="spellEnd"/>
      <w:r w:rsidRPr="00770CE6">
        <w:rPr>
          <w:i/>
          <w:sz w:val="20"/>
        </w:rPr>
        <w:t xml:space="preserve"> </w:t>
      </w:r>
      <w:proofErr w:type="spellStart"/>
      <w:r w:rsidRPr="00770CE6">
        <w:rPr>
          <w:i/>
          <w:sz w:val="20"/>
        </w:rPr>
        <w:t>nutritional</w:t>
      </w:r>
      <w:proofErr w:type="spellEnd"/>
      <w:r w:rsidRPr="00770CE6">
        <w:rPr>
          <w:i/>
          <w:sz w:val="20"/>
        </w:rPr>
        <w:t xml:space="preserve"> </w:t>
      </w:r>
      <w:proofErr w:type="spellStart"/>
      <w:r w:rsidRPr="00770CE6">
        <w:rPr>
          <w:i/>
          <w:sz w:val="20"/>
        </w:rPr>
        <w:t>index</w:t>
      </w:r>
      <w:proofErr w:type="spellEnd"/>
      <w:r w:rsidRPr="00770CE6">
        <w:rPr>
          <w:i/>
          <w:sz w:val="20"/>
        </w:rPr>
        <w:t xml:space="preserve">) </w:t>
      </w:r>
      <w:r>
        <w:rPr>
          <w:i/>
          <w:sz w:val="20"/>
        </w:rPr>
        <w:t>al ingreso</w:t>
      </w:r>
      <w:r w:rsidRPr="00770CE6">
        <w:rPr>
          <w:i/>
          <w:sz w:val="20"/>
        </w:rPr>
        <w:t xml:space="preserve">. </w:t>
      </w:r>
    </w:p>
    <w:p w:rsidR="00BC4048" w:rsidRDefault="00BC4048" w:rsidP="00707368"/>
    <w:sectPr w:rsidR="00BC40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68"/>
    <w:rsid w:val="00707368"/>
    <w:rsid w:val="008A071E"/>
    <w:rsid w:val="00BC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E3FE"/>
  <w15:chartTrackingRefBased/>
  <w15:docId w15:val="{4C2FBD6B-66BB-45E6-90BD-A04F6556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3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1676</Characters>
  <Application>Microsoft Office Word</Application>
  <DocSecurity>0</DocSecurity>
  <Lines>13</Lines>
  <Paragraphs>3</Paragraphs>
  <ScaleCrop>false</ScaleCrop>
  <Company>HCUZ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HCUZ</dc:creator>
  <cp:keywords/>
  <dc:description/>
  <cp:lastModifiedBy>HCUZ</cp:lastModifiedBy>
  <cp:revision>1</cp:revision>
  <dcterms:created xsi:type="dcterms:W3CDTF">2020-06-02T12:20:00Z</dcterms:created>
  <dcterms:modified xsi:type="dcterms:W3CDTF">2020-06-02T12:33:00Z</dcterms:modified>
</cp:coreProperties>
</file>