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Pr="00090BA6" w:rsidRDefault="004B3DF9" w:rsidP="004B3DF9">
      <w:pPr>
        <w:pStyle w:val="Caption"/>
        <w:spacing w:after="0"/>
        <w:rPr>
          <w:lang w:val="en-US"/>
        </w:rPr>
      </w:pPr>
      <w:r>
        <w:rPr>
          <w:lang w:val="en-US"/>
        </w:rPr>
        <w:t>Appendix</w:t>
      </w:r>
      <w:r w:rsidRPr="00090BA6">
        <w:rPr>
          <w:lang w:val="en-US"/>
        </w:rPr>
        <w:t xml:space="preserve"> </w:t>
      </w:r>
      <w:r>
        <w:rPr>
          <w:lang w:val="en-US"/>
        </w:rPr>
        <w:t>1</w:t>
      </w:r>
      <w:r w:rsidRPr="00090BA6">
        <w:rPr>
          <w:lang w:val="en-US"/>
        </w:rPr>
        <w:t xml:space="preserve"> - Technology and Design usability characteristics</w:t>
      </w:r>
    </w:p>
    <w:tbl>
      <w:tblPr>
        <w:tblStyle w:val="Tabelacomgrelha2"/>
        <w:tblW w:w="0" w:type="auto"/>
        <w:tblLook w:val="04A0" w:firstRow="1" w:lastRow="0" w:firstColumn="1" w:lastColumn="0" w:noHBand="0" w:noVBand="1"/>
      </w:tblPr>
      <w:tblGrid>
        <w:gridCol w:w="1384"/>
        <w:gridCol w:w="3719"/>
        <w:gridCol w:w="3391"/>
      </w:tblGrid>
      <w:tr w:rsidR="004B3DF9" w:rsidRPr="006D400E" w:rsidTr="00A4004C">
        <w:tc>
          <w:tcPr>
            <w:tcW w:w="1384" w:type="dxa"/>
            <w:tcBorders>
              <w:top w:val="single" w:sz="4" w:space="0" w:color="auto"/>
              <w:left w:val="nil"/>
              <w:bottom w:val="single" w:sz="4" w:space="0" w:color="auto"/>
              <w:right w:val="nil"/>
            </w:tcBorders>
            <w:hideMark/>
          </w:tcPr>
          <w:p w:rsidR="004B3DF9" w:rsidRPr="006D400E" w:rsidRDefault="004B3DF9" w:rsidP="00A4004C">
            <w:pPr>
              <w:spacing w:line="276" w:lineRule="auto"/>
              <w:rPr>
                <w:sz w:val="20"/>
                <w:szCs w:val="20"/>
              </w:rPr>
            </w:pPr>
            <w:r w:rsidRPr="006D400E">
              <w:rPr>
                <w:sz w:val="20"/>
                <w:szCs w:val="20"/>
              </w:rPr>
              <w:t>Usability</w:t>
            </w:r>
          </w:p>
        </w:tc>
        <w:tc>
          <w:tcPr>
            <w:tcW w:w="3719" w:type="dxa"/>
            <w:tcBorders>
              <w:top w:val="single" w:sz="4" w:space="0" w:color="auto"/>
              <w:left w:val="nil"/>
              <w:bottom w:val="single" w:sz="4" w:space="0" w:color="auto"/>
              <w:right w:val="nil"/>
            </w:tcBorders>
            <w:hideMark/>
          </w:tcPr>
          <w:p w:rsidR="004B3DF9" w:rsidRPr="006D400E" w:rsidRDefault="004B3DF9" w:rsidP="00A4004C">
            <w:pPr>
              <w:spacing w:line="276" w:lineRule="auto"/>
              <w:rPr>
                <w:sz w:val="20"/>
                <w:szCs w:val="20"/>
              </w:rPr>
            </w:pPr>
            <w:r w:rsidRPr="006D400E">
              <w:rPr>
                <w:sz w:val="20"/>
                <w:szCs w:val="20"/>
              </w:rPr>
              <w:t>Characteristic</w:t>
            </w:r>
          </w:p>
        </w:tc>
        <w:tc>
          <w:tcPr>
            <w:tcW w:w="3391" w:type="dxa"/>
            <w:tcBorders>
              <w:top w:val="single" w:sz="4" w:space="0" w:color="auto"/>
              <w:left w:val="nil"/>
              <w:bottom w:val="single" w:sz="4" w:space="0" w:color="auto"/>
              <w:right w:val="nil"/>
            </w:tcBorders>
            <w:hideMark/>
          </w:tcPr>
          <w:p w:rsidR="004B3DF9" w:rsidRPr="006D400E" w:rsidRDefault="004B3DF9" w:rsidP="00A4004C">
            <w:pPr>
              <w:spacing w:line="276" w:lineRule="auto"/>
              <w:rPr>
                <w:sz w:val="20"/>
                <w:szCs w:val="20"/>
              </w:rPr>
            </w:pPr>
            <w:r w:rsidRPr="006D400E">
              <w:rPr>
                <w:sz w:val="20"/>
                <w:szCs w:val="20"/>
              </w:rPr>
              <w:t>Article</w:t>
            </w:r>
          </w:p>
        </w:tc>
      </w:tr>
      <w:tr w:rsidR="004B3DF9" w:rsidRPr="005B7CA5" w:rsidTr="00A4004C">
        <w:tc>
          <w:tcPr>
            <w:tcW w:w="1384" w:type="dxa"/>
            <w:tcBorders>
              <w:top w:val="single" w:sz="4" w:space="0" w:color="auto"/>
              <w:left w:val="nil"/>
              <w:bottom w:val="nil"/>
              <w:right w:val="nil"/>
            </w:tcBorders>
          </w:tcPr>
          <w:p w:rsidR="004B3DF9" w:rsidRPr="006D400E" w:rsidRDefault="004B3DF9" w:rsidP="00A4004C">
            <w:pPr>
              <w:spacing w:line="276" w:lineRule="auto"/>
              <w:rPr>
                <w:sz w:val="20"/>
                <w:szCs w:val="20"/>
              </w:rPr>
            </w:pPr>
            <w:r w:rsidRPr="006D400E">
              <w:rPr>
                <w:sz w:val="20"/>
                <w:szCs w:val="20"/>
              </w:rPr>
              <w:t>Technology</w:t>
            </w:r>
          </w:p>
        </w:tc>
        <w:tc>
          <w:tcPr>
            <w:tcW w:w="3719" w:type="dxa"/>
            <w:tcBorders>
              <w:top w:val="single" w:sz="4" w:space="0" w:color="auto"/>
              <w:left w:val="nil"/>
              <w:bottom w:val="nil"/>
              <w:right w:val="nil"/>
            </w:tcBorders>
          </w:tcPr>
          <w:p w:rsidR="004B3DF9" w:rsidRPr="006D400E" w:rsidRDefault="004B3DF9" w:rsidP="00A4004C">
            <w:pPr>
              <w:spacing w:line="276" w:lineRule="auto"/>
              <w:rPr>
                <w:sz w:val="20"/>
                <w:szCs w:val="20"/>
              </w:rPr>
            </w:pPr>
            <w:r w:rsidRPr="006D400E">
              <w:rPr>
                <w:sz w:val="20"/>
                <w:szCs w:val="20"/>
              </w:rPr>
              <w:t>Consistency</w:t>
            </w:r>
          </w:p>
        </w:tc>
        <w:tc>
          <w:tcPr>
            <w:tcW w:w="3391" w:type="dxa"/>
            <w:tcBorders>
              <w:top w:val="single" w:sz="4" w:space="0" w:color="auto"/>
              <w:left w:val="nil"/>
              <w:bottom w:val="nil"/>
              <w:right w:val="nil"/>
            </w:tcBorders>
          </w:tcPr>
          <w:p w:rsidR="004B3DF9" w:rsidRPr="006D400E" w:rsidRDefault="004B3DF9" w:rsidP="00A4004C">
            <w:pPr>
              <w:spacing w:line="276" w:lineRule="auto"/>
              <w:rPr>
                <w:sz w:val="20"/>
                <w:szCs w:val="20"/>
              </w:rPr>
            </w:pPr>
            <w:r w:rsidRPr="006D400E">
              <w:rPr>
                <w:sz w:val="20"/>
                <w:szCs w:val="20"/>
              </w:rPr>
              <w:t>Ku</w:t>
            </w:r>
            <w:r>
              <w:rPr>
                <w:sz w:val="20"/>
                <w:szCs w:val="20"/>
              </w:rPr>
              <w:t xml:space="preserve"> et al. </w:t>
            </w:r>
            <w:r w:rsidRPr="006D400E">
              <w:rPr>
                <w:sz w:val="20"/>
                <w:szCs w:val="20"/>
              </w:rPr>
              <w:fldChar w:fldCharType="begin" w:fldLock="1"/>
            </w:r>
            <w:r>
              <w:rPr>
                <w:sz w:val="20"/>
                <w:szCs w:val="20"/>
              </w:rPr>
              <w:instrText>ADDIN CSL_CITATION {"citationItems":[{"id":"ITEM-1","itemData":{"ISBN":"0378-7206","ISSN":"03787206","abstract":"In this paper, we draw on an extended Uses and Gratifications Theory (UGT) to explore factors that affect members' continued use intention toward Social Networking Sites (SNSs). We also theorize about the intricate relationships among a variety of UGT constructs. Further, we conduct this research in a global context by comparing SNS use in the United States and Taiwan. Empirical survey data are collected to validate the research model, and several intriguing findings are observed. Our research results indicate that four determinants, i.e., gratifications, perceived critical mass, subjective norms, and privacy concerns, influence SNS users' continuance intention and that regional differences moderate the effects of both gratifications and privacy concerns on continuance intention. Our study makes noticeable contributions to the literature on UGT and SNSs. The findings reported also inform service providers in developing better strategies for member retention.","author":[{"dropping-particle":"","family":"Ku","given":"Yi-Cheng","non-dropping-particle":"","parse-names":false,"suffix":""},{"dropping-particle":"","family":"Chen","given":"Rui","non-dropping-particle":"","parse-names":false,"suffix":""},{"dropping-particle":"","family":"Zhang","given":"Han","non-dropping-particle":"","parse-names":false,"suffix":""}],"container-title":"Information &amp; Management","id":"ITEM-1","issue":"7","issued":{"date-parts":[["2013","11"]]},"page":"571-581","publisher":"Elsevier B.V.","title":"Why do users continue using social networking sites? An exploratory study of members in the United States and Taiwan","type":"article-journal","volume":"50"},"suppress-author":1,"uris":["http://www.mendeley.com/documents/?uuid=ce39085b-8a11-4788-9853-5ec61e8c7ea6"]}],"mendeley":{"formattedCitation":"(2013)","plainTextFormattedCitation":"(2013)","previouslyFormattedCitation":"(2013)"},"properties":{"noteIndex":0},"schema":"https://github.com/citation-style-language/schema/raw/master/csl-citation.json"}</w:instrText>
            </w:r>
            <w:r w:rsidRPr="006D400E">
              <w:rPr>
                <w:sz w:val="20"/>
                <w:szCs w:val="20"/>
              </w:rPr>
              <w:fldChar w:fldCharType="separate"/>
            </w:r>
            <w:r w:rsidRPr="006D400E">
              <w:rPr>
                <w:noProof/>
                <w:sz w:val="20"/>
                <w:szCs w:val="20"/>
              </w:rPr>
              <w:t>(2013)</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Speed, error recovery, reliability, control, error prevention, </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Huang and Benyoucef </w:t>
            </w:r>
            <w:r w:rsidRPr="006D400E">
              <w:rPr>
                <w:sz w:val="20"/>
                <w:szCs w:val="20"/>
              </w:rPr>
              <w:fldChar w:fldCharType="begin" w:fldLock="1"/>
            </w:r>
            <w:r>
              <w:rPr>
                <w:sz w:val="20"/>
                <w:szCs w:val="20"/>
              </w:rPr>
              <w:instrText>ADDIN CSL_CITATION {"citationItems":[{"id":"ITEM-1","itemData":{"ISBN":"1567-4223","ISSN":"15674223","abstract":"E-commerce is undergoing an evolution through the adoption of Web 2.0 capabilities to enhance customer participation and achieve greater economic value. This new phenomenon is commonly referred to as social commerce, however it has not yet been fully understood. In addition to the lack of a stable and agreed-upon definition, there is little research on social commerce and no significant research dedicated to the design of social commerce platforms. This study offers literature review to explain the concept of social commerce, tracks its nascent state-of-the-art, and discusses relevant design features as they relate to e-commerce and Web 2.0. We propose a new model and a set of principles for guiding social commerce design. We also apply the model and guidelines to two leading social commerce platforms, Amazon and Starbucks on Facebook. The findings indicate that, for any social commerce website, it is critical to achieve a minimum set of social commerce design features. These design features must cover all the layers of the proposed model, including the individual, conversation, community and commerce levels. ?? 2013 Elsevier B.V. All rights reserved.","author":[{"dropping-particle":"","family":"Huang","given":"Zhao","non-dropping-particle":"","parse-names":false,"suffix":""},{"dropping-particle":"","family":"Benyoucef","given":"Morad","non-dropping-particle":"","parse-names":false,"suffix":""}],"container-title":"Electronic Commerce Research and Applications","id":"ITEM-1","issue":"4","issued":{"date-parts":[["2013","7"]]},"page":"246-259","publisher":"Elsevier B.V.","title":"From e-commerce to social commerce: A close look at design features","type":"article-journal","volume":"12"},"suppress-author":1,"uris":["http://www.mendeley.com/documents/?uuid=b3ee4d40-516c-4d6e-9d1a-ba832203563c"]}],"mendeley":{"formattedCitation":"(2013)","plainTextFormattedCitation":"(2013)","previouslyFormattedCitation":"(2013)"},"properties":{"noteIndex":0},"schema":"https://github.com/citation-style-language/schema/raw/master/csl-citation.json"}</w:instrText>
            </w:r>
            <w:r w:rsidRPr="006D400E">
              <w:rPr>
                <w:sz w:val="20"/>
                <w:szCs w:val="20"/>
              </w:rPr>
              <w:fldChar w:fldCharType="separate"/>
            </w:r>
            <w:r w:rsidRPr="006D400E">
              <w:rPr>
                <w:noProof/>
                <w:sz w:val="20"/>
                <w:szCs w:val="20"/>
              </w:rPr>
              <w:t>(2013)</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8D5E04">
              <w:rPr>
                <w:sz w:val="20"/>
                <w:szCs w:val="20"/>
              </w:rPr>
              <w:t>Performance, screen resolution</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Zhou </w:t>
            </w:r>
            <w:r w:rsidRPr="006D400E">
              <w:rPr>
                <w:sz w:val="20"/>
                <w:szCs w:val="20"/>
              </w:rPr>
              <w:fldChar w:fldCharType="begin" w:fldLock="1"/>
            </w:r>
            <w:r>
              <w:rPr>
                <w:sz w:val="20"/>
                <w:szCs w:val="20"/>
              </w:rPr>
              <w:instrText>ADDIN CSL_CITATION {"citationItems":[{"id":"ITEM-1","itemData":{"ISBN":"1468-4527","ISSN":"1468-4527","abstract":"Access to this document was granted through an Emerald subscription provided by emerald-srm:211410 [] For Authors If you would like to write for this, or any other Emerald publication, then please use our Emerald for Authors service information about how to choose which publication to write for and submission guidelines are available for all. Please visit www.emeraldinsight.com/authors for more information. About Emerald www.emeraldinsight.com Emerald is a global publisher linking research and practice to the benefit of society. The company manages a portfolio of more than 290 journals and over 2,350 books and book series volumes, as well as providing an extensive range of online products and additional customer resources and services. Emerald is both COUNTER 4 and TRANSFER compliant. The organization is a partner of the Committee on Publication Ethics (COPE) and also works with Portico and the LOCKSS initiative for digital archive preservation.","author":[{"dropping-particle":"","family":"Zhou","given":"","non-dropping-particle":"","parse-names":false,"suffix":""}],"container-title":"Online Information Review","id":"ITEM-1","issue":"4","issued":{"date-parts":[["2011","8","9"]]},"page":"636-652","title":"Examining the critical success factors of mobile website adoption","type":"article-journal","volume":"35"},"suppress-author":1,"uris":["http://www.mendeley.com/documents/?uuid=0ec98cee-c475-4951-8d35-db73be3afaa9"]}],"mendeley":{"formattedCitation":"(2011)","plainTextFormattedCitation":"(2011)","previouslyFormattedCitation":"(2011)"},"properties":{"noteIndex":0},"schema":"https://github.com/citation-style-language/schema/raw/master/csl-citation.json"}</w:instrText>
            </w:r>
            <w:r w:rsidRPr="006D400E">
              <w:rPr>
                <w:sz w:val="20"/>
                <w:szCs w:val="20"/>
              </w:rPr>
              <w:fldChar w:fldCharType="separate"/>
            </w:r>
            <w:r w:rsidRPr="00743D1F">
              <w:rPr>
                <w:noProof/>
                <w:sz w:val="20"/>
                <w:szCs w:val="20"/>
              </w:rPr>
              <w:t>(2011)</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Efficiency</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Alnawas and Aburub </w:t>
            </w:r>
            <w:r w:rsidRPr="006D400E">
              <w:rPr>
                <w:sz w:val="20"/>
                <w:szCs w:val="20"/>
              </w:rPr>
              <w:fldChar w:fldCharType="begin" w:fldLock="1"/>
            </w:r>
            <w:r>
              <w:rPr>
                <w:sz w:val="20"/>
                <w:szCs w:val="20"/>
              </w:rPr>
              <w:instrText>ADDIN CSL_CITATION {"citationItems":[{"id":"ITEM-1","itemData":{"abstract":"This study extends the \"Uses and Gratifications\" approach (U&amp;G) from a web context to a new one, i.e. mobile applications. It seeks to investigate the effect of the key benefits generated from interacting with branded mobile apps on consumer satisfaction and purchase intentions. A self-administrated questionnaire was used to collect the study data. The questionnaire was distributed to 358 participants inside seven major malls in a Middle Eastern country (Jordan). Purposive sample was employed. The data were analyzed using structural equation modeling (AMOS 18). Four key findings emerged from the current research. First, the study confirms the existence of four interaction-based benefits in the context of mobile apps, namely: learning benefits, social integrative benefits, personal integrative benefits and hedonic benefits. Second, apart from social integrative benefits, the other three benefits are found to influence consumer satisfaction to varying degrees. Third, with regard to purchase intentions, only learning benefits and hedonic benefits are found to generate that. Finally, the study confirms the relationship between consumer satisfaction and purchase intentions in a mobile context. The study contributes to the literature through adopting the U&amp;G approach as a theoretical base to examine the key benefits that consumers gain when interacting with branded mobile apps.","author":[{"dropping-particle":"","family":"Alnawas","given":"Ibrahim","non-dropping-particle":"","parse-names":false,"suffix":""},{"dropping-particle":"","family":"Aburub","given":"Faisal","non-dropping-particle":"","parse-names":false,"suffix":""}],"container-title":"Journal of Retailing and Consumer Services","id":"ITEM-1","issued":{"date-parts":[["2016","7"]]},"page":"313-322","publisher":"Elsevier","title":"The effect of benefits generated from interacting with branded mobile apps on consumer satisfaction and purchase intentions","type":"article-journal","volume":"31"},"suppress-author":1,"uris":["http://www.mendeley.com/documents/?uuid=eefbc53c-22d1-4ac6-9cc9-3f8e1316dad8"]}],"mendeley":{"formattedCitation":"(2016)","plainTextFormattedCitation":"(2016)","previouslyFormattedCitation":"(2016)"},"properties":{"noteIndex":0},"schema":"https://github.com/citation-style-language/schema/raw/master/csl-citation.json"}</w:instrText>
            </w:r>
            <w:r w:rsidRPr="006D400E">
              <w:rPr>
                <w:sz w:val="20"/>
                <w:szCs w:val="20"/>
              </w:rPr>
              <w:fldChar w:fldCharType="separate"/>
            </w:r>
            <w:r w:rsidRPr="006D400E">
              <w:rPr>
                <w:noProof/>
                <w:sz w:val="20"/>
                <w:szCs w:val="20"/>
              </w:rPr>
              <w:t>(2016)</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Productivity</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Hsu and Lin </w:t>
            </w:r>
            <w:r w:rsidRPr="006D400E">
              <w:rPr>
                <w:sz w:val="20"/>
                <w:szCs w:val="20"/>
              </w:rPr>
              <w:fldChar w:fldCharType="begin" w:fldLock="1"/>
            </w:r>
            <w:r>
              <w:rPr>
                <w:sz w:val="20"/>
                <w:szCs w:val="20"/>
              </w:rPr>
              <w:instrText>ADDIN CSL_CITATION {"citationItems":[{"id":"ITEM-1","itemData":{"ISBN":"0040-1625","ISSN":"00401625","abstract":"Recently, there has been a dramatic proliferation ofmobile apps,many of which allowfor in-app purchases; however, little research has focused on whatmotivates a user tomake such purchases. Based on the Affect– Behavior–Cognitionmodel (ABCmodel) of attitudes, we developed amodel involving perceived value and social influences. The model is then empirically evaluatedusing survey data collectedfrom 485 users regarding their perception of mobile apps. The findings indicate that stickiness and social identification significantly influence a user's intention to make in-app purchases. Specifically, significant differences were found between users and potential users in termsof antecedentsto forming stickinessand making in-app purchases. The results may provide further insights into the development of effective mobile app business models and adoption strategies.","author":[{"dropping-particle":"","family":"Hsu","given":"Chin-Lung","non-dropping-particle":"","parse-names":false,"suffix":""},{"dropping-particle":"","family":"Lin","given":"Judy Chuan-Chuan","non-dropping-particle":"","parse-names":false,"suffix":""}],"container-title":"Technological Forecasting and Social Change","id":"ITEM-1","issued":{"date-parts":[["2016","7"]]},"page":"42-53","publisher":"Elsevier Inc.","title":"Effect of perceived value and social influences on mobile app stickiness and in-app purchase intention","type":"article-journal","volume":"108"},"suppress-author":1,"uris":["http://www.mendeley.com/documents/?uuid=e8c8d587-2933-4a2a-bb02-85a4da8050f6"]}],"mendeley":{"formattedCitation":"(2016)","plainTextFormattedCitation":"(2016)","previouslyFormattedCitation":"(2016)"},"properties":{"noteIndex":0},"schema":"https://github.com/citation-style-language/schema/raw/master/csl-citation.json"}</w:instrText>
            </w:r>
            <w:r w:rsidRPr="006D400E">
              <w:rPr>
                <w:sz w:val="20"/>
                <w:szCs w:val="20"/>
              </w:rPr>
              <w:fldChar w:fldCharType="separate"/>
            </w:r>
            <w:r w:rsidRPr="006D400E">
              <w:rPr>
                <w:noProof/>
                <w:sz w:val="20"/>
                <w:szCs w:val="20"/>
              </w:rPr>
              <w:t>(2016)</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Design</w:t>
            </w: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Clarity, ease of reading, arrangement of information, layout</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Ku</w:t>
            </w:r>
            <w:r>
              <w:rPr>
                <w:sz w:val="20"/>
                <w:szCs w:val="20"/>
              </w:rPr>
              <w:t xml:space="preserve"> et al. </w:t>
            </w:r>
            <w:r w:rsidRPr="006D400E">
              <w:rPr>
                <w:sz w:val="20"/>
                <w:szCs w:val="20"/>
              </w:rPr>
              <w:fldChar w:fldCharType="begin" w:fldLock="1"/>
            </w:r>
            <w:r>
              <w:rPr>
                <w:sz w:val="20"/>
                <w:szCs w:val="20"/>
              </w:rPr>
              <w:instrText>ADDIN CSL_CITATION {"citationItems":[{"id":"ITEM-1","itemData":{"ISBN":"0378-7206","ISSN":"03787206","abstract":"In this paper, we draw on an extended Uses and Gratifications Theory (UGT) to explore factors that affect members' continued use intention toward Social Networking Sites (SNSs). We also theorize about the intricate relationships among a variety of UGT constructs. Further, we conduct this research in a global context by comparing SNS use in the United States and Taiwan. Empirical survey data are collected to validate the research model, and several intriguing findings are observed. Our research results indicate that four determinants, i.e., gratifications, perceived critical mass, subjective norms, and privacy concerns, influence SNS users' continuance intention and that regional differences moderate the effects of both gratifications and privacy concerns on continuance intention. Our study makes noticeable contributions to the literature on UGT and SNSs. The findings reported also inform service providers in developing better strategies for member retention.","author":[{"dropping-particle":"","family":"Ku","given":"Yi-Cheng","non-dropping-particle":"","parse-names":false,"suffix":""},{"dropping-particle":"","family":"Chen","given":"Rui","non-dropping-particle":"","parse-names":false,"suffix":""},{"dropping-particle":"","family":"Zhang","given":"Han","non-dropping-particle":"","parse-names":false,"suffix":""}],"container-title":"Information &amp; Management","id":"ITEM-1","issue":"7","issued":{"date-parts":[["2013","11"]]},"page":"571-581","publisher":"Elsevier B.V.","title":"Why do users continue using social networking sites? An exploratory study of members in the United States and Taiwan","type":"article-journal","volume":"50"},"suppress-author":1,"uris":["http://www.mendeley.com/documents/?uuid=ce39085b-8a11-4788-9853-5ec61e8c7ea6"]}],"mendeley":{"formattedCitation":"(2013)","plainTextFormattedCitation":"(2013)","previouslyFormattedCitation":"(2013)"},"properties":{"noteIndex":0},"schema":"https://github.com/citation-style-language/schema/raw/master/csl-citation.json"}</w:instrText>
            </w:r>
            <w:r w:rsidRPr="006D400E">
              <w:rPr>
                <w:sz w:val="20"/>
                <w:szCs w:val="20"/>
              </w:rPr>
              <w:fldChar w:fldCharType="separate"/>
            </w:r>
            <w:r w:rsidRPr="006D400E">
              <w:rPr>
                <w:noProof/>
                <w:sz w:val="20"/>
                <w:szCs w:val="20"/>
              </w:rPr>
              <w:t>(2013)</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Simplicity, appearance, aesthetic</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Huang and Benyoucef </w:t>
            </w:r>
            <w:r w:rsidRPr="006D400E">
              <w:rPr>
                <w:sz w:val="20"/>
                <w:szCs w:val="20"/>
              </w:rPr>
              <w:fldChar w:fldCharType="begin" w:fldLock="1"/>
            </w:r>
            <w:r>
              <w:rPr>
                <w:sz w:val="20"/>
                <w:szCs w:val="20"/>
              </w:rPr>
              <w:instrText>ADDIN CSL_CITATION {"citationItems":[{"id":"ITEM-1","itemData":{"ISBN":"1567-4223","ISSN":"15674223","abstract":"E-commerce is undergoing an evolution through the adoption of Web 2.0 capabilities to enhance customer participation and achieve greater economic value. This new phenomenon is commonly referred to as social commerce, however it has not yet been fully understood. In addition to the lack of a stable and agreed-upon definition, there is little research on social commerce and no significant research dedicated to the design of social commerce platforms. This study offers literature review to explain the concept of social commerce, tracks its nascent state-of-the-art, and discusses relevant design features as they relate to e-commerce and Web 2.0. We propose a new model and a set of principles for guiding social commerce design. We also apply the model and guidelines to two leading social commerce platforms, Amazon and Starbucks on Facebook. The findings indicate that, for any social commerce website, it is critical to achieve a minimum set of social commerce design features. These design features must cover all the layers of the proposed model, including the individual, conversation, community and commerce levels. ?? 2013 Elsevier B.V. All rights reserved.","author":[{"dropping-particle":"","family":"Huang","given":"Zhao","non-dropping-particle":"","parse-names":false,"suffix":""},{"dropping-particle":"","family":"Benyoucef","given":"Morad","non-dropping-particle":"","parse-names":false,"suffix":""}],"container-title":"Electronic Commerce Research and Applications","id":"ITEM-1","issue":"4","issued":{"date-parts":[["2013","7"]]},"page":"246-259","publisher":"Elsevier B.V.","title":"From e-commerce to social commerce: A close look at design features","type":"article-journal","volume":"12"},"suppress-author":1,"uris":["http://www.mendeley.com/documents/?uuid=b3ee4d40-516c-4d6e-9d1a-ba832203563c"]}],"mendeley":{"formattedCitation":"(2013)","plainTextFormattedCitation":"(2013)","previouslyFormattedCitation":"(2013)"},"properties":{"noteIndex":0},"schema":"https://github.com/citation-style-language/schema/raw/master/csl-citation.json"}</w:instrText>
            </w:r>
            <w:r w:rsidRPr="006D400E">
              <w:rPr>
                <w:sz w:val="20"/>
                <w:szCs w:val="20"/>
              </w:rPr>
              <w:fldChar w:fldCharType="separate"/>
            </w:r>
            <w:r w:rsidRPr="006D400E">
              <w:rPr>
                <w:noProof/>
                <w:sz w:val="20"/>
                <w:szCs w:val="20"/>
              </w:rPr>
              <w:t>(2013)</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Navigation</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 xml:space="preserve">Cuddihy and Spyridakis </w:t>
            </w:r>
            <w:r w:rsidRPr="006D400E">
              <w:rPr>
                <w:sz w:val="20"/>
                <w:szCs w:val="20"/>
              </w:rPr>
              <w:fldChar w:fldCharType="begin" w:fldLock="1"/>
            </w:r>
            <w:r>
              <w:rPr>
                <w:sz w:val="20"/>
                <w:szCs w:val="20"/>
              </w:rPr>
              <w:instrText>ADDIN CSL_CITATION {"citationItems":[{"id":"ITEM-1","itemData":{"ISBN":"0747-5632","ISSN":"07475632","abstract":"Multipage articles on websites require intra-article navigation schemes and, when well designed, such navigational schemes signal the topical structure of the article's contents. This study examines the effect of the visual design and placement of intra-article navigation schemes on website users' reading comprehension and user experience. Using an informational medical website, four treatments of an intra-article navigation scheme were varied in their level of visual distinctness from the site's other navigation devices and in their placement in the web page. Significant differences were found for reading comprehension and perceived knowledge gained. Reading comprehension was highest with an intra-article navigation scheme that was most visually distinct as an article table of contents and that replaced the site's navigation on the web page layout. Paradoxically, participants' perceptions of the amount of knowledge they gained were rated lowest for this condition. Suggestions for navigation design are presented. © 2012 Elsevier Ltd. All rights reserved.","author":[{"dropping-particle":"","family":"Cuddihy","given":"Elisabeth","non-dropping-particle":"","parse-names":false,"suffix":""},{"dropping-particle":"","family":"Spyridakis","given":"Jan H.","non-dropping-particle":"","parse-names":false,"suffix":""}],"container-title":"Computers in Human Behavior","id":"ITEM-1","issue":"4","issued":{"date-parts":[["2012","7"]]},"page":"1399-1409","publisher":"Elsevier Ltd","title":"The effect of visual design and placement of intra-article navigation schemes on reading comprehension and website user perceptions","type":"article-journal","volume":"28"},"suppress-author":1,"uris":["http://www.mendeley.com/documents/?uuid=f97bd556-6391-4453-8223-43add175a6dc"]}],"mendeley":{"formattedCitation":"(2012)","plainTextFormattedCitation":"(2012)","previouslyFormattedCitation":"(2012)"},"properties":{"noteIndex":0},"schema":"https://github.com/citation-style-language/schema/raw/master/csl-citation.json"}</w:instrText>
            </w:r>
            <w:r w:rsidRPr="006D400E">
              <w:rPr>
                <w:sz w:val="20"/>
                <w:szCs w:val="20"/>
              </w:rPr>
              <w:fldChar w:fldCharType="separate"/>
            </w:r>
            <w:r w:rsidRPr="006D400E">
              <w:rPr>
                <w:noProof/>
                <w:sz w:val="20"/>
                <w:szCs w:val="20"/>
              </w:rPr>
              <w:t>(2012)</w:t>
            </w:r>
            <w:r w:rsidRPr="006D400E">
              <w:rPr>
                <w:sz w:val="20"/>
                <w:szCs w:val="20"/>
              </w:rPr>
              <w:fldChar w:fldCharType="end"/>
            </w:r>
          </w:p>
        </w:tc>
      </w:tr>
      <w:tr w:rsidR="004B3DF9" w:rsidRPr="006D400E" w:rsidTr="00A4004C">
        <w:tc>
          <w:tcPr>
            <w:tcW w:w="1384" w:type="dxa"/>
            <w:tcBorders>
              <w:top w:val="nil"/>
              <w:left w:val="nil"/>
              <w:bottom w:val="nil"/>
              <w:right w:val="nil"/>
            </w:tcBorders>
          </w:tcPr>
          <w:p w:rsidR="004B3DF9" w:rsidRPr="006D400E" w:rsidRDefault="004B3DF9" w:rsidP="00A4004C">
            <w:pPr>
              <w:spacing w:line="276" w:lineRule="auto"/>
              <w:rPr>
                <w:sz w:val="20"/>
                <w:szCs w:val="20"/>
              </w:rPr>
            </w:pPr>
          </w:p>
        </w:tc>
        <w:tc>
          <w:tcPr>
            <w:tcW w:w="3719"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Graphics and colors, interface</w:t>
            </w:r>
          </w:p>
        </w:tc>
        <w:tc>
          <w:tcPr>
            <w:tcW w:w="3391" w:type="dxa"/>
            <w:tcBorders>
              <w:top w:val="nil"/>
              <w:left w:val="nil"/>
              <w:bottom w:val="nil"/>
              <w:right w:val="nil"/>
            </w:tcBorders>
          </w:tcPr>
          <w:p w:rsidR="004B3DF9" w:rsidRPr="006D400E" w:rsidRDefault="004B3DF9" w:rsidP="00A4004C">
            <w:pPr>
              <w:spacing w:line="276" w:lineRule="auto"/>
              <w:rPr>
                <w:sz w:val="20"/>
                <w:szCs w:val="20"/>
              </w:rPr>
            </w:pPr>
            <w:r w:rsidRPr="006D400E">
              <w:rPr>
                <w:sz w:val="20"/>
                <w:szCs w:val="20"/>
              </w:rPr>
              <w:t>Hernández</w:t>
            </w:r>
            <w:r>
              <w:rPr>
                <w:sz w:val="20"/>
                <w:szCs w:val="20"/>
              </w:rPr>
              <w:t>, Jiménez, and Martín</w:t>
            </w:r>
            <w:r w:rsidRPr="006D400E">
              <w:rPr>
                <w:sz w:val="20"/>
                <w:szCs w:val="20"/>
              </w:rPr>
              <w:t xml:space="preserve"> </w:t>
            </w:r>
            <w:r w:rsidRPr="006D400E">
              <w:rPr>
                <w:sz w:val="20"/>
                <w:szCs w:val="20"/>
              </w:rPr>
              <w:fldChar w:fldCharType="begin" w:fldLock="1"/>
            </w:r>
            <w:r>
              <w:rPr>
                <w:sz w:val="20"/>
                <w:szCs w:val="20"/>
              </w:rPr>
              <w:instrText>ADDIN CSL_CITATION {"citationItems":[{"id":"ITEM-1","itemData":{"ISBN":"0268-4012","ISSN":"02684012","PMID":"278348500023","abstract":"The design of a quality website, as part of e-business strategy, has become a key element for success in the online market. This article analyzes the main factors that must be taken into account when designing a commercial website, concentrating on the Aceros de Hispania company and its business model. We have studied the features which determine website quality: accessibility, speed, navigability, content, and we have calculated the Web Assessment Index (WAI) proposed by Miranda and Bañegil [Miranda, F. J., &amp; Bañegil, T. M. (2004). Quantitative evaluation of commercial websites: An empirical study of Spanish firms. International Journal of Information Management, 24(4), 313-328]. The results obtained provide several lessons which should be borne in mind when designing a commercial e-strategy. Firstly, it can be observed that Internet popularity and search engine positioning facilitate entry to practically inaccessible markets. Secondly, the navigability makes users feel comfortable and secure when browsing it, which increases the probability of a transaction being completed. Finally, the information provided on the website must be accurate, informative, updated and relevant to customers' requirements. Like Aceros de Hispania, any company, thanks to the Internet, will be able to overcome the barriers which would impede its successful worldwide development in the offline market. © 2009 Elsevier Ltd. All rights reserved.","author":[{"dropping-particle":"","family":"Hernández","given":"Blanca","non-dropping-particle":"","parse-names":false,"suffix":""},{"dropping-particle":"","family":"Jiménez","given":"Julio","non-dropping-particle":"","parse-names":false,"suffix":""},{"dropping-particle":"","family":"Martín","given":"M. José","non-dropping-particle":"","parse-names":false,"suffix":""}],"container-title":"International Journal of Information Management","id":"ITEM-1","issue":"5","issued":{"date-parts":[["2009","10"]]},"page":"362-371","title":"Key website factors in e-business strategy","type":"article-journal","volume":"29"},"suppress-author":1,"uris":["http://www.mendeley.com/documents/?uuid=6080e21a-a6a1-4691-ad2d-3005161bbcb0"]}],"mendeley":{"formattedCitation":"(2009)","plainTextFormattedCitation":"(2009)","previouslyFormattedCitation":"(2009)"},"properties":{"noteIndex":0},"schema":"https://github.com/citation-style-language/schema/raw/master/csl-citation.json"}</w:instrText>
            </w:r>
            <w:r w:rsidRPr="006D400E">
              <w:rPr>
                <w:sz w:val="20"/>
                <w:szCs w:val="20"/>
              </w:rPr>
              <w:fldChar w:fldCharType="separate"/>
            </w:r>
            <w:r w:rsidRPr="006D400E">
              <w:rPr>
                <w:noProof/>
                <w:sz w:val="20"/>
                <w:szCs w:val="20"/>
              </w:rPr>
              <w:t>(2009)</w:t>
            </w:r>
            <w:r w:rsidRPr="006D400E">
              <w:rPr>
                <w:sz w:val="20"/>
                <w:szCs w:val="20"/>
              </w:rPr>
              <w:fldChar w:fldCharType="end"/>
            </w:r>
          </w:p>
        </w:tc>
      </w:tr>
      <w:tr w:rsidR="004B3DF9" w:rsidRPr="005B7CA5" w:rsidTr="00A4004C">
        <w:tc>
          <w:tcPr>
            <w:tcW w:w="1384" w:type="dxa"/>
            <w:tcBorders>
              <w:top w:val="nil"/>
              <w:left w:val="nil"/>
              <w:bottom w:val="single" w:sz="4" w:space="0" w:color="auto"/>
              <w:right w:val="nil"/>
            </w:tcBorders>
          </w:tcPr>
          <w:p w:rsidR="004B3DF9" w:rsidRPr="006D400E" w:rsidRDefault="004B3DF9" w:rsidP="00A4004C">
            <w:pPr>
              <w:spacing w:line="276" w:lineRule="auto"/>
              <w:rPr>
                <w:sz w:val="20"/>
                <w:szCs w:val="20"/>
              </w:rPr>
            </w:pPr>
          </w:p>
        </w:tc>
        <w:tc>
          <w:tcPr>
            <w:tcW w:w="3719" w:type="dxa"/>
            <w:tcBorders>
              <w:top w:val="nil"/>
              <w:left w:val="nil"/>
              <w:bottom w:val="single" w:sz="4" w:space="0" w:color="auto"/>
              <w:right w:val="nil"/>
            </w:tcBorders>
          </w:tcPr>
          <w:p w:rsidR="004B3DF9" w:rsidRPr="006D400E" w:rsidRDefault="004B3DF9" w:rsidP="00A4004C">
            <w:pPr>
              <w:spacing w:line="276" w:lineRule="auto"/>
              <w:rPr>
                <w:sz w:val="20"/>
                <w:szCs w:val="20"/>
              </w:rPr>
            </w:pPr>
            <w:r w:rsidRPr="006D400E">
              <w:rPr>
                <w:sz w:val="20"/>
                <w:szCs w:val="20"/>
              </w:rPr>
              <w:t>Visual appeal</w:t>
            </w:r>
          </w:p>
        </w:tc>
        <w:tc>
          <w:tcPr>
            <w:tcW w:w="3391" w:type="dxa"/>
            <w:tcBorders>
              <w:top w:val="nil"/>
              <w:left w:val="nil"/>
              <w:bottom w:val="single" w:sz="4" w:space="0" w:color="auto"/>
              <w:right w:val="nil"/>
            </w:tcBorders>
          </w:tcPr>
          <w:p w:rsidR="004B3DF9" w:rsidRPr="006D400E" w:rsidRDefault="004B3DF9" w:rsidP="00A4004C">
            <w:pPr>
              <w:spacing w:line="276" w:lineRule="auto"/>
              <w:rPr>
                <w:sz w:val="20"/>
                <w:szCs w:val="20"/>
              </w:rPr>
            </w:pPr>
            <w:r w:rsidRPr="006D400E">
              <w:rPr>
                <w:sz w:val="20"/>
                <w:szCs w:val="20"/>
              </w:rPr>
              <w:t>Chen,</w:t>
            </w:r>
            <w:r>
              <w:rPr>
                <w:sz w:val="20"/>
                <w:szCs w:val="20"/>
              </w:rPr>
              <w:t xml:space="preserve"> Huang, and Davison</w:t>
            </w:r>
            <w:r w:rsidRPr="006D400E">
              <w:rPr>
                <w:sz w:val="20"/>
                <w:szCs w:val="20"/>
              </w:rPr>
              <w:t xml:space="preserve"> </w:t>
            </w:r>
            <w:r w:rsidRPr="006D400E">
              <w:rPr>
                <w:sz w:val="20"/>
                <w:szCs w:val="20"/>
              </w:rPr>
              <w:fldChar w:fldCharType="begin" w:fldLock="1"/>
            </w:r>
            <w:r>
              <w:rPr>
                <w:sz w:val="20"/>
                <w:szCs w:val="20"/>
              </w:rPr>
              <w:instrText>ADDIN CSL_CITATION {"citationItems":[{"id":"ITEM-1","itemData":{"ISBN":"0268-4012","ISSN":"02684012","abstract":"Buyers’ loyalty is critical for the success and survival of any online seller. Prior research regards social capital as an important determinant of an individual's behavior. However, current knowledge on how social capital is built in the Consumer-to-Consumer (C2C) e-commerce context is incomplete. Drawing on signaling theory and social capital theory, this study proposes a model to investigate how sellers’ website quality (i.e., information quality, system quality and service quality) affects the development of social capital between buyers and sellers, which in turn improves buyers’ loyalty in the C2C online shopping context. Data collected from 307 buyers on TaoBao, China's largest C2C online shopping platform, was used to empirically test the research model. The results indicate that not all of these three dimensions of website quality are positively related to cognitive and structural capital. Furthermore, although cognitive and relational capital are positively related to buyers’ loyalty, structural capital is not associated with buyers’ loyalty. Our findings bridge the literature gap about the formation of social capital in the C2C e-commerce context by demonstrating how website quality dimensions exert different effects on cognitive and structural capital. For online sellers, the results suggest that they should strategically offer appropriate website quality dimensions to build social capital with buyers in order to maintain buyers’ loyalty.","author":[{"dropping-particle":"","family":"Chen","given":"Xiayu","non-dropping-particle":"","parse-names":false,"suffix":""},{"dropping-particle":"","family":"Huang","given":"Qian","non-dropping-particle":"","parse-names":false,"suffix":""},{"dropping-particle":"","family":"Davison","given":"Robert M.","non-dropping-particle":"","parse-names":false,"suffix":""}],"container-title":"International Journal of Information Management","id":"ITEM-1","issue":"1","issued":{"date-parts":[["2017","2"]]},"page":"1563-1574","title":"The role of website quality and social capital in building buyers’ loyalty","type":"article-journal","volume":"37"},"suppress-author":1,"uris":["http://www.mendeley.com/documents/?uuid=fdbdf77d-161a-4b6f-8adb-f1340e4cf35a"]}],"mendeley":{"formattedCitation":"(2017)","plainTextFormattedCitation":"(2017)","previouslyFormattedCitation":"(2017)"},"properties":{"noteIndex":0},"schema":"https://github.com/citation-style-language/schema/raw/master/csl-citation.json"}</w:instrText>
            </w:r>
            <w:r w:rsidRPr="006D400E">
              <w:rPr>
                <w:sz w:val="20"/>
                <w:szCs w:val="20"/>
              </w:rPr>
              <w:fldChar w:fldCharType="separate"/>
            </w:r>
            <w:r w:rsidRPr="006D400E">
              <w:rPr>
                <w:noProof/>
                <w:sz w:val="20"/>
                <w:szCs w:val="20"/>
              </w:rPr>
              <w:t>(2017)</w:t>
            </w:r>
            <w:r w:rsidRPr="006D400E">
              <w:rPr>
                <w:sz w:val="20"/>
                <w:szCs w:val="20"/>
              </w:rPr>
              <w:fldChar w:fldCharType="end"/>
            </w:r>
          </w:p>
        </w:tc>
      </w:tr>
    </w:tbl>
    <w:p w:rsidR="004B3DF9" w:rsidRDefault="004B3DF9" w:rsidP="004B3DF9">
      <w:pPr>
        <w:spacing w:after="0" w:line="480" w:lineRule="auto"/>
        <w:jc w:val="both"/>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Pr="004F4D88" w:rsidRDefault="004B3DF9" w:rsidP="004B3DF9">
      <w:pPr>
        <w:spacing w:after="0" w:line="480" w:lineRule="auto"/>
        <w:jc w:val="both"/>
        <w:rPr>
          <w:rFonts w:ascii="Times New Roman" w:hAnsi="Times New Roman" w:cs="Times New Roman"/>
          <w:sz w:val="24"/>
          <w:szCs w:val="24"/>
          <w:lang w:val="en-US"/>
        </w:rPr>
      </w:pPr>
    </w:p>
    <w:p w:rsidR="004B3DF9" w:rsidRPr="00090BA6" w:rsidRDefault="004B3DF9" w:rsidP="004B3DF9">
      <w:pPr>
        <w:pStyle w:val="Caption"/>
        <w:spacing w:after="0"/>
        <w:rPr>
          <w:lang w:val="en-US"/>
        </w:rPr>
      </w:pPr>
      <w:r>
        <w:rPr>
          <w:lang w:val="en-US"/>
        </w:rPr>
        <w:t>Appendix</w:t>
      </w:r>
      <w:r w:rsidRPr="00090BA6">
        <w:rPr>
          <w:lang w:val="en-US"/>
        </w:rPr>
        <w:t xml:space="preserve"> </w:t>
      </w:r>
      <w:r w:rsidRPr="005E2170">
        <w:rPr>
          <w:lang w:val="en-US"/>
        </w:rPr>
        <w:t>2</w:t>
      </w:r>
      <w:r>
        <w:rPr>
          <w:lang w:val="en-US"/>
        </w:rPr>
        <w:t xml:space="preserve"> </w:t>
      </w:r>
      <w:r w:rsidRPr="00090BA6">
        <w:rPr>
          <w:lang w:val="en-US"/>
        </w:rPr>
        <w:t>- Sample of Institutional Website usability studies in diverse contexts</w:t>
      </w:r>
    </w:p>
    <w:tbl>
      <w:tblPr>
        <w:tblStyle w:val="Tabelacomgrelha2"/>
        <w:tblW w:w="0" w:type="auto"/>
        <w:tblLook w:val="04A0" w:firstRow="1" w:lastRow="0" w:firstColumn="1" w:lastColumn="0" w:noHBand="0" w:noVBand="1"/>
      </w:tblPr>
      <w:tblGrid>
        <w:gridCol w:w="1341"/>
        <w:gridCol w:w="1636"/>
        <w:gridCol w:w="3402"/>
        <w:gridCol w:w="2125"/>
      </w:tblGrid>
      <w:tr w:rsidR="004B3DF9" w:rsidRPr="007F1854" w:rsidTr="00A4004C">
        <w:tc>
          <w:tcPr>
            <w:tcW w:w="1341" w:type="dxa"/>
            <w:tcBorders>
              <w:top w:val="single" w:sz="4" w:space="0" w:color="auto"/>
              <w:left w:val="nil"/>
              <w:bottom w:val="single" w:sz="4" w:space="0" w:color="auto"/>
              <w:right w:val="nil"/>
            </w:tcBorders>
            <w:hideMark/>
          </w:tcPr>
          <w:p w:rsidR="004B3DF9" w:rsidRPr="007F1854" w:rsidRDefault="004B3DF9" w:rsidP="00A4004C">
            <w:pPr>
              <w:spacing w:line="276" w:lineRule="auto"/>
              <w:rPr>
                <w:sz w:val="20"/>
                <w:szCs w:val="20"/>
              </w:rPr>
            </w:pPr>
            <w:r w:rsidRPr="007F1854">
              <w:rPr>
                <w:sz w:val="20"/>
                <w:szCs w:val="20"/>
              </w:rPr>
              <w:t>Context</w:t>
            </w:r>
          </w:p>
        </w:tc>
        <w:tc>
          <w:tcPr>
            <w:tcW w:w="5038" w:type="dxa"/>
            <w:gridSpan w:val="2"/>
            <w:tcBorders>
              <w:top w:val="single" w:sz="4" w:space="0" w:color="auto"/>
              <w:left w:val="nil"/>
              <w:bottom w:val="single" w:sz="4" w:space="0" w:color="auto"/>
              <w:right w:val="nil"/>
            </w:tcBorders>
          </w:tcPr>
          <w:p w:rsidR="004B3DF9" w:rsidRPr="007F1854" w:rsidRDefault="004B3DF9" w:rsidP="00A4004C">
            <w:pPr>
              <w:spacing w:line="276" w:lineRule="auto"/>
              <w:rPr>
                <w:sz w:val="20"/>
                <w:szCs w:val="20"/>
              </w:rPr>
            </w:pPr>
            <w:r w:rsidRPr="007F1854">
              <w:rPr>
                <w:sz w:val="20"/>
                <w:szCs w:val="20"/>
              </w:rPr>
              <w:t>Specific context</w:t>
            </w:r>
            <w:r>
              <w:rPr>
                <w:sz w:val="20"/>
                <w:szCs w:val="20"/>
              </w:rPr>
              <w:t xml:space="preserve">       Description</w:t>
            </w:r>
          </w:p>
        </w:tc>
        <w:tc>
          <w:tcPr>
            <w:tcW w:w="2125" w:type="dxa"/>
            <w:tcBorders>
              <w:top w:val="single" w:sz="4" w:space="0" w:color="auto"/>
              <w:left w:val="nil"/>
              <w:bottom w:val="single" w:sz="4" w:space="0" w:color="auto"/>
              <w:right w:val="nil"/>
            </w:tcBorders>
            <w:hideMark/>
          </w:tcPr>
          <w:p w:rsidR="004B3DF9" w:rsidRPr="007F1854" w:rsidRDefault="004B3DF9" w:rsidP="00A4004C">
            <w:pPr>
              <w:spacing w:line="276" w:lineRule="auto"/>
              <w:rPr>
                <w:sz w:val="20"/>
                <w:szCs w:val="20"/>
              </w:rPr>
            </w:pPr>
            <w:r w:rsidRPr="007F1854">
              <w:rPr>
                <w:sz w:val="20"/>
                <w:szCs w:val="20"/>
              </w:rPr>
              <w:t>Article</w:t>
            </w:r>
          </w:p>
        </w:tc>
      </w:tr>
      <w:tr w:rsidR="004B3DF9" w:rsidRPr="007F1854" w:rsidTr="00A4004C">
        <w:tc>
          <w:tcPr>
            <w:tcW w:w="1341" w:type="dxa"/>
            <w:tcBorders>
              <w:top w:val="single" w:sz="4" w:space="0" w:color="auto"/>
              <w:left w:val="nil"/>
              <w:bottom w:val="nil"/>
              <w:right w:val="nil"/>
            </w:tcBorders>
            <w:hideMark/>
          </w:tcPr>
          <w:p w:rsidR="004B3DF9" w:rsidRPr="007F1854" w:rsidRDefault="004B3DF9" w:rsidP="00A4004C">
            <w:pPr>
              <w:spacing w:line="276" w:lineRule="auto"/>
              <w:rPr>
                <w:sz w:val="20"/>
                <w:szCs w:val="20"/>
              </w:rPr>
            </w:pPr>
            <w:r w:rsidRPr="007F1854">
              <w:rPr>
                <w:sz w:val="20"/>
                <w:szCs w:val="20"/>
              </w:rPr>
              <w:t>Business</w:t>
            </w:r>
          </w:p>
        </w:tc>
        <w:tc>
          <w:tcPr>
            <w:tcW w:w="1636" w:type="dxa"/>
            <w:tcBorders>
              <w:top w:val="single" w:sz="4" w:space="0" w:color="auto"/>
              <w:left w:val="nil"/>
              <w:bottom w:val="nil"/>
              <w:right w:val="nil"/>
            </w:tcBorders>
          </w:tcPr>
          <w:p w:rsidR="004B3DF9" w:rsidRPr="00442856" w:rsidRDefault="004B3DF9" w:rsidP="00A4004C">
            <w:pPr>
              <w:spacing w:line="276" w:lineRule="auto"/>
              <w:rPr>
                <w:sz w:val="20"/>
                <w:szCs w:val="20"/>
              </w:rPr>
            </w:pPr>
            <w:r w:rsidRPr="00442856">
              <w:rPr>
                <w:sz w:val="20"/>
                <w:szCs w:val="20"/>
              </w:rPr>
              <w:t>Loyalty</w:t>
            </w:r>
          </w:p>
        </w:tc>
        <w:tc>
          <w:tcPr>
            <w:tcW w:w="3402" w:type="dxa"/>
            <w:tcBorders>
              <w:top w:val="single" w:sz="4" w:space="0" w:color="auto"/>
              <w:left w:val="nil"/>
              <w:bottom w:val="nil"/>
              <w:right w:val="nil"/>
            </w:tcBorders>
            <w:hideMark/>
          </w:tcPr>
          <w:p w:rsidR="004B3DF9" w:rsidRPr="00CA481D" w:rsidRDefault="004B3DF9" w:rsidP="00A4004C">
            <w:pPr>
              <w:spacing w:line="276" w:lineRule="auto"/>
              <w:rPr>
                <w:sz w:val="20"/>
                <w:szCs w:val="20"/>
              </w:rPr>
            </w:pPr>
            <w:r w:rsidRPr="004F4D88">
              <w:rPr>
                <w:sz w:val="20"/>
                <w:szCs w:val="20"/>
              </w:rPr>
              <w:t>Role of perceived usability, reputation, satisfaction and familiarity on the website loyalty formation</w:t>
            </w:r>
          </w:p>
        </w:tc>
        <w:tc>
          <w:tcPr>
            <w:tcW w:w="2125" w:type="dxa"/>
            <w:tcBorders>
              <w:top w:val="single" w:sz="4" w:space="0" w:color="auto"/>
              <w:left w:val="nil"/>
              <w:bottom w:val="nil"/>
              <w:right w:val="nil"/>
            </w:tcBorders>
            <w:hideMark/>
          </w:tcPr>
          <w:p w:rsidR="004B3DF9" w:rsidRPr="00AA3618" w:rsidRDefault="004B3DF9" w:rsidP="00A4004C">
            <w:pPr>
              <w:spacing w:line="276" w:lineRule="auto"/>
              <w:rPr>
                <w:sz w:val="20"/>
                <w:szCs w:val="20"/>
              </w:rPr>
            </w:pPr>
            <w:r w:rsidRPr="00AA3618">
              <w:rPr>
                <w:sz w:val="20"/>
                <w:szCs w:val="20"/>
              </w:rPr>
              <w:t xml:space="preserve">Casaló, </w:t>
            </w:r>
            <w:r>
              <w:rPr>
                <w:sz w:val="20"/>
                <w:szCs w:val="20"/>
              </w:rPr>
              <w:t xml:space="preserve">Flavián, and Guinalú </w:t>
            </w:r>
            <w:r>
              <w:rPr>
                <w:sz w:val="20"/>
                <w:szCs w:val="20"/>
              </w:rPr>
              <w:fldChar w:fldCharType="begin" w:fldLock="1"/>
            </w:r>
            <w:r>
              <w:rPr>
                <w:sz w:val="20"/>
                <w:szCs w:val="20"/>
              </w:rPr>
              <w:instrText>ADDIN CSL_CITATION {"citationItems":[{"id":"ITEM-1","itemData":{"ISBN":"0747-5632","ISSN":"07475632","abstract":"The increasing competitiveness in electronic business is motivating varying research on the principal antecedents of consumer loyalty. However, previous research is too scarce, so that there are notable aspects which must be analyzed in-depth. This research has focused on new topics about the development of online consumer loyalty, such as the role of familiarity and usability. Firstly, we analyze the effect of usability, reputation and satisfaction on consumer loyalty. The results have revealed the existence of a positive and significant influence of reputation and satisfaction on website loyalty. Secondly, we confirm the influence of usability on consumer satisfaction. Thirdly, we assess the moderating role of consumer familiarity on the relationships proposed in the research model. The analyses have shown that usability plays a special role in the loyalty formation process. At reduced levels of familiarity usability influences on loyalty through consumer satisfaction (indirect effect). However, if familiarity increases then perceived usability influences on loyalty not only through its effect on satisfaction, but also in a direct way. Consequently, higher levels of familiarity mean that the weight of usability in the explanation of website loyalty is higher. Finally, several conclusions, managerial suggestions, limitations and future research lines are proposed. © 2007 Elsevier Ltd. All rights reserved.","author":[{"dropping-particle":"","family":"Casaló","given":"Luis","non-dropping-particle":"","parse-names":false,"suffix":""},{"dropping-particle":"","family":"Flavián","given":"Carlos","non-dropping-particle":"","parse-names":false,"suffix":""},{"dropping-particle":"","family":"Guinalíu","given":"Miguel","non-dropping-particle":"","parse-names":false,"suffix":""}],"container-title":"Computers in Human Behavior","id":"ITEM-1","issue":"2","issued":{"date-parts":[["2008","3"]]},"page":"325-345","title":"The role of perceived usability, reputation, satisfaction and consumer familiarity on the website loyalty formation process","type":"article-journal","volume":"24"},"suppress-author":1,"uris":["http://www.mendeley.com/documents/?uuid=2a8df284-05a7-43bb-a8a6-6ae197deceaf"]}],"mendeley":{"formattedCitation":"(2008)","plainTextFormattedCitation":"(2008)","previouslyFormattedCitation":"(2008)"},"properties":{"noteIndex":0},"schema":"https://github.com/citation-style-language/schema/raw/master/csl-citation.json"}</w:instrText>
            </w:r>
            <w:r>
              <w:rPr>
                <w:sz w:val="20"/>
                <w:szCs w:val="20"/>
              </w:rPr>
              <w:fldChar w:fldCharType="separate"/>
            </w:r>
            <w:r w:rsidRPr="00502C75">
              <w:rPr>
                <w:noProof/>
                <w:sz w:val="20"/>
                <w:szCs w:val="20"/>
              </w:rPr>
              <w:t>(2008)</w:t>
            </w:r>
            <w:r>
              <w:rPr>
                <w:sz w:val="20"/>
                <w:szCs w:val="20"/>
              </w:rPr>
              <w:fldChar w:fldCharType="end"/>
            </w:r>
          </w:p>
        </w:tc>
      </w:tr>
      <w:tr w:rsidR="004B3DF9" w:rsidRPr="000C6E1A" w:rsidTr="00A4004C">
        <w:tc>
          <w:tcPr>
            <w:tcW w:w="1341" w:type="dxa"/>
            <w:tcBorders>
              <w:top w:val="nil"/>
              <w:left w:val="nil"/>
              <w:bottom w:val="nil"/>
              <w:right w:val="nil"/>
            </w:tcBorders>
          </w:tcPr>
          <w:p w:rsidR="004B3DF9" w:rsidRPr="00CF78E7" w:rsidRDefault="004B3DF9" w:rsidP="00A4004C">
            <w:pPr>
              <w:spacing w:line="276" w:lineRule="auto"/>
              <w:rPr>
                <w:sz w:val="20"/>
                <w:szCs w:val="20"/>
              </w:rPr>
            </w:pPr>
          </w:p>
        </w:tc>
        <w:tc>
          <w:tcPr>
            <w:tcW w:w="1636" w:type="dxa"/>
            <w:tcBorders>
              <w:top w:val="nil"/>
              <w:left w:val="nil"/>
              <w:bottom w:val="nil"/>
              <w:right w:val="nil"/>
            </w:tcBorders>
          </w:tcPr>
          <w:p w:rsidR="004B3DF9" w:rsidRPr="00442856" w:rsidRDefault="004B3DF9" w:rsidP="00A4004C">
            <w:pPr>
              <w:spacing w:line="276" w:lineRule="auto"/>
              <w:rPr>
                <w:sz w:val="20"/>
                <w:szCs w:val="20"/>
              </w:rPr>
            </w:pPr>
            <w:r w:rsidRPr="00442856">
              <w:rPr>
                <w:sz w:val="20"/>
                <w:szCs w:val="20"/>
              </w:rPr>
              <w:t>B2C</w:t>
            </w:r>
          </w:p>
        </w:tc>
        <w:tc>
          <w:tcPr>
            <w:tcW w:w="3402" w:type="dxa"/>
            <w:tcBorders>
              <w:top w:val="nil"/>
              <w:left w:val="nil"/>
              <w:bottom w:val="nil"/>
              <w:right w:val="nil"/>
            </w:tcBorders>
            <w:hideMark/>
          </w:tcPr>
          <w:p w:rsidR="004B3DF9" w:rsidRPr="00CA481D" w:rsidRDefault="004B3DF9" w:rsidP="00A4004C">
            <w:pPr>
              <w:spacing w:line="276" w:lineRule="auto"/>
              <w:rPr>
                <w:sz w:val="20"/>
                <w:szCs w:val="20"/>
              </w:rPr>
            </w:pPr>
            <w:r w:rsidRPr="004F4D88">
              <w:rPr>
                <w:sz w:val="20"/>
                <w:szCs w:val="20"/>
              </w:rPr>
              <w:t>Interface design and emotions on B2C websites</w:t>
            </w:r>
          </w:p>
        </w:tc>
        <w:tc>
          <w:tcPr>
            <w:tcW w:w="2125" w:type="dxa"/>
            <w:tcBorders>
              <w:top w:val="nil"/>
              <w:left w:val="nil"/>
              <w:bottom w:val="nil"/>
              <w:right w:val="nil"/>
            </w:tcBorders>
            <w:hideMark/>
          </w:tcPr>
          <w:p w:rsidR="004B3DF9" w:rsidRPr="006D400E" w:rsidRDefault="004B3DF9" w:rsidP="00A4004C">
            <w:pPr>
              <w:spacing w:line="276" w:lineRule="auto"/>
              <w:rPr>
                <w:sz w:val="20"/>
                <w:szCs w:val="20"/>
              </w:rPr>
            </w:pPr>
            <w:r w:rsidRPr="006D400E">
              <w:rPr>
                <w:sz w:val="20"/>
                <w:szCs w:val="20"/>
              </w:rPr>
              <w:t>Éthier,</w:t>
            </w:r>
            <w:r>
              <w:rPr>
                <w:sz w:val="20"/>
                <w:szCs w:val="20"/>
              </w:rPr>
              <w:t xml:space="preserve"> Hadaya, Talbot and Cadieux</w:t>
            </w:r>
            <w:r w:rsidRPr="006D400E">
              <w:rPr>
                <w:sz w:val="20"/>
                <w:szCs w:val="20"/>
              </w:rPr>
              <w:t xml:space="preserve"> </w:t>
            </w:r>
            <w:r>
              <w:rPr>
                <w:sz w:val="20"/>
                <w:szCs w:val="20"/>
              </w:rPr>
              <w:fldChar w:fldCharType="begin" w:fldLock="1"/>
            </w:r>
            <w:r>
              <w:rPr>
                <w:sz w:val="20"/>
                <w:szCs w:val="20"/>
              </w:rPr>
              <w:instrText>ADDIN CSL_CITATION {"citationItems":[{"id":"ITEM-1","itemData":{"ISBN":"0747-5632","ISSN":"07475632","abstract":"This paper examines the impact of four Web site interface features on the cognitive process that trigger online shoppers' emotions, operationalized as mental states of readiness that arise from appraisal of events and considered as direct antecedents to approach or avoidance behaviors. A research model was tested with data collected from 215 Web shopping episodes for low-touch merchandise. Results show that shoppers experienced all six emotions posited in the model. The emotions of liking and joy were experienced intensively by a substantial number of shoppers. The results also demonstrate that interface features - key components of the usability of a Web site - influenced the three cognitive appraisals illustrated in the research model. Moreover, the cognitive appraisals of situational state and control potential impacted the six emotions examined. This paper also highlights several theoretical contributions and managerial implications that should help managers and Web site managers improve the interface design of their Web sites in order to facilitate information gathering and better support online shopping processes. © 2008 Elsevier Ltd. All rights reserved.","author":[{"dropping-particle":"","family":"Éthier","given":"Jean","non-dropping-particle":"","parse-names":false,"suffix":""},{"dropping-particle":"","family":"Hadaya","given":"Pierre","non-dropping-particle":"","parse-names":false,"suffix":""},{"dropping-particle":"","family":"Talbot","given":"Jean","non-dropping-particle":"","parse-names":false,"suffix":""},{"dropping-particle":"","family":"Cadieux","given":"Jean","non-dropping-particle":"","parse-names":false,"suffix":""}],"container-title":"Computers in Human Behavior","id":"ITEM-1","issue":"6","issued":{"date-parts":[["2008","9"]]},"page":"2771-2791","title":"Interface design and emotions experienced on B2C Web sites: Empirical testing of a research model","type":"article-journal","volume":"24"},"suppress-author":1,"uris":["http://www.mendeley.com/documents/?uuid=dbe4f1d3-347f-4bc0-b7ec-7ceefaf9b9a3"]}],"mendeley":{"formattedCitation":"(2008)","plainTextFormattedCitation":"(2008)","previouslyFormattedCitation":"(2008)"},"properties":{"noteIndex":0},"schema":"https://github.com/citation-style-language/schema/raw/master/csl-citation.json"}</w:instrText>
            </w:r>
            <w:r>
              <w:rPr>
                <w:sz w:val="20"/>
                <w:szCs w:val="20"/>
              </w:rPr>
              <w:fldChar w:fldCharType="separate"/>
            </w:r>
            <w:r w:rsidRPr="006D400E">
              <w:rPr>
                <w:noProof/>
                <w:sz w:val="20"/>
                <w:szCs w:val="20"/>
              </w:rPr>
              <w:t>(2008)</w:t>
            </w:r>
            <w:r>
              <w:rPr>
                <w:sz w:val="20"/>
                <w:szCs w:val="20"/>
              </w:rPr>
              <w:fldChar w:fldCharType="end"/>
            </w:r>
          </w:p>
        </w:tc>
      </w:tr>
      <w:tr w:rsidR="004B3DF9" w:rsidRPr="00CF78E7" w:rsidTr="00A4004C">
        <w:tc>
          <w:tcPr>
            <w:tcW w:w="1341" w:type="dxa"/>
            <w:tcBorders>
              <w:top w:val="nil"/>
              <w:left w:val="nil"/>
              <w:bottom w:val="nil"/>
              <w:right w:val="nil"/>
            </w:tcBorders>
          </w:tcPr>
          <w:p w:rsidR="004B3DF9" w:rsidRPr="006D400E" w:rsidRDefault="004B3DF9" w:rsidP="00A4004C">
            <w:pPr>
              <w:spacing w:line="276" w:lineRule="auto"/>
              <w:rPr>
                <w:sz w:val="20"/>
                <w:szCs w:val="20"/>
              </w:rPr>
            </w:pPr>
          </w:p>
        </w:tc>
        <w:tc>
          <w:tcPr>
            <w:tcW w:w="1636" w:type="dxa"/>
            <w:tcBorders>
              <w:top w:val="nil"/>
              <w:left w:val="nil"/>
              <w:bottom w:val="nil"/>
              <w:right w:val="nil"/>
            </w:tcBorders>
          </w:tcPr>
          <w:p w:rsidR="004B3DF9" w:rsidRPr="007F1854" w:rsidRDefault="004B3DF9" w:rsidP="00A4004C">
            <w:pPr>
              <w:spacing w:line="276" w:lineRule="auto"/>
              <w:rPr>
                <w:sz w:val="20"/>
                <w:szCs w:val="20"/>
              </w:rPr>
            </w:pPr>
            <w:r w:rsidRPr="007F1854">
              <w:rPr>
                <w:sz w:val="20"/>
                <w:szCs w:val="20"/>
              </w:rPr>
              <w:t>Internet banking</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Impact of customer’s personality and perceptions on Internet Banking use</w:t>
            </w:r>
          </w:p>
        </w:tc>
        <w:tc>
          <w:tcPr>
            <w:tcW w:w="2125" w:type="dxa"/>
            <w:tcBorders>
              <w:top w:val="nil"/>
              <w:left w:val="nil"/>
              <w:bottom w:val="nil"/>
              <w:right w:val="nil"/>
            </w:tcBorders>
            <w:hideMark/>
          </w:tcPr>
          <w:p w:rsidR="004B3DF9" w:rsidRPr="007F1854" w:rsidRDefault="004B3DF9" w:rsidP="00A4004C">
            <w:pPr>
              <w:spacing w:line="276" w:lineRule="auto"/>
              <w:rPr>
                <w:sz w:val="20"/>
                <w:szCs w:val="20"/>
              </w:rPr>
            </w:pPr>
            <w:r>
              <w:rPr>
                <w:sz w:val="20"/>
                <w:szCs w:val="20"/>
              </w:rPr>
              <w:t xml:space="preserve">Yoon and Barker </w:t>
            </w:r>
            <w:r>
              <w:rPr>
                <w:sz w:val="20"/>
                <w:szCs w:val="20"/>
              </w:rPr>
              <w:fldChar w:fldCharType="begin" w:fldLock="1"/>
            </w:r>
            <w:r>
              <w:rPr>
                <w:sz w:val="20"/>
                <w:szCs w:val="20"/>
              </w:rPr>
              <w:instrText>ADDIN CSL_CITATION {"citationItems":[{"id":"ITEM-1","itemData":{"ISBN":"0747-5632","ISSN":"07475632","abstract":"Despite the rapid increase of Internet users and cited benefits of using Internet banking, the number of Internet banking users has not risen as strongly as expected. In order to understand this problem, it is critical to understand how customers’ personalities and perceptions influence Internet banking use. In this study, a quantitative model of Internet banking use was developed, which incorporates four dimensions, namely, (1) openness toward advanced technology as an individual personality dimension, (2) website usability, including perceived usefulness and ease of use, (3) perceived security concern, and (4) green concern for conserving nature resources as the social influence dimension. The study investigates the moderating effect between these dimensions on Internet banking use. A survey instrument was used to gather data to estimate the proposed research model. The results show that openness, website usability, and perceived security concern significantly influence customers’ Internet banking use. In terms of moderating effects, all dimensions play an important role as a moderator on the relation between other dimensions and Internet banking use. Overall, the model helps to increase our understanding of how these dimensions interact to influence Internet banking use, which can help in the design of Internet banking and other e-channel systems.","author":[{"dropping-particle":"","family":"Yoon","given":"Hyun Shik","non-dropping-particle":"","parse-names":false,"suffix":""},{"dropping-particle":"","family":"Barker Steege","given":"Linsey M.","non-dropping-particle":"","parse-names":false,"suffix":""}],"container-title":"Computers in Human Behavior","id":"ITEM-1","issue":"3","issued":{"date-parts":[["2013","5"]]},"page":"1133-1141","title":"Development of a quantitative model of the impact of customers’ personality and perceptions on Internet banking use","type":"article-journal","volume":"29"},"suppress-author":1,"uris":["http://www.mendeley.com/documents/?uuid=924741d8-7e37-4716-936b-4f2c58d736d9"]}],"mendeley":{"formattedCitation":"(2013)","plainTextFormattedCitation":"(2013)","previouslyFormattedCitation":"(2013)"},"properties":{"noteIndex":0},"schema":"https://github.com/citation-style-language/schema/raw/master/csl-citation.json"}</w:instrText>
            </w:r>
            <w:r>
              <w:rPr>
                <w:sz w:val="20"/>
                <w:szCs w:val="20"/>
              </w:rPr>
              <w:fldChar w:fldCharType="separate"/>
            </w:r>
            <w:r w:rsidRPr="00502C75">
              <w:rPr>
                <w:noProof/>
                <w:sz w:val="20"/>
                <w:szCs w:val="20"/>
              </w:rPr>
              <w:t>(2013)</w:t>
            </w:r>
            <w:r>
              <w:rPr>
                <w:sz w:val="20"/>
                <w:szCs w:val="20"/>
              </w:rPr>
              <w:fldChar w:fldCharType="end"/>
            </w:r>
          </w:p>
        </w:tc>
      </w:tr>
      <w:tr w:rsidR="004B3DF9" w:rsidRPr="00CF78E7" w:rsidTr="00A4004C">
        <w:tc>
          <w:tcPr>
            <w:tcW w:w="1341" w:type="dxa"/>
            <w:tcBorders>
              <w:top w:val="nil"/>
              <w:left w:val="nil"/>
              <w:bottom w:val="nil"/>
              <w:right w:val="nil"/>
            </w:tcBorders>
            <w:hideMark/>
          </w:tcPr>
          <w:p w:rsidR="004B3DF9" w:rsidRPr="007F1854" w:rsidRDefault="004B3DF9" w:rsidP="00A4004C">
            <w:pPr>
              <w:spacing w:line="276" w:lineRule="auto"/>
              <w:rPr>
                <w:sz w:val="20"/>
                <w:szCs w:val="20"/>
              </w:rPr>
            </w:pPr>
            <w:r w:rsidRPr="007F1854">
              <w:rPr>
                <w:sz w:val="20"/>
                <w:szCs w:val="20"/>
              </w:rPr>
              <w:t>Demography</w:t>
            </w:r>
          </w:p>
        </w:tc>
        <w:tc>
          <w:tcPr>
            <w:tcW w:w="1636" w:type="dxa"/>
            <w:tcBorders>
              <w:top w:val="nil"/>
              <w:left w:val="nil"/>
              <w:bottom w:val="nil"/>
              <w:right w:val="nil"/>
            </w:tcBorders>
          </w:tcPr>
          <w:p w:rsidR="004B3DF9" w:rsidRPr="007F1854" w:rsidRDefault="004B3DF9" w:rsidP="00A4004C">
            <w:pPr>
              <w:spacing w:line="276" w:lineRule="auto"/>
              <w:rPr>
                <w:sz w:val="20"/>
                <w:szCs w:val="20"/>
              </w:rPr>
            </w:pPr>
            <w:r w:rsidRPr="007F1854">
              <w:rPr>
                <w:sz w:val="20"/>
                <w:szCs w:val="20"/>
              </w:rPr>
              <w:t>Age impact</w:t>
            </w:r>
          </w:p>
        </w:tc>
        <w:tc>
          <w:tcPr>
            <w:tcW w:w="3402" w:type="dxa"/>
            <w:tcBorders>
              <w:top w:val="nil"/>
              <w:left w:val="nil"/>
              <w:bottom w:val="nil"/>
              <w:right w:val="nil"/>
            </w:tcBorders>
          </w:tcPr>
          <w:p w:rsidR="004B3DF9" w:rsidRPr="00CA481D" w:rsidRDefault="004B3DF9" w:rsidP="00A4004C">
            <w:pPr>
              <w:spacing w:line="276" w:lineRule="auto"/>
              <w:rPr>
                <w:sz w:val="20"/>
                <w:szCs w:val="20"/>
              </w:rPr>
            </w:pPr>
            <w:r w:rsidRPr="004F4D88">
              <w:rPr>
                <w:noProof/>
                <w:sz w:val="20"/>
                <w:szCs w:val="24"/>
              </w:rPr>
              <w:t>The impact of age on website usability</w:t>
            </w:r>
          </w:p>
        </w:tc>
        <w:tc>
          <w:tcPr>
            <w:tcW w:w="2125" w:type="dxa"/>
            <w:tcBorders>
              <w:top w:val="nil"/>
              <w:left w:val="nil"/>
              <w:bottom w:val="nil"/>
              <w:right w:val="nil"/>
            </w:tcBorders>
          </w:tcPr>
          <w:p w:rsidR="004B3DF9" w:rsidRPr="007F1854" w:rsidRDefault="004B3DF9" w:rsidP="00A4004C">
            <w:pPr>
              <w:spacing w:line="276" w:lineRule="auto"/>
              <w:rPr>
                <w:sz w:val="20"/>
                <w:szCs w:val="20"/>
              </w:rPr>
            </w:pPr>
            <w:r>
              <w:rPr>
                <w:sz w:val="20"/>
                <w:szCs w:val="20"/>
              </w:rPr>
              <w:t xml:space="preserve">Wagner, Hassanein, and Head </w:t>
            </w:r>
            <w:r>
              <w:rPr>
                <w:sz w:val="20"/>
                <w:szCs w:val="20"/>
              </w:rPr>
              <w:fldChar w:fldCharType="begin" w:fldLock="1"/>
            </w:r>
            <w:r>
              <w:rPr>
                <w:sz w:val="20"/>
                <w:szCs w:val="20"/>
              </w:rPr>
              <w:instrText>ADDIN CSL_CITATION {"citationItems":[{"id":"ITEM-1","itemData":{"ISBN":"0747-5632","ISSN":"07475632","abstract":"As the general and working populations age in most developed nations, the study of website usability for older adults is becoming increasingly relevant. Website usability is concerned with both utilitarian (i.e. functional) and hedonic (i.e. pleasure-related) aspects. A new website usability model is proposed that considers the effects of age on website usability through cognitive antecedents that are most relevant to age-related effects. Specifically, spatial ability is the declining cognitive skill of particular interest in this research. A laboratory experiment was conducted where younger and older participants interacted with an experimental website. The results suggest that age has a pronounced impact on performance as a mediated effect through declining levels spatial ability and mental model accuracy as well as through a direct effect suggesting the presence of other objective and subjective changes associated with aging that could impact performance. Perceived disorientation was also examined within the proposed website usability model, revealing both expected and surprising findings. ?? 2014 Elsevier Ltd. All rights reserved.","author":[{"dropping-particle":"","family":"Wagner","given":"Nicole","non-dropping-particle":"","parse-names":false,"suffix":""},{"dropping-particle":"","family":"Hassanein","given":"Khaled","non-dropping-particle":"","parse-names":false,"suffix":""},{"dropping-particle":"","family":"Head","given":"Milena","non-dropping-particle":"","parse-names":false,"suffix":""}],"container-title":"Computers in Human Behavior","id":"ITEM-1","issued":{"date-parts":[["2014","8"]]},"page":"270-282","publisher":"Elsevier Ltd","title":"The impact of age on website usability","type":"article-journal","volume":"37"},"suppress-author":1,"uris":["http://www.mendeley.com/documents/?uuid=8f7d280e-fafa-41b6-bb20-06cfae8b0954"]}],"mendeley":{"formattedCitation":"(2014)","plainTextFormattedCitation":"(2014)","previouslyFormattedCitation":"(2014)"},"properties":{"noteIndex":0},"schema":"https://github.com/citation-style-language/schema/raw/master/csl-citation.json"}</w:instrText>
            </w:r>
            <w:r>
              <w:rPr>
                <w:sz w:val="20"/>
                <w:szCs w:val="20"/>
              </w:rPr>
              <w:fldChar w:fldCharType="separate"/>
            </w:r>
            <w:r w:rsidRPr="00502C75">
              <w:rPr>
                <w:noProof/>
                <w:sz w:val="20"/>
                <w:szCs w:val="20"/>
              </w:rPr>
              <w:t>(2014)</w:t>
            </w:r>
            <w:r>
              <w:rPr>
                <w:sz w:val="20"/>
                <w:szCs w:val="20"/>
              </w:rPr>
              <w:fldChar w:fldCharType="end"/>
            </w:r>
          </w:p>
        </w:tc>
      </w:tr>
      <w:tr w:rsidR="004B3DF9" w:rsidRPr="007F1854" w:rsidTr="00A4004C">
        <w:tc>
          <w:tcPr>
            <w:tcW w:w="1341" w:type="dxa"/>
            <w:tcBorders>
              <w:top w:val="nil"/>
              <w:left w:val="nil"/>
              <w:bottom w:val="nil"/>
              <w:right w:val="nil"/>
            </w:tcBorders>
          </w:tcPr>
          <w:p w:rsidR="004B3DF9" w:rsidRPr="007F1854" w:rsidRDefault="004B3DF9" w:rsidP="00A4004C">
            <w:pPr>
              <w:spacing w:line="276" w:lineRule="auto"/>
              <w:rPr>
                <w:sz w:val="20"/>
                <w:szCs w:val="20"/>
              </w:rPr>
            </w:pPr>
          </w:p>
        </w:tc>
        <w:tc>
          <w:tcPr>
            <w:tcW w:w="1636" w:type="dxa"/>
            <w:tcBorders>
              <w:top w:val="nil"/>
              <w:left w:val="nil"/>
              <w:bottom w:val="nil"/>
              <w:right w:val="nil"/>
            </w:tcBorders>
          </w:tcPr>
          <w:p w:rsidR="004B3DF9" w:rsidRPr="007F1854" w:rsidRDefault="004B3DF9" w:rsidP="00A4004C">
            <w:pPr>
              <w:spacing w:line="276" w:lineRule="auto"/>
              <w:rPr>
                <w:sz w:val="20"/>
                <w:szCs w:val="20"/>
              </w:rPr>
            </w:pPr>
            <w:r w:rsidRPr="007F1854">
              <w:rPr>
                <w:sz w:val="20"/>
                <w:szCs w:val="20"/>
              </w:rPr>
              <w:t>Generation Y</w:t>
            </w:r>
          </w:p>
        </w:tc>
        <w:tc>
          <w:tcPr>
            <w:tcW w:w="3402" w:type="dxa"/>
            <w:tcBorders>
              <w:top w:val="nil"/>
              <w:left w:val="nil"/>
              <w:bottom w:val="nil"/>
              <w:right w:val="nil"/>
            </w:tcBorders>
          </w:tcPr>
          <w:p w:rsidR="004B3DF9" w:rsidRPr="00CA481D" w:rsidRDefault="004B3DF9" w:rsidP="00A4004C">
            <w:pPr>
              <w:spacing w:line="276" w:lineRule="auto"/>
              <w:rPr>
                <w:sz w:val="20"/>
                <w:szCs w:val="20"/>
              </w:rPr>
            </w:pPr>
            <w:r w:rsidRPr="004F4D88">
              <w:rPr>
                <w:noProof/>
                <w:sz w:val="20"/>
                <w:szCs w:val="24"/>
              </w:rPr>
              <w:t>Gen y customer loyalty in online shopping</w:t>
            </w:r>
          </w:p>
        </w:tc>
        <w:tc>
          <w:tcPr>
            <w:tcW w:w="2125" w:type="dxa"/>
            <w:tcBorders>
              <w:top w:val="nil"/>
              <w:left w:val="nil"/>
              <w:bottom w:val="nil"/>
              <w:right w:val="nil"/>
            </w:tcBorders>
          </w:tcPr>
          <w:p w:rsidR="004B3DF9" w:rsidRPr="007F1854" w:rsidRDefault="004B3DF9" w:rsidP="00A4004C">
            <w:pPr>
              <w:spacing w:line="276" w:lineRule="auto"/>
              <w:rPr>
                <w:sz w:val="20"/>
                <w:szCs w:val="20"/>
              </w:rPr>
            </w:pPr>
            <w:r>
              <w:rPr>
                <w:sz w:val="20"/>
                <w:szCs w:val="20"/>
              </w:rPr>
              <w:t xml:space="preserve">Bilgihan </w:t>
            </w:r>
            <w:r>
              <w:rPr>
                <w:sz w:val="20"/>
                <w:szCs w:val="20"/>
              </w:rPr>
              <w:fldChar w:fldCharType="begin" w:fldLock="1"/>
            </w:r>
            <w:r>
              <w:rPr>
                <w:sz w:val="20"/>
                <w:szCs w:val="20"/>
              </w:rPr>
              <w:instrText>ADDIN CSL_CITATION {"citationItems":[{"id":"ITEM-1","itemData":{"abstract":"Generational theory posits that generational cohorts develop similar attitudes and beliefs. Gen Y, Millennials, will become the largest customer segment for hotels worldwide. This group likes to travel and prefers to spend money on experiences rather than materialistic items. Their responses to online marketing is expected to be different as they process website information five times faster than older generations and are the most emotional and least loyal customers compared to all other generations. The aim of this research is to develop and test a comprehensive model that explains how Gen Y develops loyalty to a hotel booking website. To test the research model, an online survey was distributed to a systematic random sample of 2500 Gen Yers. Findings highlight that trust is the most important antecedent of e-loyalty in online shopping for Gen Y customers. Brand equity is also a key precursor of e-loyalty. Finally, a positive online experience (flow), is also a significant precursor of e-loyalty for this cohort.","author":[{"dropping-particle":"","family":"Bilgihan","given":"Anil","non-dropping-particle":"","parse-names":false,"suffix":""}],"container-title":"Computers in Human Behavior","id":"ITEM-1","issued":{"date-parts":[["2016","8"]]},"page":"103-113","publisher":"Elsevier Ltd","title":"Gen Y customer loyalty in online shopping: An integrated model of trust, user experience and branding","type":"article-journal","volume":"61"},"suppress-author":1,"uris":["http://www.mendeley.com/documents/?uuid=a29be94d-4033-4c47-9c0e-f4c786955d62"]}],"mendeley":{"formattedCitation":"(2016)","plainTextFormattedCitation":"(2016)","previouslyFormattedCitation":"(2016)"},"properties":{"noteIndex":0},"schema":"https://github.com/citation-style-language/schema/raw/master/csl-citation.json"}</w:instrText>
            </w:r>
            <w:r>
              <w:rPr>
                <w:sz w:val="20"/>
                <w:szCs w:val="20"/>
              </w:rPr>
              <w:fldChar w:fldCharType="separate"/>
            </w:r>
            <w:r w:rsidRPr="00502C75">
              <w:rPr>
                <w:noProof/>
                <w:sz w:val="20"/>
                <w:szCs w:val="20"/>
              </w:rPr>
              <w:t>(2016)</w:t>
            </w:r>
            <w:r>
              <w:rPr>
                <w:sz w:val="20"/>
                <w:szCs w:val="20"/>
              </w:rPr>
              <w:fldChar w:fldCharType="end"/>
            </w:r>
          </w:p>
        </w:tc>
      </w:tr>
      <w:tr w:rsidR="004B3DF9" w:rsidRPr="00CF78E7" w:rsidTr="00A4004C">
        <w:tc>
          <w:tcPr>
            <w:tcW w:w="1341" w:type="dxa"/>
            <w:tcBorders>
              <w:top w:val="nil"/>
              <w:left w:val="nil"/>
              <w:bottom w:val="nil"/>
              <w:right w:val="nil"/>
            </w:tcBorders>
            <w:hideMark/>
          </w:tcPr>
          <w:p w:rsidR="004B3DF9" w:rsidRPr="007F1854" w:rsidRDefault="004B3DF9" w:rsidP="00A4004C">
            <w:pPr>
              <w:spacing w:line="276" w:lineRule="auto"/>
              <w:rPr>
                <w:sz w:val="20"/>
                <w:szCs w:val="20"/>
              </w:rPr>
            </w:pPr>
            <w:r w:rsidRPr="007F1854">
              <w:rPr>
                <w:sz w:val="20"/>
                <w:szCs w:val="20"/>
              </w:rPr>
              <w:t>Education</w:t>
            </w:r>
          </w:p>
        </w:tc>
        <w:tc>
          <w:tcPr>
            <w:tcW w:w="1636" w:type="dxa"/>
            <w:tcBorders>
              <w:top w:val="nil"/>
              <w:left w:val="nil"/>
              <w:bottom w:val="nil"/>
              <w:right w:val="nil"/>
            </w:tcBorders>
          </w:tcPr>
          <w:p w:rsidR="004B3DF9" w:rsidRDefault="004B3DF9" w:rsidP="00A4004C">
            <w:pPr>
              <w:spacing w:line="276" w:lineRule="auto"/>
              <w:rPr>
                <w:sz w:val="20"/>
                <w:szCs w:val="20"/>
              </w:rPr>
            </w:pPr>
            <w:r w:rsidRPr="00C03ACA">
              <w:rPr>
                <w:sz w:val="20"/>
                <w:szCs w:val="20"/>
              </w:rPr>
              <w:t>Interaction</w:t>
            </w:r>
          </w:p>
        </w:tc>
        <w:tc>
          <w:tcPr>
            <w:tcW w:w="3402" w:type="dxa"/>
            <w:tcBorders>
              <w:top w:val="nil"/>
              <w:left w:val="nil"/>
              <w:bottom w:val="nil"/>
              <w:right w:val="nil"/>
            </w:tcBorders>
          </w:tcPr>
          <w:p w:rsidR="004B3DF9" w:rsidRPr="00CA481D" w:rsidRDefault="004B3DF9" w:rsidP="00A4004C">
            <w:pPr>
              <w:spacing w:line="276" w:lineRule="auto"/>
              <w:rPr>
                <w:sz w:val="20"/>
                <w:szCs w:val="20"/>
              </w:rPr>
            </w:pPr>
            <w:r w:rsidRPr="004F4D88">
              <w:rPr>
                <w:sz w:val="20"/>
                <w:szCs w:val="20"/>
              </w:rPr>
              <w:t>Learning attitudes through page-flipping attitudes</w:t>
            </w:r>
          </w:p>
        </w:tc>
        <w:tc>
          <w:tcPr>
            <w:tcW w:w="2125" w:type="dxa"/>
            <w:tcBorders>
              <w:top w:val="nil"/>
              <w:left w:val="nil"/>
              <w:bottom w:val="nil"/>
              <w:right w:val="nil"/>
            </w:tcBorders>
            <w:hideMark/>
          </w:tcPr>
          <w:p w:rsidR="004B3DF9" w:rsidRPr="007F1854" w:rsidRDefault="004B3DF9" w:rsidP="00A4004C">
            <w:pPr>
              <w:spacing w:line="276" w:lineRule="auto"/>
              <w:rPr>
                <w:sz w:val="20"/>
                <w:szCs w:val="20"/>
              </w:rPr>
            </w:pPr>
            <w:r>
              <w:rPr>
                <w:sz w:val="20"/>
                <w:szCs w:val="20"/>
              </w:rPr>
              <w:t xml:space="preserve">Oh, Robinson, and Lee </w:t>
            </w:r>
            <w:r>
              <w:rPr>
                <w:sz w:val="20"/>
                <w:szCs w:val="20"/>
              </w:rPr>
              <w:fldChar w:fldCharType="begin" w:fldLock="1"/>
            </w:r>
            <w:r>
              <w:rPr>
                <w:sz w:val="20"/>
                <w:szCs w:val="20"/>
              </w:rPr>
              <w:instrText>ADDIN CSL_CITATION {"citationItems":[{"id":"ITEM-1","itemData":{"ISSN":"07475632","abstract":"Newer interaction techniques enable users to explore interfaces in a more natural and intuitive way. However, we do not yet have a scientific understanding of their contribution to user experience and theoretical mechanisms underlying the impact. This study examines how a naturally mapped interface, page-flipping interface, can influence user learning and attitudes. An online experiment with two conditions (page flipping vs. clicking) tests the impact of this naturally mapped interaction technique on user learning and attitudes. The result shows that the page-flipping feature creates more positive evaluations of the website in terms of usability and engagement, as well as greater behavioral intention towards the website by evoking greater perception of natural mapping and greater feeling of presence. In terms of learning outcomes, however, participants who flip through the online magazine show less recall and recognition memory, unless they perceive page flipping as more natural and intuitive to interact with. Participants perceive the same content as more credible when they flip through the content, but only if they appreciate the coolness of the medium. Theoretical and practical implications will be discussed. © 2013 Elsevier Ltd. All rights reserved.","author":[{"dropping-particle":"","family":"Oh","given":"Jeeyun","non-dropping-particle":"","parse-names":false,"suffix":""},{"dropping-particle":"","family":"Robinson","given":"Harold R.","non-dropping-particle":"","parse-names":false,"suffix":""},{"dropping-particle":"","family":"Lee","given":"Ji Young","non-dropping-particle":"","parse-names":false,"suffix":""}],"container-title":"Computers in Human Behavior","id":"ITEM-1","issue":"4","issued":{"date-parts":[["2013","7"]]},"page":"1334-1341","publisher":"Elsevier Ltd","title":"Page flipping vs. clicking: The impact of naturally mapped interaction technique on user learning and attitudes","type":"article-journal","volume":"29"},"suppress-author":1,"uris":["http://www.mendeley.com/documents/?uuid=558cb8e1-9baa-49ed-840a-cc18e919463d"]}],"mendeley":{"formattedCitation":"(2013)","plainTextFormattedCitation":"(2013)","previouslyFormattedCitation":"(2013)"},"properties":{"noteIndex":0},"schema":"https://github.com/citation-style-language/schema/raw/master/csl-citation.json"}</w:instrText>
            </w:r>
            <w:r>
              <w:rPr>
                <w:sz w:val="20"/>
                <w:szCs w:val="20"/>
              </w:rPr>
              <w:fldChar w:fldCharType="separate"/>
            </w:r>
            <w:r w:rsidRPr="00502C75">
              <w:rPr>
                <w:noProof/>
                <w:sz w:val="20"/>
                <w:szCs w:val="20"/>
              </w:rPr>
              <w:t>(2013)</w:t>
            </w:r>
            <w:r>
              <w:rPr>
                <w:sz w:val="20"/>
                <w:szCs w:val="20"/>
              </w:rPr>
              <w:fldChar w:fldCharType="end"/>
            </w:r>
          </w:p>
        </w:tc>
      </w:tr>
      <w:tr w:rsidR="004B3DF9" w:rsidRPr="007F1854" w:rsidTr="00A4004C">
        <w:tc>
          <w:tcPr>
            <w:tcW w:w="1341" w:type="dxa"/>
            <w:tcBorders>
              <w:top w:val="nil"/>
              <w:left w:val="nil"/>
              <w:bottom w:val="nil"/>
              <w:right w:val="nil"/>
            </w:tcBorders>
          </w:tcPr>
          <w:p w:rsidR="004B3DF9" w:rsidRPr="006D400E" w:rsidRDefault="004B3DF9" w:rsidP="00A4004C">
            <w:pPr>
              <w:spacing w:line="276" w:lineRule="auto"/>
              <w:rPr>
                <w:sz w:val="20"/>
                <w:szCs w:val="20"/>
              </w:rPr>
            </w:pPr>
          </w:p>
        </w:tc>
        <w:tc>
          <w:tcPr>
            <w:tcW w:w="1636" w:type="dxa"/>
            <w:tcBorders>
              <w:top w:val="nil"/>
              <w:left w:val="nil"/>
              <w:bottom w:val="nil"/>
              <w:right w:val="nil"/>
            </w:tcBorders>
          </w:tcPr>
          <w:p w:rsidR="004B3DF9" w:rsidRPr="007F1854" w:rsidRDefault="004B3DF9" w:rsidP="00A4004C">
            <w:pPr>
              <w:spacing w:line="276" w:lineRule="auto"/>
              <w:rPr>
                <w:sz w:val="20"/>
                <w:szCs w:val="20"/>
              </w:rPr>
            </w:pPr>
            <w:r w:rsidRPr="007F1854">
              <w:rPr>
                <w:sz w:val="20"/>
                <w:szCs w:val="20"/>
              </w:rPr>
              <w:t>Web-based education</w:t>
            </w:r>
          </w:p>
        </w:tc>
        <w:tc>
          <w:tcPr>
            <w:tcW w:w="3402" w:type="dxa"/>
            <w:tcBorders>
              <w:top w:val="nil"/>
              <w:left w:val="nil"/>
              <w:bottom w:val="nil"/>
              <w:right w:val="nil"/>
            </w:tcBorders>
          </w:tcPr>
          <w:p w:rsidR="004B3DF9" w:rsidRPr="00CA481D" w:rsidRDefault="004B3DF9" w:rsidP="00A4004C">
            <w:pPr>
              <w:spacing w:line="276" w:lineRule="auto"/>
              <w:rPr>
                <w:sz w:val="20"/>
                <w:szCs w:val="20"/>
              </w:rPr>
            </w:pPr>
            <w:r w:rsidRPr="004F4D88">
              <w:rPr>
                <w:sz w:val="20"/>
                <w:szCs w:val="20"/>
              </w:rPr>
              <w:t>Web-based education for low-literature parents</w:t>
            </w:r>
          </w:p>
        </w:tc>
        <w:tc>
          <w:tcPr>
            <w:tcW w:w="2125" w:type="dxa"/>
            <w:tcBorders>
              <w:top w:val="nil"/>
              <w:left w:val="nil"/>
              <w:bottom w:val="nil"/>
              <w:right w:val="nil"/>
            </w:tcBorders>
            <w:hideMark/>
          </w:tcPr>
          <w:p w:rsidR="004B3DF9" w:rsidRPr="007F1854" w:rsidRDefault="004B3DF9" w:rsidP="00A4004C">
            <w:pPr>
              <w:spacing w:line="276" w:lineRule="auto"/>
              <w:rPr>
                <w:sz w:val="20"/>
                <w:szCs w:val="20"/>
              </w:rPr>
            </w:pPr>
            <w:r>
              <w:rPr>
                <w:sz w:val="20"/>
                <w:szCs w:val="20"/>
              </w:rPr>
              <w:t xml:space="preserve">Choi and Bakken </w:t>
            </w:r>
            <w:r>
              <w:rPr>
                <w:sz w:val="20"/>
                <w:szCs w:val="20"/>
              </w:rPr>
              <w:fldChar w:fldCharType="begin" w:fldLock="1"/>
            </w:r>
            <w:r>
              <w:rPr>
                <w:sz w:val="20"/>
                <w:szCs w:val="20"/>
              </w:rPr>
              <w:instrText>ADDIN CSL_CITATION {"citationItems":[{"id":"ITEM-1","itemData":{"ISBN":"1386-5056","ISSN":"13865056","PMID":"20617546","abstract":"Purpose: Low health literacy has been associated with poor health-related outcomes. The purposes are to report the development of a website for low-literate parents in the Neonatal Intensive Care Unit (NICU), and the findings of heuristic evaluation and a usability testing of this website. Methods: To address low literacy of NICU parents, multimedia educational Website using visual aids (e.g., pictographs, photographs), voice-recorded text message in addition to a simplified text was developed. The text was created at the 5th grade readability level. The heuristic evaluation was conducted by three usability experts using 10 heuristics. End-users' performance was measured by counting the time spent completing tasks and number of errors, as well as recording users' perception of ease of use and usefulness (PEUU) in a sample of 10 NICU parents. Results: Three evaluators identified 82 violations across the 10 heuristics. All violations, however, received scores &lt;2, indicating minor usability problems. Participants' time to complete task varies from 81.2. s (SD = 30.9) to 2.2. s (SD = 1.3). Participants rated the Website as easy to use and useful (PEUU mean = 4.52, SD = 0.53). Based on the participants' comments, appropriate modifications were made. Discussion and conclusions: Different types of visuals on the Website were well accepted by low-literate users and agreement of visuals with text improved understanding of the educational materials over that with text alone. The findings suggest that using concrete and realistic pictures and pictographs with clear captions would maximize the benefit of visuals. One emerging theme was \" simplicity\" in design (e.g., limited use of colors, one font type and size), content (e.g., avoid lengthy text), and technical features (e.g., limited use of pop-ups). The heuristic evaluation by usability experts and the usability test with actual users provided complementary expertise, which can give a richer assessment of a design for low literacy Website. These results facilitated design modification and implementation of solutions by categorizing and prioritizing the usability problems. ?? 2010 Elsevier Ireland Ltd.","author":[{"dropping-particle":"","family":"Choi","given":"Jeungok","non-dropping-particle":"","parse-names":false,"suffix":""},{"dropping-particle":"","family":"Bakken","given":"Suzanne","non-dropping-particle":"","parse-names":false,"suffix":""}],"container-title":"International Journal of Medical Informatics","id":"ITEM-1","issue":"8","issued":{"date-parts":[["2010","8"]]},"page":"565-575","publisher":"Elsevier Ireland Ltd","title":"Web-based education for low-literate parents in Neonatal Intensive Care Unit: Development of a website and heuristic evaluation and usability testing","type":"article-journal","volume":"79"},"suppress-author":1,"uris":["http://www.mendeley.com/documents/?uuid=d372916b-d56b-489f-a13f-6f7ec5b1ec9a"]}],"mendeley":{"formattedCitation":"(2010)","plainTextFormattedCitation":"(2010)","previouslyFormattedCitation":"(2010)"},"properties":{"noteIndex":0},"schema":"https://github.com/citation-style-language/schema/raw/master/csl-citation.json"}</w:instrText>
            </w:r>
            <w:r>
              <w:rPr>
                <w:sz w:val="20"/>
                <w:szCs w:val="20"/>
              </w:rPr>
              <w:fldChar w:fldCharType="separate"/>
            </w:r>
            <w:r w:rsidRPr="00502C75">
              <w:rPr>
                <w:noProof/>
                <w:sz w:val="20"/>
                <w:szCs w:val="20"/>
              </w:rPr>
              <w:t>(2010)</w:t>
            </w:r>
            <w:r>
              <w:rPr>
                <w:sz w:val="20"/>
                <w:szCs w:val="20"/>
              </w:rPr>
              <w:fldChar w:fldCharType="end"/>
            </w:r>
          </w:p>
        </w:tc>
      </w:tr>
      <w:tr w:rsidR="004B3DF9" w:rsidRPr="00D27222" w:rsidTr="00A4004C">
        <w:tc>
          <w:tcPr>
            <w:tcW w:w="1341" w:type="dxa"/>
            <w:tcBorders>
              <w:top w:val="nil"/>
              <w:left w:val="nil"/>
              <w:bottom w:val="nil"/>
              <w:right w:val="nil"/>
            </w:tcBorders>
            <w:hideMark/>
          </w:tcPr>
          <w:p w:rsidR="004B3DF9" w:rsidRPr="007F1854" w:rsidRDefault="004B3DF9" w:rsidP="00A4004C">
            <w:pPr>
              <w:spacing w:line="276" w:lineRule="auto"/>
              <w:rPr>
                <w:sz w:val="20"/>
                <w:szCs w:val="20"/>
              </w:rPr>
            </w:pPr>
            <w:r w:rsidRPr="007F1854">
              <w:rPr>
                <w:sz w:val="20"/>
                <w:szCs w:val="20"/>
              </w:rPr>
              <w:t>Health</w:t>
            </w:r>
          </w:p>
        </w:tc>
        <w:tc>
          <w:tcPr>
            <w:tcW w:w="1636" w:type="dxa"/>
            <w:tcBorders>
              <w:top w:val="nil"/>
              <w:left w:val="nil"/>
              <w:bottom w:val="nil"/>
              <w:right w:val="nil"/>
            </w:tcBorders>
          </w:tcPr>
          <w:p w:rsidR="004B3DF9" w:rsidRPr="007F1854" w:rsidRDefault="004B3DF9" w:rsidP="00A4004C">
            <w:pPr>
              <w:spacing w:line="276" w:lineRule="auto"/>
              <w:rPr>
                <w:sz w:val="20"/>
                <w:szCs w:val="20"/>
              </w:rPr>
            </w:pPr>
            <w:r w:rsidRPr="007F1854">
              <w:rPr>
                <w:sz w:val="20"/>
                <w:szCs w:val="20"/>
              </w:rPr>
              <w:t>eHealth accessibility</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Website accessibility on Iberian eHealth accessibility compliance</w:t>
            </w:r>
          </w:p>
        </w:tc>
        <w:tc>
          <w:tcPr>
            <w:tcW w:w="2125" w:type="dxa"/>
            <w:tcBorders>
              <w:top w:val="nil"/>
              <w:left w:val="nil"/>
              <w:bottom w:val="nil"/>
              <w:right w:val="nil"/>
            </w:tcBorders>
            <w:hideMark/>
          </w:tcPr>
          <w:p w:rsidR="004B3DF9" w:rsidRPr="007F1854" w:rsidRDefault="004B3DF9" w:rsidP="00A4004C">
            <w:pPr>
              <w:spacing w:line="276" w:lineRule="auto"/>
              <w:rPr>
                <w:sz w:val="20"/>
                <w:szCs w:val="20"/>
              </w:rPr>
            </w:pPr>
            <w:r>
              <w:rPr>
                <w:sz w:val="20"/>
                <w:szCs w:val="20"/>
              </w:rPr>
              <w:t xml:space="preserve">Martins, Gonçalves, and Branco </w:t>
            </w:r>
            <w:r>
              <w:rPr>
                <w:sz w:val="20"/>
                <w:szCs w:val="20"/>
              </w:rPr>
              <w:fldChar w:fldCharType="begin" w:fldLock="1"/>
            </w:r>
            <w:r>
              <w:rPr>
                <w:sz w:val="20"/>
                <w:szCs w:val="20"/>
              </w:rPr>
              <w:instrText>ADDIN CSL_CITATION {"citationItems":[{"id":"ITEM-1","itemData":{"ISSN":"07475632","abstract":"Internet is becoming one of the most adopted technologies of all times and one of its particular uses concerns the public health issues. The search for health related information and the exchange of experiences and opinions on symptoms and treatments is one of the main activities associated with eHealth websites, hence the need for these websites to be accessible to everybody, including those with some sort of disability. Nevertheless, when assessing the level of the WCAG 2.0 compliance of Iberian eHealth websites, the results achieved during a two stage, one year apart, evaluation indicated that these websites were definitely not accessible. By adding this finding to other similar results achieved by means of similar researches we believe that a new full scope Web accessibility and usability evaluation procedure was needed and is now presented. The referred proposal aims at creating a basis for both organisations and Web developers to understand how to perform an adequate assessment of their websites.","author":[{"dropping-particle":"","family":"Martins","given":"José","non-dropping-particle":"","parse-names":false,"suffix":""},{"dropping-particle":"","family":"Gonçalves","given":"Ramiro","non-dropping-particle":"","parse-names":false,"suffix":""},{"dropping-particle":"","family":"Branco","given":"Frederico","non-dropping-particle":"","parse-names":false,"suffix":""}],"container-title":"Computers in Human Behavior","id":"ITEM-1","issued":{"date-parts":[["2017","8"]]},"page":"676-684","title":"A full scope web accessibility evaluation procedure proposal based on Iberian eHealth accessibility compliance","type":"article-journal","volume":"73"},"suppress-author":1,"uris":["http://www.mendeley.com/documents/?uuid=6e6a78a0-6098-4f55-b7e1-ddd491df669c"]}],"mendeley":{"formattedCitation":"(2017)","plainTextFormattedCitation":"(2017)","previouslyFormattedCitation":"(2017)"},"properties":{"noteIndex":0},"schema":"https://github.com/citation-style-language/schema/raw/master/csl-citation.json"}</w:instrText>
            </w:r>
            <w:r>
              <w:rPr>
                <w:sz w:val="20"/>
                <w:szCs w:val="20"/>
              </w:rPr>
              <w:fldChar w:fldCharType="separate"/>
            </w:r>
            <w:r w:rsidRPr="00502C75">
              <w:rPr>
                <w:noProof/>
                <w:sz w:val="20"/>
                <w:szCs w:val="20"/>
              </w:rPr>
              <w:t>(2017)</w:t>
            </w:r>
            <w:r>
              <w:rPr>
                <w:sz w:val="20"/>
                <w:szCs w:val="20"/>
              </w:rPr>
              <w:fldChar w:fldCharType="end"/>
            </w:r>
          </w:p>
        </w:tc>
      </w:tr>
      <w:tr w:rsidR="004B3DF9" w:rsidRPr="00C03ACA" w:rsidTr="00A4004C">
        <w:tc>
          <w:tcPr>
            <w:tcW w:w="1341" w:type="dxa"/>
            <w:tcBorders>
              <w:top w:val="nil"/>
              <w:left w:val="nil"/>
              <w:bottom w:val="nil"/>
              <w:right w:val="nil"/>
            </w:tcBorders>
          </w:tcPr>
          <w:p w:rsidR="004B3DF9" w:rsidRPr="007F1854" w:rsidRDefault="004B3DF9" w:rsidP="00A4004C">
            <w:pPr>
              <w:spacing w:line="276" w:lineRule="auto"/>
              <w:rPr>
                <w:sz w:val="20"/>
                <w:szCs w:val="20"/>
              </w:rPr>
            </w:pPr>
          </w:p>
        </w:tc>
        <w:tc>
          <w:tcPr>
            <w:tcW w:w="1636" w:type="dxa"/>
            <w:tcBorders>
              <w:top w:val="nil"/>
              <w:left w:val="nil"/>
              <w:bottom w:val="nil"/>
              <w:right w:val="nil"/>
            </w:tcBorders>
          </w:tcPr>
          <w:p w:rsidR="004B3DF9" w:rsidRPr="007F1854" w:rsidRDefault="004B3DF9" w:rsidP="00A4004C">
            <w:pPr>
              <w:spacing w:line="276" w:lineRule="auto"/>
              <w:rPr>
                <w:sz w:val="20"/>
                <w:szCs w:val="20"/>
              </w:rPr>
            </w:pPr>
            <w:r w:rsidRPr="007F1854">
              <w:rPr>
                <w:sz w:val="20"/>
                <w:szCs w:val="20"/>
              </w:rPr>
              <w:t>Disease management</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Usability of type 2 diabetes mellitus websites</w:t>
            </w:r>
          </w:p>
        </w:tc>
        <w:tc>
          <w:tcPr>
            <w:tcW w:w="2125" w:type="dxa"/>
            <w:tcBorders>
              <w:top w:val="nil"/>
              <w:left w:val="nil"/>
              <w:bottom w:val="nil"/>
              <w:right w:val="nil"/>
            </w:tcBorders>
            <w:hideMark/>
          </w:tcPr>
          <w:p w:rsidR="004B3DF9" w:rsidRPr="007F1854" w:rsidRDefault="004B3DF9" w:rsidP="00A4004C">
            <w:pPr>
              <w:spacing w:line="276" w:lineRule="auto"/>
              <w:rPr>
                <w:sz w:val="20"/>
                <w:szCs w:val="20"/>
              </w:rPr>
            </w:pPr>
            <w:r>
              <w:rPr>
                <w:sz w:val="20"/>
                <w:szCs w:val="20"/>
              </w:rPr>
              <w:t xml:space="preserve">Davis and Jiang </w:t>
            </w:r>
            <w:r>
              <w:rPr>
                <w:sz w:val="20"/>
                <w:szCs w:val="20"/>
              </w:rPr>
              <w:fldChar w:fldCharType="begin" w:fldLock="1"/>
            </w:r>
            <w:r>
              <w:rPr>
                <w:sz w:val="20"/>
                <w:szCs w:val="20"/>
              </w:rPr>
              <w:instrText>ADDIN CSL_CITATION {"citationItems":[{"id":"ITEM-1","itemData":{"ISBN":"1386-5056","ISSN":"13865056","abstract":"Background: Given the significant increase in the use of the internet as an educational tool for diabetes, very little research has been published on the usability of healthcare websites, even though it is a determining factor for user satisfaction. Objective: The aim of this study is to evaluate and critique the interfaces of existing diabetes websites for usability concerns and provide design solutions for improvement. Emphasis is placed on Type 2 Diabetes Mellitus since it is the most common and life threatening form of diabetes. Method: A usability test was performed on the interfaces of three existing diabetes websites, American Diabetes Association (www.diabetes.org), WebMD (www.webmd.com) and the National Diabetes Education Program (ndep.nih.gov). The goal was to collect qualitative and quantitative data to determine: (1) if participants are able to complete specified tasks successfully; (2) the length of time it takes participants to complete the specified tasks and; (3) participants' satisfaction with the three websites. Twenty adults, 18 years of age and older participated in the study. Results: The results from the MANOVA test revealed a significant difference between the three websites for number of clicks, number of errors and completion time when analyzed simultaneously. The ANOVA tests revealed a significant difference for all three variables. The Student-Newman-Keuls (SNK) test shows a significant difference for completion time between American Diabetes Association and WebMD. A significant difference was found for the number of clicks for the National Diabetes Education Program compared to the American Diabetes Association and WebMD. However, no significant difference was found for the number of clicks between American Diabetes Association and WebMD. Lastly, a significant difference was found between each interface for number of errors. Discussion: Although, the American Diabetes Association web-interface was most favorable, there were many positive design elements for each interface. On the other hand, the significant amount of information overload experienced for each website left participants feeling perplexed. Thus, innovative solutions are needed to reduce information overload and ensure users are engaged and empowered to make informed decisions about their healthcare.","author":[{"dropping-particle":"","family":"Davis","given":"Dorian","non-dropping-particle":"","parse-names":false,"suffix":""},{"dropping-particle":"","family":"Jiang","given":"Steven","non-dropping-particle":"","parse-names":false,"suffix":""}],"container-title":"International Journal of Medical Informatics","id":"ITEM-1","issued":{"date-parts":[["2016","8"]]},"page":"62-72","publisher":"Elsevier Ireland Ltd","title":"Usability testing of existing type 2 diabetes mellitus websites","type":"article-journal","volume":"92"},"suppress-author":1,"uris":["http://www.mendeley.com/documents/?uuid=246b2a0f-8f4e-4da3-abd8-c57f864f8b3b"]}],"mendeley":{"formattedCitation":"(2016)","plainTextFormattedCitation":"(2016)","previouslyFormattedCitation":"(2016)"},"properties":{"noteIndex":0},"schema":"https://github.com/citation-style-language/schema/raw/master/csl-citation.json"}</w:instrText>
            </w:r>
            <w:r>
              <w:rPr>
                <w:sz w:val="20"/>
                <w:szCs w:val="20"/>
              </w:rPr>
              <w:fldChar w:fldCharType="separate"/>
            </w:r>
            <w:r w:rsidRPr="00502C75">
              <w:rPr>
                <w:noProof/>
                <w:sz w:val="20"/>
                <w:szCs w:val="20"/>
              </w:rPr>
              <w:t>(2016)</w:t>
            </w:r>
            <w:r>
              <w:rPr>
                <w:sz w:val="20"/>
                <w:szCs w:val="20"/>
              </w:rPr>
              <w:fldChar w:fldCharType="end"/>
            </w:r>
          </w:p>
        </w:tc>
      </w:tr>
      <w:tr w:rsidR="004B3DF9" w:rsidRPr="0066341B" w:rsidTr="00A4004C">
        <w:tc>
          <w:tcPr>
            <w:tcW w:w="1341" w:type="dxa"/>
            <w:tcBorders>
              <w:top w:val="nil"/>
              <w:left w:val="nil"/>
              <w:bottom w:val="single" w:sz="4" w:space="0" w:color="auto"/>
              <w:right w:val="nil"/>
            </w:tcBorders>
            <w:hideMark/>
          </w:tcPr>
          <w:p w:rsidR="004B3DF9" w:rsidRPr="007F1854" w:rsidRDefault="004B3DF9" w:rsidP="00A4004C">
            <w:pPr>
              <w:spacing w:line="276" w:lineRule="auto"/>
              <w:rPr>
                <w:sz w:val="20"/>
                <w:szCs w:val="20"/>
              </w:rPr>
            </w:pPr>
            <w:r w:rsidRPr="007F1854">
              <w:rPr>
                <w:sz w:val="20"/>
                <w:szCs w:val="20"/>
              </w:rPr>
              <w:t>Marketing</w:t>
            </w:r>
          </w:p>
        </w:tc>
        <w:tc>
          <w:tcPr>
            <w:tcW w:w="1636" w:type="dxa"/>
            <w:tcBorders>
              <w:top w:val="nil"/>
              <w:left w:val="nil"/>
              <w:bottom w:val="single" w:sz="4" w:space="0" w:color="auto"/>
              <w:right w:val="nil"/>
            </w:tcBorders>
          </w:tcPr>
          <w:p w:rsidR="004B3DF9" w:rsidRPr="007F1854" w:rsidRDefault="004B3DF9" w:rsidP="00A4004C">
            <w:pPr>
              <w:spacing w:line="276" w:lineRule="auto"/>
              <w:rPr>
                <w:sz w:val="20"/>
                <w:szCs w:val="20"/>
              </w:rPr>
            </w:pPr>
            <w:r w:rsidRPr="007F1854">
              <w:rPr>
                <w:sz w:val="20"/>
                <w:szCs w:val="20"/>
              </w:rPr>
              <w:t>Advertise</w:t>
            </w:r>
          </w:p>
        </w:tc>
        <w:tc>
          <w:tcPr>
            <w:tcW w:w="3402" w:type="dxa"/>
            <w:tcBorders>
              <w:top w:val="nil"/>
              <w:left w:val="nil"/>
              <w:bottom w:val="single" w:sz="4" w:space="0" w:color="auto"/>
              <w:right w:val="nil"/>
            </w:tcBorders>
          </w:tcPr>
          <w:p w:rsidR="004B3DF9" w:rsidRPr="004F4D88" w:rsidRDefault="004B3DF9" w:rsidP="00A4004C">
            <w:pPr>
              <w:spacing w:line="276" w:lineRule="auto"/>
              <w:rPr>
                <w:sz w:val="20"/>
                <w:szCs w:val="20"/>
              </w:rPr>
            </w:pPr>
            <w:r w:rsidRPr="004F4D88">
              <w:rPr>
                <w:sz w:val="20"/>
                <w:szCs w:val="20"/>
              </w:rPr>
              <w:t>Pop-up windows that motivate and evoke a positive experience</w:t>
            </w:r>
          </w:p>
        </w:tc>
        <w:tc>
          <w:tcPr>
            <w:tcW w:w="2125" w:type="dxa"/>
            <w:tcBorders>
              <w:top w:val="nil"/>
              <w:left w:val="nil"/>
              <w:bottom w:val="single" w:sz="4" w:space="0" w:color="auto"/>
              <w:right w:val="nil"/>
            </w:tcBorders>
            <w:hideMark/>
          </w:tcPr>
          <w:p w:rsidR="004B3DF9" w:rsidRPr="007F1854" w:rsidRDefault="004B3DF9" w:rsidP="00A4004C">
            <w:pPr>
              <w:spacing w:line="276" w:lineRule="auto"/>
              <w:rPr>
                <w:sz w:val="20"/>
                <w:szCs w:val="20"/>
              </w:rPr>
            </w:pPr>
            <w:r>
              <w:rPr>
                <w:sz w:val="20"/>
                <w:szCs w:val="20"/>
              </w:rPr>
              <w:t xml:space="preserve">Bittner and Zondervan </w:t>
            </w:r>
            <w:r>
              <w:rPr>
                <w:sz w:val="20"/>
                <w:szCs w:val="20"/>
              </w:rPr>
              <w:fldChar w:fldCharType="begin" w:fldLock="1"/>
            </w:r>
            <w:r>
              <w:rPr>
                <w:sz w:val="20"/>
                <w:szCs w:val="20"/>
              </w:rPr>
              <w:instrText>ADDIN CSL_CITATION {"citationItems":[{"id":"ITEM-1","itemData":{"ISBN":"0747-5632","ISSN":"07475632","abstract":"The aim of the present research was to develop pop-up windows that motivate users and evoke a positive user experience. Several variants of achievement eliciting pop-ups were designed and tested on a real business-website. A pre-test examined the effectiveness of 24 combinations of pictures and words in eliciting achievement motivation. The strongest effects on user experience were found for pop-ups containing a congruent achievement-related picture and word. The three pop-up variants with the most positive ratings were employed in a subsequent experiment. The main experiment tested the effects of a sequence of three pop-ups that were presented on a website. We had three conditions with different display times of the sequence of pop-ups. They were presented to 78 website-users for either 1, 2 or 3 s, and compared to a control group on subsequent motivation-related ratings. The results demonstrated that the website was stronger associated with achievement motivation if pop-ups were presented for only 1 or 2 s, compared with 3 s or the control group. This indicates that short presentations of pop-ups could activate achievement motivation in users of learning and business websites. It could be an important design guideline to flash shorter pop-ups that make online environments more appealing to users.","author":[{"dropping-particle":"V.","family":"Bittner","given":"Jenny","non-dropping-particle":"","parse-names":false,"suffix":""},{"dropping-particle":"","family":"Zondervan","given":"Robin","non-dropping-particle":"","parse-names":false,"suffix":""}],"container-title":"Computers in Human Behavior","id":"ITEM-1","issued":{"date-parts":[["2015","9"]]},"page":"449-455","publisher":"Elsevier Ltd","title":"Motivating and achievement-eliciting pop-ups in online environments: A user experience perspective","type":"article-journal","volume":"50"},"suppress-author":1,"uris":["http://www.mendeley.com/documents/?uuid=1ece131a-5ffe-445c-9330-0ed51cabc08a"]}],"mendeley":{"formattedCitation":"(2015)","plainTextFormattedCitation":"(2015)","previouslyFormattedCitation":"(2015)"},"properties":{"noteIndex":0},"schema":"https://github.com/citation-style-language/schema/raw/master/csl-citation.json"}</w:instrText>
            </w:r>
            <w:r>
              <w:rPr>
                <w:sz w:val="20"/>
                <w:szCs w:val="20"/>
              </w:rPr>
              <w:fldChar w:fldCharType="separate"/>
            </w:r>
            <w:r w:rsidRPr="00502C75">
              <w:rPr>
                <w:noProof/>
                <w:sz w:val="20"/>
                <w:szCs w:val="20"/>
              </w:rPr>
              <w:t>(2015)</w:t>
            </w:r>
            <w:r>
              <w:rPr>
                <w:sz w:val="20"/>
                <w:szCs w:val="20"/>
              </w:rPr>
              <w:fldChar w:fldCharType="end"/>
            </w:r>
          </w:p>
        </w:tc>
      </w:tr>
    </w:tbl>
    <w:p w:rsidR="004B3DF9" w:rsidRPr="003D6883" w:rsidRDefault="004B3DF9" w:rsidP="004B3DF9">
      <w:pPr>
        <w:spacing w:after="0" w:line="480" w:lineRule="auto"/>
        <w:jc w:val="both"/>
        <w:rPr>
          <w:rFonts w:ascii="Times New Roman" w:hAnsi="Times New Roman" w:cs="Times New Roman"/>
          <w:b/>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Pr="00090BA6" w:rsidRDefault="004B3DF9" w:rsidP="004B3DF9">
      <w:pPr>
        <w:pStyle w:val="Caption"/>
        <w:spacing w:after="0"/>
        <w:rPr>
          <w:lang w:val="en-US"/>
        </w:rPr>
      </w:pPr>
      <w:r>
        <w:rPr>
          <w:lang w:val="en-US"/>
        </w:rPr>
        <w:t>Appendix</w:t>
      </w:r>
      <w:r w:rsidRPr="00090BA6">
        <w:rPr>
          <w:lang w:val="en-US"/>
        </w:rPr>
        <w:t xml:space="preserve"> </w:t>
      </w:r>
      <w:r w:rsidRPr="005E2170">
        <w:rPr>
          <w:lang w:val="en-US"/>
        </w:rPr>
        <w:t>3</w:t>
      </w:r>
      <w:r w:rsidRPr="00090BA6">
        <w:rPr>
          <w:lang w:val="en-US"/>
        </w:rPr>
        <w:t xml:space="preserve"> - Sample of Social Media usability studies in diverse contexts</w:t>
      </w:r>
    </w:p>
    <w:tbl>
      <w:tblPr>
        <w:tblStyle w:val="Tabelacomgrelha2"/>
        <w:tblW w:w="0" w:type="auto"/>
        <w:tblLook w:val="04A0" w:firstRow="1" w:lastRow="0" w:firstColumn="1" w:lastColumn="0" w:noHBand="0" w:noVBand="1"/>
      </w:tblPr>
      <w:tblGrid>
        <w:gridCol w:w="1276"/>
        <w:gridCol w:w="1701"/>
        <w:gridCol w:w="3402"/>
        <w:gridCol w:w="2125"/>
      </w:tblGrid>
      <w:tr w:rsidR="004B3DF9" w:rsidRPr="00C038C2" w:rsidTr="00A4004C">
        <w:tc>
          <w:tcPr>
            <w:tcW w:w="1276" w:type="dxa"/>
            <w:tcBorders>
              <w:top w:val="single" w:sz="4" w:space="0" w:color="auto"/>
              <w:left w:val="nil"/>
              <w:bottom w:val="single" w:sz="4" w:space="0" w:color="auto"/>
              <w:right w:val="nil"/>
            </w:tcBorders>
            <w:hideMark/>
          </w:tcPr>
          <w:p w:rsidR="004B3DF9" w:rsidRPr="00C038C2" w:rsidRDefault="004B3DF9" w:rsidP="00A4004C">
            <w:pPr>
              <w:spacing w:line="276" w:lineRule="auto"/>
              <w:rPr>
                <w:sz w:val="20"/>
                <w:szCs w:val="20"/>
              </w:rPr>
            </w:pPr>
            <w:r w:rsidRPr="00C038C2">
              <w:rPr>
                <w:sz w:val="20"/>
                <w:szCs w:val="20"/>
              </w:rPr>
              <w:t>Context</w:t>
            </w:r>
          </w:p>
        </w:tc>
        <w:tc>
          <w:tcPr>
            <w:tcW w:w="1701" w:type="dxa"/>
            <w:tcBorders>
              <w:top w:val="single" w:sz="4" w:space="0" w:color="auto"/>
              <w:left w:val="nil"/>
              <w:bottom w:val="single" w:sz="4" w:space="0" w:color="auto"/>
              <w:right w:val="nil"/>
            </w:tcBorders>
            <w:hideMark/>
          </w:tcPr>
          <w:p w:rsidR="004B3DF9" w:rsidRPr="00C038C2" w:rsidRDefault="004B3DF9" w:rsidP="00A4004C">
            <w:pPr>
              <w:spacing w:line="276" w:lineRule="auto"/>
              <w:rPr>
                <w:sz w:val="20"/>
                <w:szCs w:val="20"/>
              </w:rPr>
            </w:pPr>
            <w:r w:rsidRPr="00C038C2">
              <w:rPr>
                <w:sz w:val="20"/>
                <w:szCs w:val="20"/>
              </w:rPr>
              <w:t>Specific context</w:t>
            </w:r>
            <w:r>
              <w:rPr>
                <w:sz w:val="20"/>
                <w:szCs w:val="20"/>
              </w:rPr>
              <w:t xml:space="preserve">                 </w:t>
            </w:r>
          </w:p>
        </w:tc>
        <w:tc>
          <w:tcPr>
            <w:tcW w:w="3402" w:type="dxa"/>
            <w:tcBorders>
              <w:top w:val="single" w:sz="4" w:space="0" w:color="auto"/>
              <w:left w:val="nil"/>
              <w:bottom w:val="single" w:sz="4" w:space="0" w:color="auto"/>
              <w:right w:val="nil"/>
            </w:tcBorders>
          </w:tcPr>
          <w:p w:rsidR="004B3DF9" w:rsidRPr="00C038C2" w:rsidRDefault="004B3DF9" w:rsidP="00A4004C">
            <w:pPr>
              <w:spacing w:line="276" w:lineRule="auto"/>
              <w:rPr>
                <w:sz w:val="20"/>
                <w:szCs w:val="20"/>
              </w:rPr>
            </w:pPr>
            <w:r>
              <w:rPr>
                <w:sz w:val="20"/>
                <w:szCs w:val="20"/>
              </w:rPr>
              <w:t>Description</w:t>
            </w:r>
          </w:p>
        </w:tc>
        <w:tc>
          <w:tcPr>
            <w:tcW w:w="2125" w:type="dxa"/>
            <w:tcBorders>
              <w:top w:val="single" w:sz="4" w:space="0" w:color="auto"/>
              <w:left w:val="nil"/>
              <w:bottom w:val="single" w:sz="4" w:space="0" w:color="auto"/>
              <w:right w:val="nil"/>
            </w:tcBorders>
            <w:hideMark/>
          </w:tcPr>
          <w:p w:rsidR="004B3DF9" w:rsidRPr="00C038C2" w:rsidRDefault="004B3DF9" w:rsidP="00A4004C">
            <w:pPr>
              <w:spacing w:line="276" w:lineRule="auto"/>
              <w:rPr>
                <w:sz w:val="20"/>
                <w:szCs w:val="20"/>
              </w:rPr>
            </w:pPr>
            <w:r w:rsidRPr="00C038C2">
              <w:rPr>
                <w:sz w:val="20"/>
                <w:szCs w:val="20"/>
              </w:rPr>
              <w:t>Reference</w:t>
            </w:r>
          </w:p>
        </w:tc>
      </w:tr>
      <w:tr w:rsidR="004B3DF9" w:rsidRPr="00D27222" w:rsidTr="00A4004C">
        <w:tc>
          <w:tcPr>
            <w:tcW w:w="1276" w:type="dxa"/>
            <w:tcBorders>
              <w:top w:val="single" w:sz="4" w:space="0" w:color="auto"/>
              <w:left w:val="nil"/>
              <w:bottom w:val="nil"/>
              <w:right w:val="nil"/>
            </w:tcBorders>
            <w:hideMark/>
          </w:tcPr>
          <w:p w:rsidR="004B3DF9" w:rsidRPr="00C038C2" w:rsidRDefault="004B3DF9" w:rsidP="00A4004C">
            <w:pPr>
              <w:spacing w:line="276" w:lineRule="auto"/>
              <w:rPr>
                <w:sz w:val="20"/>
                <w:szCs w:val="20"/>
              </w:rPr>
            </w:pPr>
            <w:r w:rsidRPr="00C038C2">
              <w:rPr>
                <w:sz w:val="20"/>
                <w:szCs w:val="20"/>
              </w:rPr>
              <w:lastRenderedPageBreak/>
              <w:t>Business</w:t>
            </w:r>
          </w:p>
        </w:tc>
        <w:tc>
          <w:tcPr>
            <w:tcW w:w="1701" w:type="dxa"/>
            <w:tcBorders>
              <w:top w:val="single" w:sz="4" w:space="0" w:color="auto"/>
              <w:left w:val="nil"/>
              <w:bottom w:val="nil"/>
              <w:right w:val="nil"/>
            </w:tcBorders>
          </w:tcPr>
          <w:p w:rsidR="004B3DF9" w:rsidRPr="00986575" w:rsidRDefault="004B3DF9" w:rsidP="00A4004C">
            <w:pPr>
              <w:spacing w:line="276" w:lineRule="auto"/>
              <w:rPr>
                <w:sz w:val="20"/>
                <w:szCs w:val="20"/>
              </w:rPr>
            </w:pPr>
            <w:r w:rsidRPr="00986575">
              <w:rPr>
                <w:sz w:val="20"/>
                <w:szCs w:val="20"/>
              </w:rPr>
              <w:t>Purchase Intention</w:t>
            </w:r>
          </w:p>
        </w:tc>
        <w:tc>
          <w:tcPr>
            <w:tcW w:w="3402" w:type="dxa"/>
            <w:tcBorders>
              <w:top w:val="single" w:sz="4" w:space="0" w:color="auto"/>
              <w:left w:val="nil"/>
              <w:bottom w:val="nil"/>
              <w:right w:val="nil"/>
            </w:tcBorders>
          </w:tcPr>
          <w:p w:rsidR="004B3DF9" w:rsidRPr="004F4D88" w:rsidRDefault="004B3DF9" w:rsidP="00A4004C">
            <w:pPr>
              <w:spacing w:line="276" w:lineRule="auto"/>
              <w:rPr>
                <w:sz w:val="20"/>
                <w:szCs w:val="20"/>
              </w:rPr>
            </w:pPr>
            <w:r w:rsidRPr="004F4D88">
              <w:rPr>
                <w:sz w:val="20"/>
                <w:szCs w:val="20"/>
              </w:rPr>
              <w:t>Generating user resonance for purchase intention on social media</w:t>
            </w:r>
          </w:p>
        </w:tc>
        <w:tc>
          <w:tcPr>
            <w:tcW w:w="2125" w:type="dxa"/>
            <w:tcBorders>
              <w:top w:val="single" w:sz="4" w:space="0" w:color="auto"/>
              <w:left w:val="nil"/>
              <w:bottom w:val="nil"/>
              <w:right w:val="nil"/>
            </w:tcBorders>
          </w:tcPr>
          <w:p w:rsidR="004B3DF9" w:rsidRPr="00C038C2" w:rsidRDefault="004B3DF9" w:rsidP="00A4004C">
            <w:pPr>
              <w:spacing w:line="276" w:lineRule="auto"/>
              <w:rPr>
                <w:sz w:val="20"/>
                <w:szCs w:val="20"/>
              </w:rPr>
            </w:pPr>
            <w:r>
              <w:rPr>
                <w:sz w:val="20"/>
                <w:szCs w:val="20"/>
              </w:rPr>
              <w:t xml:space="preserve">Shang et al. </w:t>
            </w:r>
            <w:r>
              <w:rPr>
                <w:sz w:val="20"/>
                <w:szCs w:val="20"/>
              </w:rPr>
              <w:fldChar w:fldCharType="begin" w:fldLock="1"/>
            </w:r>
            <w:r>
              <w:rPr>
                <w:sz w:val="20"/>
                <w:szCs w:val="20"/>
              </w:rPr>
              <w:instrText>ADDIN CSL_CITATION {"citationItems":[{"id":"ITEM-1","itemData":{"ISSN":"07475632","abstract":"Consumer resonance is powerful in affecting a user's image of products and, as this resonance expands with iterative enforcement, the user's buying intention can be strongly altered. In order to develop consumer resonance, product messages articulated on a social network site (SNS) must be designed with the proper content and delivered through the proper channels. Using uses and gratifications theory, this study built a model to explain user behavior of consumer resonance on SNSs in dimensions of content gratification, social-relation gratification, and self-presentation gratification to drive increased purchase intention. By presenting two selected product articulates on social websites, we collected 392 samples and used modeling with partial least square to analyze the usable data. Meanwhile, a two-step cluster analysis method was applied to partition the sample into two groups and develop managerial implications by comparing them. The study results show that utilitarian value, tie strength, normative influence, information influence, and self-presentation have significant effects on customer resonance, which in turn influences purchase intention for successful consumer-brand relationship. It is hoped that the research findings might enhance our understanding of user resonance behavior and provide insights into social participants’ future purchase intentions.","author":[{"dropping-particle":"","family":"Shang","given":"Shari S.C.","non-dropping-particle":"","parse-names":false,"suffix":""},{"dropping-particle":"","family":"Wu","given":"Ya-Ling","non-dropping-particle":"","parse-names":false,"suffix":""},{"dropping-particle":"","family":"Sie","given":"Yi-Jhen","non-dropping-particle":"","parse-names":false,"suffix":""}],"container-title":"Computers in Human Behavior","id":"ITEM-1","issued":{"date-parts":[["2017","4"]]},"page":"18-28","publisher":"Elsevier Ltd","title":"Generating consumer resonance for purchase intention on social network sites","type":"article-journal","volume":"69"},"suppress-author":1,"uris":["http://www.mendeley.com/documents/?uuid=a503f44e-bcaf-41cc-a26e-c0cce7e8ea44"]}],"mendeley":{"formattedCitation":"(2017)","plainTextFormattedCitation":"(2017)","previouslyFormattedCitation":"(2017)"},"properties":{"noteIndex":0},"schema":"https://github.com/citation-style-language/schema/raw/master/csl-citation.json"}</w:instrText>
            </w:r>
            <w:r>
              <w:rPr>
                <w:sz w:val="20"/>
                <w:szCs w:val="20"/>
              </w:rPr>
              <w:fldChar w:fldCharType="separate"/>
            </w:r>
            <w:r w:rsidRPr="00502C75">
              <w:rPr>
                <w:noProof/>
                <w:sz w:val="20"/>
                <w:szCs w:val="20"/>
              </w:rPr>
              <w:t>(2017)</w:t>
            </w:r>
            <w:r>
              <w:rPr>
                <w:sz w:val="20"/>
                <w:szCs w:val="20"/>
              </w:rPr>
              <w:fldChar w:fldCharType="end"/>
            </w:r>
          </w:p>
        </w:tc>
      </w:tr>
      <w:tr w:rsidR="004B3DF9" w:rsidRPr="00A73E9D" w:rsidTr="00A4004C">
        <w:tc>
          <w:tcPr>
            <w:tcW w:w="1276" w:type="dxa"/>
            <w:tcBorders>
              <w:top w:val="nil"/>
              <w:left w:val="nil"/>
              <w:bottom w:val="nil"/>
              <w:right w:val="nil"/>
            </w:tcBorders>
          </w:tcPr>
          <w:p w:rsidR="004B3DF9" w:rsidRPr="00C038C2" w:rsidRDefault="004B3DF9" w:rsidP="00A4004C">
            <w:pPr>
              <w:spacing w:line="276" w:lineRule="auto"/>
              <w:rPr>
                <w:sz w:val="20"/>
                <w:szCs w:val="20"/>
              </w:rPr>
            </w:pPr>
          </w:p>
        </w:tc>
        <w:tc>
          <w:tcPr>
            <w:tcW w:w="1701" w:type="dxa"/>
            <w:tcBorders>
              <w:top w:val="nil"/>
              <w:left w:val="nil"/>
              <w:bottom w:val="nil"/>
              <w:right w:val="nil"/>
            </w:tcBorders>
          </w:tcPr>
          <w:p w:rsidR="004B3DF9" w:rsidRPr="00986575" w:rsidRDefault="004B3DF9" w:rsidP="00A4004C">
            <w:pPr>
              <w:spacing w:line="276" w:lineRule="auto"/>
              <w:rPr>
                <w:sz w:val="20"/>
                <w:szCs w:val="20"/>
              </w:rPr>
            </w:pPr>
            <w:r w:rsidRPr="00986575">
              <w:rPr>
                <w:sz w:val="20"/>
                <w:szCs w:val="20"/>
              </w:rPr>
              <w:t>Relational outcomes</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Impact of Social media on word of mouth and loyalty</w:t>
            </w:r>
          </w:p>
        </w:tc>
        <w:tc>
          <w:tcPr>
            <w:tcW w:w="2125" w:type="dxa"/>
            <w:tcBorders>
              <w:top w:val="nil"/>
              <w:left w:val="nil"/>
              <w:bottom w:val="nil"/>
              <w:right w:val="nil"/>
            </w:tcBorders>
          </w:tcPr>
          <w:p w:rsidR="004B3DF9" w:rsidRPr="00C038C2" w:rsidRDefault="004B3DF9" w:rsidP="00A4004C">
            <w:pPr>
              <w:spacing w:line="276" w:lineRule="auto"/>
              <w:rPr>
                <w:sz w:val="20"/>
                <w:szCs w:val="20"/>
              </w:rPr>
            </w:pPr>
            <w:r>
              <w:rPr>
                <w:sz w:val="20"/>
                <w:szCs w:val="20"/>
              </w:rPr>
              <w:t xml:space="preserve">Risius and Beck </w:t>
            </w:r>
            <w:r>
              <w:rPr>
                <w:sz w:val="20"/>
                <w:szCs w:val="20"/>
              </w:rPr>
              <w:fldChar w:fldCharType="begin" w:fldLock="1"/>
            </w:r>
            <w:r>
              <w:rPr>
                <w:sz w:val="20"/>
                <w:szCs w:val="20"/>
              </w:rPr>
              <w:instrText>ADDIN CSL_CITATION {"citationItems":[{"id":"ITEM-1","itemData":{"ISBN":"0378-7206","ISSN":"03787206","PMID":"23557148","abstract":"This study applies social media analytics to investigate the impact of different corporate social media activities on user word of mouth and attitudinal loyalty. We conduct a multilevel analysis of approximately 5 million tweets regarding the main Twitter accounts of 28 large global companies. We empirically identify different social media activities in terms of social media management strategies (using social media management tools or the web-frontend client), account types (broadcasting or receiving information), and communicative approaches (conversational or disseminative). We find positive effects of social media management tools, broadcasting accounts, and conversational communication on public perception.","author":[{"dropping-particle":"","family":"Risius","given":"Marten","non-dropping-particle":"","parse-names":false,"suffix":""},{"dropping-particle":"","family":"Beck","given":"Roman","non-dropping-particle":"","parse-names":false,"suffix":""}],"container-title":"Information &amp; Management","id":"ITEM-1","issue":"7","issued":{"date-parts":[["2015","11"]]},"page":"824-839","publisher":"Elsevier B.V.","title":"Effectiveness of corporate social media activities in increasing relational outcomes","type":"article-journal","volume":"52"},"suppress-author":1,"uris":["http://www.mendeley.com/documents/?uuid=cc9f30d8-164f-41d7-92df-b2a6c73f3eb2"]}],"mendeley":{"formattedCitation":"(2015)","plainTextFormattedCitation":"(2015)","previouslyFormattedCitation":"(2015)"},"properties":{"noteIndex":0},"schema":"https://github.com/citation-style-language/schema/raw/master/csl-citation.json"}</w:instrText>
            </w:r>
            <w:r>
              <w:rPr>
                <w:sz w:val="20"/>
                <w:szCs w:val="20"/>
              </w:rPr>
              <w:fldChar w:fldCharType="separate"/>
            </w:r>
            <w:r w:rsidRPr="0041306F">
              <w:rPr>
                <w:noProof/>
                <w:sz w:val="20"/>
                <w:szCs w:val="20"/>
              </w:rPr>
              <w:t>(2015)</w:t>
            </w:r>
            <w:r>
              <w:rPr>
                <w:sz w:val="20"/>
                <w:szCs w:val="20"/>
              </w:rPr>
              <w:fldChar w:fldCharType="end"/>
            </w:r>
          </w:p>
        </w:tc>
      </w:tr>
      <w:tr w:rsidR="004B3DF9" w:rsidRPr="00C52300" w:rsidTr="00A4004C">
        <w:tc>
          <w:tcPr>
            <w:tcW w:w="1276" w:type="dxa"/>
            <w:tcBorders>
              <w:top w:val="nil"/>
              <w:left w:val="nil"/>
              <w:bottom w:val="nil"/>
              <w:right w:val="nil"/>
            </w:tcBorders>
            <w:hideMark/>
          </w:tcPr>
          <w:p w:rsidR="004B3DF9" w:rsidRPr="00C038C2" w:rsidRDefault="004B3DF9" w:rsidP="00A4004C">
            <w:pPr>
              <w:spacing w:line="276" w:lineRule="auto"/>
              <w:rPr>
                <w:sz w:val="20"/>
                <w:szCs w:val="20"/>
              </w:rPr>
            </w:pPr>
            <w:r w:rsidRPr="00C038C2">
              <w:rPr>
                <w:sz w:val="20"/>
                <w:szCs w:val="20"/>
              </w:rPr>
              <w:t>Demography</w:t>
            </w:r>
          </w:p>
        </w:tc>
        <w:tc>
          <w:tcPr>
            <w:tcW w:w="1701" w:type="dxa"/>
            <w:tcBorders>
              <w:top w:val="nil"/>
              <w:left w:val="nil"/>
              <w:bottom w:val="nil"/>
              <w:right w:val="nil"/>
            </w:tcBorders>
            <w:hideMark/>
          </w:tcPr>
          <w:p w:rsidR="004B3DF9" w:rsidRPr="00986575" w:rsidRDefault="004B3DF9" w:rsidP="00A4004C">
            <w:pPr>
              <w:spacing w:line="276" w:lineRule="auto"/>
              <w:rPr>
                <w:sz w:val="20"/>
                <w:szCs w:val="20"/>
              </w:rPr>
            </w:pPr>
            <w:r w:rsidRPr="00986575">
              <w:rPr>
                <w:sz w:val="20"/>
                <w:szCs w:val="20"/>
              </w:rPr>
              <w:t>Digital natives</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Teenager consumption user experience</w:t>
            </w:r>
          </w:p>
        </w:tc>
        <w:tc>
          <w:tcPr>
            <w:tcW w:w="2125" w:type="dxa"/>
            <w:tcBorders>
              <w:top w:val="nil"/>
              <w:left w:val="nil"/>
              <w:bottom w:val="nil"/>
              <w:right w:val="nil"/>
            </w:tcBorders>
            <w:hideMark/>
          </w:tcPr>
          <w:p w:rsidR="004B3DF9" w:rsidRPr="00C038C2" w:rsidRDefault="004B3DF9" w:rsidP="00A4004C">
            <w:pPr>
              <w:spacing w:line="276" w:lineRule="auto"/>
              <w:rPr>
                <w:sz w:val="20"/>
                <w:szCs w:val="20"/>
              </w:rPr>
            </w:pPr>
            <w:r w:rsidRPr="006D400E">
              <w:rPr>
                <w:sz w:val="20"/>
                <w:szCs w:val="20"/>
              </w:rPr>
              <w:t xml:space="preserve">Mäntymäki and Salo </w:t>
            </w:r>
            <w:r>
              <w:rPr>
                <w:sz w:val="20"/>
                <w:szCs w:val="20"/>
              </w:rPr>
              <w:fldChar w:fldCharType="begin" w:fldLock="1"/>
            </w:r>
            <w:r>
              <w:rPr>
                <w:sz w:val="20"/>
                <w:szCs w:val="20"/>
              </w:rPr>
              <w:instrText>ADDIN CSL_CITATION {"citationItems":[{"id":"ITEM-1","itemData":{"ISBN":"0268-4012","ISSN":"02684012","abstract":"Monetizing the users base is a major business challenge in social media, online social networking and online entertainment. Many of these services employ the freemium business model i.e. offer a free access to the service and try to generate revenue from selling premium user accounts with exclusive features or selling virtual items. However, the value users create by virtual purchasing is not well understood. Furthermore, young people constitute an important user segment for online social networking services that has not received proportionate attention in the literature. This study draws on Theory of Consumption Values and developmental psychology to elucidate the value teenage users create by spending money in a social virtual world (SVW) that employs the freemium business model in parallel with selling virtual items. The benefits of the premium user account, decoration, status, and boosted enjoyment of the user experience were the most common reasons for teenagers' purchasing within an SVW. From teenagers' developmental standpoint, virtual purchasing facilitates identity experiments and membership of peer groups. The results also reveal social hierarchies and discrimination among the users.","author":[{"dropping-particle":"","family":"Mäntymäki","given":"Matti","non-dropping-particle":"","parse-names":false,"suffix":""},{"dropping-particle":"","family":"Salo","given":"Jari","non-dropping-particle":"","parse-names":false,"suffix":""}],"container-title":"International Journal of Information Management","id":"ITEM-1","issue":"1","issued":{"date-parts":[["2015","2"]]},"page":"124-134","publisher":"Elsevier Ltd","title":"Why do teens spend real money in virtual worlds? A consumption values and developmental psychology perspective on virtual consumption","type":"article-journal","volume":"35"},"suppress-author":1,"uris":["http://www.mendeley.com/documents/?uuid=446019f8-ece1-4d09-8c82-d83a54a9381b"]}],"mendeley":{"formattedCitation":"(2015)","plainTextFormattedCitation":"(2015)","previouslyFormattedCitation":"(2015)"},"properties":{"noteIndex":0},"schema":"https://github.com/citation-style-language/schema/raw/master/csl-citation.json"}</w:instrText>
            </w:r>
            <w:r>
              <w:rPr>
                <w:sz w:val="20"/>
                <w:szCs w:val="20"/>
              </w:rPr>
              <w:fldChar w:fldCharType="separate"/>
            </w:r>
            <w:r w:rsidRPr="006D400E">
              <w:rPr>
                <w:noProof/>
                <w:sz w:val="20"/>
                <w:szCs w:val="20"/>
              </w:rPr>
              <w:t>(2015)</w:t>
            </w:r>
            <w:r>
              <w:rPr>
                <w:sz w:val="20"/>
                <w:szCs w:val="20"/>
              </w:rPr>
              <w:fldChar w:fldCharType="end"/>
            </w:r>
          </w:p>
        </w:tc>
      </w:tr>
      <w:tr w:rsidR="004B3DF9" w:rsidRPr="00C038C2" w:rsidTr="00A4004C">
        <w:tc>
          <w:tcPr>
            <w:tcW w:w="1276" w:type="dxa"/>
            <w:tcBorders>
              <w:top w:val="nil"/>
              <w:left w:val="nil"/>
              <w:bottom w:val="nil"/>
              <w:right w:val="nil"/>
            </w:tcBorders>
          </w:tcPr>
          <w:p w:rsidR="004B3DF9" w:rsidRPr="00C038C2" w:rsidRDefault="004B3DF9" w:rsidP="00A4004C">
            <w:pPr>
              <w:spacing w:line="276" w:lineRule="auto"/>
              <w:rPr>
                <w:sz w:val="20"/>
                <w:szCs w:val="20"/>
              </w:rPr>
            </w:pPr>
          </w:p>
        </w:tc>
        <w:tc>
          <w:tcPr>
            <w:tcW w:w="1701" w:type="dxa"/>
            <w:tcBorders>
              <w:top w:val="nil"/>
              <w:left w:val="nil"/>
              <w:bottom w:val="nil"/>
              <w:right w:val="nil"/>
            </w:tcBorders>
            <w:hideMark/>
          </w:tcPr>
          <w:p w:rsidR="004B3DF9" w:rsidRPr="00986575" w:rsidRDefault="004B3DF9" w:rsidP="00A4004C">
            <w:pPr>
              <w:spacing w:line="276" w:lineRule="auto"/>
              <w:rPr>
                <w:sz w:val="20"/>
                <w:szCs w:val="20"/>
              </w:rPr>
            </w:pPr>
            <w:r w:rsidRPr="00986575">
              <w:rPr>
                <w:sz w:val="20"/>
                <w:szCs w:val="20"/>
              </w:rPr>
              <w:t>Family communication</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Family communication among grandparents and grandchildren</w:t>
            </w:r>
          </w:p>
        </w:tc>
        <w:tc>
          <w:tcPr>
            <w:tcW w:w="2125" w:type="dxa"/>
            <w:tcBorders>
              <w:top w:val="nil"/>
              <w:left w:val="nil"/>
              <w:bottom w:val="nil"/>
              <w:right w:val="nil"/>
            </w:tcBorders>
            <w:hideMark/>
          </w:tcPr>
          <w:p w:rsidR="004B3DF9" w:rsidRPr="00C038C2" w:rsidRDefault="004B3DF9" w:rsidP="00A4004C">
            <w:pPr>
              <w:spacing w:line="276" w:lineRule="auto"/>
              <w:rPr>
                <w:sz w:val="20"/>
                <w:szCs w:val="20"/>
              </w:rPr>
            </w:pPr>
            <w:r>
              <w:rPr>
                <w:sz w:val="20"/>
                <w:szCs w:val="20"/>
              </w:rPr>
              <w:t xml:space="preserve">Tsai, et al. </w:t>
            </w:r>
            <w:r>
              <w:rPr>
                <w:sz w:val="20"/>
                <w:szCs w:val="20"/>
              </w:rPr>
              <w:fldChar w:fldCharType="begin" w:fldLock="1"/>
            </w:r>
            <w:r>
              <w:rPr>
                <w:sz w:val="20"/>
                <w:szCs w:val="20"/>
              </w:rPr>
              <w:instrText>ADDIN CSL_CITATION {"citationItems":[{"id":"ITEM-1","itemData":{"ISSN":"1932-6203","abstract":"Many studies have noted that the use of social networks sites (SNSs) can enhance social interaction among the elderly and that the motivation for the elderly to use SNSs is to keep in contact with remote friends and family or the younger generation. Memotree is designed to promote intergenerational family communication. The system incorporates the Family Tree design concept and provides family communication mechanisms based on the Family Communication Scale. In addition, the system optimizes hardware and interface use to conform to the specific needs of older and substantially younger individuals. Regarding the impact of variables on SNS with respect to the interaction of usability variables in the construction of a cross-generational communication platform, we adopted the TAM model and Chung et al.’s suggestions to promote user acceptance of the proposed Memotree system. A total of 39 grandchildren and 39 grandparents met the criteria and were included in the study. The elderly and young respondents revealed substantial willingness to use and/or satisfaction with using the Memotree system. Empirical results indicate that technology affordances and perceived ease of use have a positive impact on perceived usefulness, while perceived ease of use is affected by technology affordances. Internet self-efficacy and perceived usefulness have a positive impact on the user’s behavioral intention toward the system. In addition, this study investigated age as a moderating variable in the model. The results indicate that grandchildren have a larger significant effect on the path between perceived usefulness and behavioral intention than grandparents. This study proposes a more complete framework for investigating the user’s behavioral intention and provides a more appropriate explanation of related services for cross-generational interaction with SNS services. [ABSTRACT FROM AUTHOR]","author":[{"dropping-particle":"","family":"Tsai","given":"Tsai-Hsuan","non-dropping-particle":"","parse-names":false,"suffix":""},{"dropping-particle":"","family":"Chang","given":"Hsien-Tsung","non-dropping-particle":"","parse-names":false,"suffix":""},{"dropping-particle":"","family":"Ho","given":"Yi-Lun","non-dropping-particle":"","parse-names":false,"suffix":""}],"container-title":"PLOS ONE","editor":[{"dropping-particle":"","family":"Federici","given":"Stefano","non-dropping-particle":"","parse-names":false,"suffix":""}],"id":"ITEM-1","issue":"6","issued":{"date-parts":[["2016","6","7"]]},"page":"e0156680","title":"Perceptions of a Specific Family Communication Application among Grandparents and Grandchildren: An Extension of the Technology Acceptance Model","type":"article-journal","volume":"11"},"suppress-author":1,"uris":["http://www.mendeley.com/documents/?uuid=d74d11d1-654a-4f45-919d-88199dd245b2"]}],"mendeley":{"formattedCitation":"(2016)","plainTextFormattedCitation":"(2016)","previouslyFormattedCitation":"(2016)"},"properties":{"noteIndex":0},"schema":"https://github.com/citation-style-language/schema/raw/master/csl-citation.json"}</w:instrText>
            </w:r>
            <w:r>
              <w:rPr>
                <w:sz w:val="20"/>
                <w:szCs w:val="20"/>
              </w:rPr>
              <w:fldChar w:fldCharType="separate"/>
            </w:r>
            <w:r w:rsidRPr="00502C75">
              <w:rPr>
                <w:noProof/>
                <w:sz w:val="20"/>
                <w:szCs w:val="20"/>
              </w:rPr>
              <w:t>(2016)</w:t>
            </w:r>
            <w:r>
              <w:rPr>
                <w:sz w:val="20"/>
                <w:szCs w:val="20"/>
              </w:rPr>
              <w:fldChar w:fldCharType="end"/>
            </w:r>
          </w:p>
        </w:tc>
      </w:tr>
      <w:tr w:rsidR="004B3DF9" w:rsidRPr="00C038C2" w:rsidTr="00A4004C">
        <w:tc>
          <w:tcPr>
            <w:tcW w:w="1276" w:type="dxa"/>
            <w:tcBorders>
              <w:top w:val="nil"/>
              <w:left w:val="nil"/>
              <w:bottom w:val="nil"/>
              <w:right w:val="nil"/>
            </w:tcBorders>
            <w:hideMark/>
          </w:tcPr>
          <w:p w:rsidR="004B3DF9" w:rsidRPr="00C038C2" w:rsidRDefault="004B3DF9" w:rsidP="00A4004C">
            <w:pPr>
              <w:spacing w:line="276" w:lineRule="auto"/>
              <w:rPr>
                <w:sz w:val="20"/>
                <w:szCs w:val="20"/>
              </w:rPr>
            </w:pPr>
            <w:r w:rsidRPr="00C038C2">
              <w:rPr>
                <w:sz w:val="20"/>
                <w:szCs w:val="20"/>
              </w:rPr>
              <w:t>Education</w:t>
            </w:r>
          </w:p>
        </w:tc>
        <w:tc>
          <w:tcPr>
            <w:tcW w:w="1701" w:type="dxa"/>
            <w:tcBorders>
              <w:top w:val="nil"/>
              <w:left w:val="nil"/>
              <w:bottom w:val="nil"/>
              <w:right w:val="nil"/>
            </w:tcBorders>
            <w:hideMark/>
          </w:tcPr>
          <w:p w:rsidR="004B3DF9" w:rsidRPr="00986575" w:rsidRDefault="004B3DF9" w:rsidP="00A4004C">
            <w:pPr>
              <w:spacing w:line="276" w:lineRule="auto"/>
              <w:rPr>
                <w:sz w:val="20"/>
                <w:szCs w:val="20"/>
              </w:rPr>
            </w:pPr>
            <w:r w:rsidRPr="00986575">
              <w:rPr>
                <w:sz w:val="20"/>
                <w:szCs w:val="20"/>
              </w:rPr>
              <w:t>Digital literacy</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Youtubers as digital educators</w:t>
            </w:r>
          </w:p>
        </w:tc>
        <w:tc>
          <w:tcPr>
            <w:tcW w:w="2125" w:type="dxa"/>
            <w:tcBorders>
              <w:top w:val="nil"/>
              <w:left w:val="nil"/>
              <w:bottom w:val="nil"/>
              <w:right w:val="nil"/>
            </w:tcBorders>
            <w:hideMark/>
          </w:tcPr>
          <w:p w:rsidR="004B3DF9" w:rsidRPr="00C038C2" w:rsidRDefault="004B3DF9" w:rsidP="00A4004C">
            <w:pPr>
              <w:spacing w:line="276" w:lineRule="auto"/>
              <w:rPr>
                <w:sz w:val="20"/>
                <w:szCs w:val="20"/>
              </w:rPr>
            </w:pPr>
            <w:r>
              <w:rPr>
                <w:sz w:val="20"/>
                <w:szCs w:val="20"/>
              </w:rPr>
              <w:t xml:space="preserve">Choi and Behm-Morawitz </w:t>
            </w:r>
            <w:r>
              <w:rPr>
                <w:sz w:val="20"/>
                <w:szCs w:val="20"/>
              </w:rPr>
              <w:fldChar w:fldCharType="begin" w:fldLock="1"/>
            </w:r>
            <w:r>
              <w:rPr>
                <w:sz w:val="20"/>
                <w:szCs w:val="20"/>
              </w:rPr>
              <w:instrText>ADDIN CSL_CITATION {"citationItems":[{"id":"ITEM-1","itemData":{"ISSN":"07475632","abstract":"The present research examines YouTube content creators, specifically YouTube beauty gurus, as digital literacy educators and how they can represent STEAM. Beauty videos represent a popular category of channels on YouTube, garnering millions of subscribers and lucrative sponsorship opportunities. Although YouTube beauty gurus primarily aim to entertain and inform their audiences about beauty, makeup, and fashion, their content may also communicate technical information and skills related to video production. Applying uses and gratifications and social cognitive theories, this two-part study examined the technology themes in popular YouTube beauty gurus' videos and the effects of this content on emerging adults. Study 1 was a content analysis of 102 YouTube beauty gurus' videos. Analyses indicated that the observed YouTube beauty gurus applied various techniques (such as adding text and social media links to videos) and included positive educational messages (such as educating others about cultures) in their videos. In Study 2, an online experiment revealed that watching a YouTube beauty guru's video can motivate viewers to produce a video, which is mediated through source attractiveness. Overall, this research illustrates how YouTube content creators can represent the technology field and educate viewers about technology uses. This research has significant implications for digital literacy approaches to STEAM education.","author":[{"dropping-particle":"","family":"Choi","given":"Grace Y.","non-dropping-particle":"","parse-names":false,"suffix":""},{"dropping-particle":"","family":"Behm-Morawitz","given":"Elizabeth","non-dropping-particle":"","parse-names":false,"suffix":""}],"container-title":"Computers in Human Behavior","id":"ITEM-1","issued":{"date-parts":[["2017","8"]]},"page":"80-91","publisher":"Elsevier Ltd","title":"Giving a new makeover to STEAM: Establishing YouTube beauty gurus as digital literacy educators through messages and effects on viewers","type":"article-journal","volume":"73"},"suppress-author":1,"uris":["http://www.mendeley.com/documents/?uuid=34ccdfbd-4d19-4b77-912d-23929a708ade"]}],"mendeley":{"formattedCitation":"(2017)","plainTextFormattedCitation":"(2017)","previouslyFormattedCitation":"(2017)"},"properties":{"noteIndex":0},"schema":"https://github.com/citation-style-language/schema/raw/master/csl-citation.json"}</w:instrText>
            </w:r>
            <w:r>
              <w:rPr>
                <w:sz w:val="20"/>
                <w:szCs w:val="20"/>
              </w:rPr>
              <w:fldChar w:fldCharType="separate"/>
            </w:r>
            <w:r w:rsidRPr="00502C75">
              <w:rPr>
                <w:noProof/>
                <w:sz w:val="20"/>
                <w:szCs w:val="20"/>
              </w:rPr>
              <w:t>(2017)</w:t>
            </w:r>
            <w:r>
              <w:rPr>
                <w:sz w:val="20"/>
                <w:szCs w:val="20"/>
              </w:rPr>
              <w:fldChar w:fldCharType="end"/>
            </w:r>
          </w:p>
        </w:tc>
      </w:tr>
      <w:tr w:rsidR="004B3DF9" w:rsidRPr="00EB1944" w:rsidTr="00A4004C">
        <w:tc>
          <w:tcPr>
            <w:tcW w:w="1276" w:type="dxa"/>
            <w:tcBorders>
              <w:top w:val="nil"/>
              <w:left w:val="nil"/>
              <w:bottom w:val="nil"/>
              <w:right w:val="nil"/>
            </w:tcBorders>
          </w:tcPr>
          <w:p w:rsidR="004B3DF9" w:rsidRPr="00C038C2" w:rsidRDefault="004B3DF9" w:rsidP="00A4004C">
            <w:pPr>
              <w:spacing w:line="276" w:lineRule="auto"/>
              <w:rPr>
                <w:sz w:val="20"/>
                <w:szCs w:val="20"/>
              </w:rPr>
            </w:pPr>
          </w:p>
        </w:tc>
        <w:tc>
          <w:tcPr>
            <w:tcW w:w="1701" w:type="dxa"/>
            <w:tcBorders>
              <w:top w:val="nil"/>
              <w:left w:val="nil"/>
              <w:bottom w:val="nil"/>
              <w:right w:val="nil"/>
            </w:tcBorders>
            <w:hideMark/>
          </w:tcPr>
          <w:p w:rsidR="004B3DF9" w:rsidRPr="00986575" w:rsidRDefault="004B3DF9" w:rsidP="00A4004C">
            <w:pPr>
              <w:spacing w:line="276" w:lineRule="auto"/>
              <w:rPr>
                <w:sz w:val="20"/>
                <w:szCs w:val="20"/>
              </w:rPr>
            </w:pPr>
            <w:r w:rsidRPr="00986575">
              <w:rPr>
                <w:sz w:val="20"/>
                <w:szCs w:val="20"/>
              </w:rPr>
              <w:t>eLearning</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eLearning in medical education through usability testing</w:t>
            </w:r>
          </w:p>
        </w:tc>
        <w:tc>
          <w:tcPr>
            <w:tcW w:w="2125" w:type="dxa"/>
            <w:tcBorders>
              <w:top w:val="nil"/>
              <w:left w:val="nil"/>
              <w:bottom w:val="nil"/>
              <w:right w:val="nil"/>
            </w:tcBorders>
            <w:hideMark/>
          </w:tcPr>
          <w:p w:rsidR="004B3DF9" w:rsidRPr="00C038C2" w:rsidRDefault="004B3DF9" w:rsidP="00A4004C">
            <w:pPr>
              <w:spacing w:line="276" w:lineRule="auto"/>
              <w:rPr>
                <w:sz w:val="20"/>
                <w:szCs w:val="20"/>
              </w:rPr>
            </w:pPr>
            <w:r>
              <w:rPr>
                <w:sz w:val="20"/>
                <w:szCs w:val="20"/>
              </w:rPr>
              <w:t xml:space="preserve">Sandars and Goh </w:t>
            </w:r>
            <w:r>
              <w:rPr>
                <w:sz w:val="20"/>
                <w:szCs w:val="20"/>
              </w:rPr>
              <w:fldChar w:fldCharType="begin" w:fldLock="1"/>
            </w:r>
            <w:r>
              <w:rPr>
                <w:sz w:val="20"/>
                <w:szCs w:val="20"/>
              </w:rPr>
              <w:instrText>ADDIN CSL_CITATION {"citationItems":[{"id":"ITEM-1","itemData":{"ISBN":"0142-159X","ISSN":"0142-159X","PMID":"27093587","abstract":"We propose the need for a specific educational scholarship when using e-learning in medical education. Effective e-learning has additional factors that require specific critical attention, including the design and delivery of e-learning. An important aspect is the recognition that e-learning is a complex intervention, with several interconnecting components that have to be aligned. This alignment requires an essential iterative development process with usability testing. Effectiveness of e-learning in one context may not be fully realized in another context unless there is further consideration of applicability and scalability. We recommend a participatory approach for an educational scholarship for using e-learning in medical education, such as by action research or design-based research.","author":[{"dropping-particle":"","family":"Sandars","given":"John","non-dropping-particle":"","parse-names":false,"suffix":""},{"dropping-particle":"","family":"Goh","given":"Poh Sun","non-dropping-particle":"","parse-names":false,"suffix":""}],"container-title":"Medical Teacher","id":"ITEM-1","issue":"10","issued":{"date-parts":[["2016","10","2"]]},"page":"1070-1071","title":"Is there a need for a specific educational scholarship for using e-learning in medical education?","type":"article-journal","volume":"38"},"suppress-author":1,"uris":["http://www.mendeley.com/documents/?uuid=0db64527-168d-41f2-b772-59475db25766"]}],"mendeley":{"formattedCitation":"(2016)","plainTextFormattedCitation":"(2016)","previouslyFormattedCitation":"(2016)"},"properties":{"noteIndex":0},"schema":"https://github.com/citation-style-language/schema/raw/master/csl-citation.json"}</w:instrText>
            </w:r>
            <w:r>
              <w:rPr>
                <w:sz w:val="20"/>
                <w:szCs w:val="20"/>
              </w:rPr>
              <w:fldChar w:fldCharType="separate"/>
            </w:r>
            <w:r w:rsidRPr="00502C75">
              <w:rPr>
                <w:noProof/>
                <w:sz w:val="20"/>
                <w:szCs w:val="20"/>
              </w:rPr>
              <w:t>(2016)</w:t>
            </w:r>
            <w:r>
              <w:rPr>
                <w:sz w:val="20"/>
                <w:szCs w:val="20"/>
              </w:rPr>
              <w:fldChar w:fldCharType="end"/>
            </w:r>
          </w:p>
        </w:tc>
      </w:tr>
      <w:tr w:rsidR="004B3DF9" w:rsidRPr="00895247" w:rsidTr="00A4004C">
        <w:tc>
          <w:tcPr>
            <w:tcW w:w="1276" w:type="dxa"/>
            <w:tcBorders>
              <w:top w:val="nil"/>
              <w:left w:val="nil"/>
              <w:bottom w:val="nil"/>
              <w:right w:val="nil"/>
            </w:tcBorders>
            <w:hideMark/>
          </w:tcPr>
          <w:p w:rsidR="004B3DF9" w:rsidRPr="00C038C2" w:rsidRDefault="004B3DF9" w:rsidP="00A4004C">
            <w:pPr>
              <w:spacing w:line="276" w:lineRule="auto"/>
              <w:rPr>
                <w:sz w:val="20"/>
                <w:szCs w:val="20"/>
              </w:rPr>
            </w:pPr>
            <w:r w:rsidRPr="00C038C2">
              <w:rPr>
                <w:sz w:val="20"/>
                <w:szCs w:val="20"/>
              </w:rPr>
              <w:t>Health</w:t>
            </w:r>
          </w:p>
        </w:tc>
        <w:tc>
          <w:tcPr>
            <w:tcW w:w="1701" w:type="dxa"/>
            <w:tcBorders>
              <w:top w:val="nil"/>
              <w:left w:val="nil"/>
              <w:bottom w:val="nil"/>
              <w:right w:val="nil"/>
            </w:tcBorders>
          </w:tcPr>
          <w:p w:rsidR="004B3DF9" w:rsidRPr="00986575" w:rsidRDefault="004B3DF9" w:rsidP="00A4004C">
            <w:pPr>
              <w:spacing w:line="276" w:lineRule="auto"/>
              <w:rPr>
                <w:sz w:val="20"/>
                <w:szCs w:val="20"/>
              </w:rPr>
            </w:pPr>
            <w:r w:rsidRPr="00986575">
              <w:rPr>
                <w:sz w:val="20"/>
                <w:szCs w:val="20"/>
              </w:rPr>
              <w:t>Interactive technologies</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Development of an Interactive technology to reduce concerns about vaccination</w:t>
            </w:r>
          </w:p>
        </w:tc>
        <w:tc>
          <w:tcPr>
            <w:tcW w:w="2125" w:type="dxa"/>
            <w:tcBorders>
              <w:top w:val="nil"/>
              <w:left w:val="nil"/>
              <w:bottom w:val="nil"/>
              <w:right w:val="nil"/>
            </w:tcBorders>
          </w:tcPr>
          <w:p w:rsidR="004B3DF9" w:rsidRPr="00E14A4E" w:rsidRDefault="004B3DF9" w:rsidP="00A4004C">
            <w:pPr>
              <w:spacing w:line="276" w:lineRule="auto"/>
              <w:rPr>
                <w:sz w:val="20"/>
                <w:szCs w:val="20"/>
                <w:highlight w:val="yellow"/>
              </w:rPr>
            </w:pPr>
            <w:r>
              <w:rPr>
                <w:sz w:val="20"/>
                <w:szCs w:val="20"/>
              </w:rPr>
              <w:t xml:space="preserve">Shoup </w:t>
            </w:r>
            <w:r w:rsidRPr="0041306F">
              <w:rPr>
                <w:sz w:val="20"/>
                <w:szCs w:val="20"/>
              </w:rPr>
              <w:t>et al</w:t>
            </w:r>
            <w:r>
              <w:rPr>
                <w:sz w:val="20"/>
                <w:szCs w:val="20"/>
              </w:rPr>
              <w:t xml:space="preserve">. </w:t>
            </w:r>
            <w:r>
              <w:rPr>
                <w:sz w:val="20"/>
                <w:szCs w:val="20"/>
              </w:rPr>
              <w:fldChar w:fldCharType="begin" w:fldLock="1"/>
            </w:r>
            <w:r>
              <w:rPr>
                <w:sz w:val="20"/>
                <w:szCs w:val="20"/>
              </w:rPr>
              <w:instrText>ADDIN CSL_CITATION {"citationItems":[{"id":"ITEM-1","itemData":{"ISBN":"1090-1981","ISSN":"1090-1981","PMID":"25413375","abstract":"OBJECTIVE: Describe a process for designing, building, and evaluating a theory-driven social media intervention tool to help reduce parental concerns about vaccination.\\n\\nMETHOD: We developed an interactive web-based tool using quantitative and qualitative methods (e.g., survey, focus groups, individual interviews, and usability testing).\\n\\nRESULTS: Survey results suggested that social media may represent an effective intervention tool to help parents make informed decisions about vaccination for their children. Focus groups and interviews revealed four main themes for development of the tool: Parents wanted information describing both benefits and risks of vaccination, transparency of sources of information, moderation of the tool by an expert, and ethnic and racial diversity in the visual display of people. Usability testing showed that parents were satisfied with the usability of the tool but had difficulty with performing some of the informational searches. Based on focus groups, interviews, and usability evaluations, we made additional revisions to the tool's content, design, functionality, and overall look and feel.\\n\\nCONCLUSION: Engaging parents at all stages of development is critical when designing a tool to address concerns about childhood vaccines. Although this can be both resource- and time-intensive, the redesigned tool is more likely to be accepted and used by parents. Next steps involve a formal evaluation through a randomized trial.","author":[{"dropping-particle":"","family":"Shoup","given":"Jo Ann","non-dropping-particle":"","parse-names":false,"suffix":""},{"dropping-particle":"","family":"Wagner","given":"Nicole M.","non-dropping-particle":"","parse-names":false,"suffix":""},{"dropping-particle":"","family":"Kraus","given":"Courtney R.","non-dropping-particle":"","parse-names":false,"suffix":""},{"dropping-particle":"","family":"Narwaney","given":"Komal J.","non-dropping-particle":"","parse-names":false,"suffix":""},{"dropping-particle":"","family":"Goddard","given":"Kristin S.","non-dropping-particle":"","parse-names":false,"suffix":""},{"dropping-particle":"","family":"Glanz","given":"Jason M.","non-dropping-particle":"","parse-names":false,"suffix":""}],"container-title":"Health Education &amp; Behavior","id":"ITEM-1","issue":"3","issued":{"date-parts":[["2015","6","19"]]},"page":"302-312","title":"Development of an Interactive Social Media Tool for Parents With Concerns About Vaccines","type":"article-journal","volume":"42"},"suppress-author":1,"uris":["http://www.mendeley.com/documents/?uuid=2c2c6343-55af-4bd6-99e1-947e38fab904"]}],"mendeley":{"formattedCitation":"(2015)","plainTextFormattedCitation":"(2015)","previouslyFormattedCitation":"(2015)"},"properties":{"noteIndex":0},"schema":"https://github.com/citation-style-language/schema/raw/master/csl-citation.json"}</w:instrText>
            </w:r>
            <w:r>
              <w:rPr>
                <w:sz w:val="20"/>
                <w:szCs w:val="20"/>
              </w:rPr>
              <w:fldChar w:fldCharType="separate"/>
            </w:r>
            <w:r w:rsidRPr="00986575">
              <w:rPr>
                <w:noProof/>
                <w:sz w:val="20"/>
                <w:szCs w:val="20"/>
              </w:rPr>
              <w:t>(2015)</w:t>
            </w:r>
            <w:r>
              <w:rPr>
                <w:sz w:val="20"/>
                <w:szCs w:val="20"/>
              </w:rPr>
              <w:fldChar w:fldCharType="end"/>
            </w:r>
          </w:p>
        </w:tc>
      </w:tr>
      <w:tr w:rsidR="004B3DF9" w:rsidRPr="002402FF" w:rsidTr="00A4004C">
        <w:tc>
          <w:tcPr>
            <w:tcW w:w="1276" w:type="dxa"/>
            <w:tcBorders>
              <w:top w:val="nil"/>
              <w:left w:val="nil"/>
              <w:bottom w:val="nil"/>
              <w:right w:val="nil"/>
            </w:tcBorders>
          </w:tcPr>
          <w:p w:rsidR="004B3DF9" w:rsidRPr="006D400E" w:rsidRDefault="004B3DF9" w:rsidP="00A4004C">
            <w:pPr>
              <w:spacing w:line="276" w:lineRule="auto"/>
              <w:rPr>
                <w:sz w:val="20"/>
                <w:szCs w:val="20"/>
              </w:rPr>
            </w:pPr>
          </w:p>
        </w:tc>
        <w:tc>
          <w:tcPr>
            <w:tcW w:w="1701" w:type="dxa"/>
            <w:tcBorders>
              <w:top w:val="nil"/>
              <w:left w:val="nil"/>
              <w:bottom w:val="nil"/>
              <w:right w:val="nil"/>
            </w:tcBorders>
          </w:tcPr>
          <w:p w:rsidR="004B3DF9" w:rsidRPr="00986575" w:rsidRDefault="004B3DF9" w:rsidP="00A4004C">
            <w:pPr>
              <w:spacing w:line="276" w:lineRule="auto"/>
              <w:rPr>
                <w:sz w:val="20"/>
                <w:szCs w:val="20"/>
              </w:rPr>
            </w:pPr>
            <w:r w:rsidRPr="00986575">
              <w:rPr>
                <w:sz w:val="20"/>
                <w:szCs w:val="20"/>
              </w:rPr>
              <w:t>Mindfulness</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Learning safe sex via Social Media</w:t>
            </w:r>
          </w:p>
        </w:tc>
        <w:tc>
          <w:tcPr>
            <w:tcW w:w="2125" w:type="dxa"/>
            <w:tcBorders>
              <w:top w:val="nil"/>
              <w:left w:val="nil"/>
              <w:bottom w:val="nil"/>
              <w:right w:val="nil"/>
            </w:tcBorders>
          </w:tcPr>
          <w:p w:rsidR="004B3DF9" w:rsidRPr="006D400E" w:rsidRDefault="004B3DF9" w:rsidP="00A4004C">
            <w:pPr>
              <w:spacing w:line="276" w:lineRule="auto"/>
              <w:rPr>
                <w:sz w:val="20"/>
                <w:szCs w:val="20"/>
              </w:rPr>
            </w:pPr>
            <w:r>
              <w:rPr>
                <w:sz w:val="20"/>
                <w:szCs w:val="20"/>
              </w:rPr>
              <w:t xml:space="preserve">Hong et al. </w:t>
            </w:r>
            <w:r>
              <w:rPr>
                <w:sz w:val="20"/>
                <w:szCs w:val="20"/>
              </w:rPr>
              <w:fldChar w:fldCharType="begin" w:fldLock="1"/>
            </w:r>
            <w:r>
              <w:rPr>
                <w:sz w:val="20"/>
                <w:szCs w:val="20"/>
              </w:rPr>
              <w:instrText>ADDIN CSL_CITATION {"citationItems":[{"id":"ITEM-1","itemData":{"ISSN":"07475632","abstract":"Sexual topics are attractive to young adults and this may invoke substantial attention that diverts their thinking regarding sexual intervention to engage learning contents. The aim of this study was to explore students’ mindfulness when learning how to use condoms from watching videos on a social media (i.e., YouTube), and to self-assess their mindfulness, which reflected to their continuance intention to learn about safe sex via social media, mediated by their perception of hedonic and utilitarian values. Data from 132 senior high students were collected and subjected to confirmatory factor analysis and structural equation modeling. The results indicated that the neuroticism personality trait was positively correlated to mindfulness, but openness was negatively correlated to mindfulness. Mindfulness was positively correlated to both hedonic and utilitarian experiential values, and both experiential values were positively correlated to continuance intention to learn about safe sex via social media. The implications of this study suggest that social media may be a useful channel for senior high school students to learn sexual health concepts.","author":[{"dropping-particle":"","family":"Hong","given":"Jon-Chao","non-dropping-particle":"","parse-names":false,"suffix":""},{"dropping-particle":"","family":"Tsai","given":"Chi-Ruei","non-dropping-particle":"","parse-names":false,"suffix":""},{"dropping-particle":"","family":"Fan-Chiang","given":"Chi","non-dropping-particle":"","parse-names":false,"suffix":""},{"dropping-particle":"","family":"Hwang","given":"Ming-Yueh","non-dropping-particle":"","parse-names":false,"suffix":""}],"container-title":"Computers in Human Behavior","id":"ITEM-1","issued":{"date-parts":[["2016","11"]]},"page":"337-346","publisher":"Elsevier Ltd","title":"Mindfulness in learning safe sex via social media: Perspectives of personality and experiential value","type":"article-journal","volume":"64"},"suppress-author":1,"uris":["http://www.mendeley.com/documents/?uuid=10d99003-2a55-45ab-8313-8faa6a0ef593"]}],"mendeley":{"formattedCitation":"(2016)","plainTextFormattedCitation":"(2016)","previouslyFormattedCitation":"(2016)"},"properties":{"noteIndex":0},"schema":"https://github.com/citation-style-language/schema/raw/master/csl-citation.json"}</w:instrText>
            </w:r>
            <w:r>
              <w:rPr>
                <w:sz w:val="20"/>
                <w:szCs w:val="20"/>
              </w:rPr>
              <w:fldChar w:fldCharType="separate"/>
            </w:r>
            <w:r w:rsidRPr="00502C75">
              <w:rPr>
                <w:noProof/>
                <w:sz w:val="20"/>
                <w:szCs w:val="20"/>
              </w:rPr>
              <w:t>(2016)</w:t>
            </w:r>
            <w:r>
              <w:rPr>
                <w:sz w:val="20"/>
                <w:szCs w:val="20"/>
              </w:rPr>
              <w:fldChar w:fldCharType="end"/>
            </w:r>
          </w:p>
        </w:tc>
      </w:tr>
      <w:tr w:rsidR="004B3DF9" w:rsidRPr="00D27222" w:rsidTr="00A4004C">
        <w:tc>
          <w:tcPr>
            <w:tcW w:w="1276" w:type="dxa"/>
            <w:tcBorders>
              <w:top w:val="nil"/>
              <w:left w:val="nil"/>
              <w:bottom w:val="nil"/>
              <w:right w:val="nil"/>
            </w:tcBorders>
          </w:tcPr>
          <w:p w:rsidR="004B3DF9" w:rsidRPr="00C038C2" w:rsidRDefault="004B3DF9" w:rsidP="00A4004C">
            <w:pPr>
              <w:spacing w:line="276" w:lineRule="auto"/>
              <w:rPr>
                <w:sz w:val="20"/>
                <w:szCs w:val="20"/>
              </w:rPr>
            </w:pPr>
            <w:r w:rsidRPr="00C038C2">
              <w:rPr>
                <w:sz w:val="20"/>
                <w:szCs w:val="20"/>
              </w:rPr>
              <w:t>Marketing</w:t>
            </w:r>
          </w:p>
        </w:tc>
        <w:tc>
          <w:tcPr>
            <w:tcW w:w="1701" w:type="dxa"/>
            <w:tcBorders>
              <w:top w:val="nil"/>
              <w:left w:val="nil"/>
              <w:bottom w:val="nil"/>
              <w:right w:val="nil"/>
            </w:tcBorders>
          </w:tcPr>
          <w:p w:rsidR="004B3DF9" w:rsidRPr="00986575" w:rsidRDefault="004B3DF9" w:rsidP="00A4004C">
            <w:pPr>
              <w:spacing w:line="276" w:lineRule="auto"/>
              <w:rPr>
                <w:sz w:val="20"/>
                <w:szCs w:val="20"/>
              </w:rPr>
            </w:pPr>
            <w:r w:rsidRPr="00986575">
              <w:rPr>
                <w:sz w:val="20"/>
                <w:szCs w:val="20"/>
              </w:rPr>
              <w:t>Brand community</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Flow experience in social media</w:t>
            </w:r>
          </w:p>
        </w:tc>
        <w:tc>
          <w:tcPr>
            <w:tcW w:w="2125" w:type="dxa"/>
            <w:tcBorders>
              <w:top w:val="nil"/>
              <w:left w:val="nil"/>
              <w:bottom w:val="nil"/>
              <w:right w:val="nil"/>
            </w:tcBorders>
          </w:tcPr>
          <w:p w:rsidR="004B3DF9" w:rsidRDefault="004B3DF9" w:rsidP="00A4004C">
            <w:pPr>
              <w:spacing w:line="276" w:lineRule="auto"/>
              <w:rPr>
                <w:sz w:val="20"/>
                <w:szCs w:val="20"/>
              </w:rPr>
            </w:pPr>
            <w:r>
              <w:rPr>
                <w:sz w:val="20"/>
                <w:szCs w:val="20"/>
              </w:rPr>
              <w:t xml:space="preserve">Kaur et al. </w:t>
            </w:r>
            <w:r>
              <w:rPr>
                <w:sz w:val="20"/>
                <w:szCs w:val="20"/>
              </w:rPr>
              <w:fldChar w:fldCharType="begin" w:fldLock="1"/>
            </w:r>
            <w:r>
              <w:rPr>
                <w:sz w:val="20"/>
                <w:szCs w:val="20"/>
              </w:rPr>
              <w:instrText>ADDIN CSL_CITATION {"citationItems":[{"id":"ITEM-1","itemData":{"ISBN":"0747-5632","ISSN":"07475632","abstract":"The sustenance of the Social Networking Site (SNS)-based brand communities relies on user retention and their active participation. Therefore, understanding the intrinsic aspects of user behavior in such communities is important for devising strategies to ensure user retention and active participation. Especially, information about the elements that induce flow experiences—the intrinsically enjoyable and immersive experiences—of users in SNS has become important for organizations that host online communities. In our empirical study, we chose to focus especially on SNS-based brand communities, as they are increasingly interesting from an organization-community interaction perspective, but they lack the instruments needed for measuring user experience. The present study addresses this gap by developing an instrument aimed at measuring the user's flow experience on SNS-based brand communities. A cross-sectional survey with 577 Facebook brand community users was carried out. The findings show that enjoyment, concentration, and social interaction are the components that constitute a user's flow experience. In addition to providing a valuable tool for business practitioners, the developed instrument offers several theoretical and practical implications for improving user experience of social media.","author":[{"dropping-particle":"","family":"Kaur","given":"Puneet","non-dropping-particle":"","parse-names":false,"suffix":""},{"dropping-particle":"","family":"Dhir","given":"Amandeep","non-dropping-particle":"","parse-names":false,"suffix":""},{"dropping-particle":"","family":"Rajala","given":"Risto","non-dropping-particle":"","parse-names":false,"suffix":""}],"container-title":"Computers in Human Behavior","id":"ITEM-1","issued":{"date-parts":[["2016","11"]]},"page":"217-225","publisher":"Elsevier Ltd","title":"Assessing flow experience in social networking site based brand communities","type":"article-journal","volume":"64"},"suppress-author":1,"uris":["http://www.mendeley.com/documents/?uuid=27192bc6-5456-49a2-9a84-127c866c8b16"]}],"mendeley":{"formattedCitation":"(2016)","plainTextFormattedCitation":"(2016)","previouslyFormattedCitation":"(2016)"},"properties":{"noteIndex":0},"schema":"https://github.com/citation-style-language/schema/raw/master/csl-citation.json"}</w:instrText>
            </w:r>
            <w:r>
              <w:rPr>
                <w:sz w:val="20"/>
                <w:szCs w:val="20"/>
              </w:rPr>
              <w:fldChar w:fldCharType="separate"/>
            </w:r>
            <w:r w:rsidRPr="00502C75">
              <w:rPr>
                <w:noProof/>
                <w:sz w:val="20"/>
                <w:szCs w:val="20"/>
              </w:rPr>
              <w:t>(2016)</w:t>
            </w:r>
            <w:r>
              <w:rPr>
                <w:sz w:val="20"/>
                <w:szCs w:val="20"/>
              </w:rPr>
              <w:fldChar w:fldCharType="end"/>
            </w:r>
          </w:p>
        </w:tc>
      </w:tr>
      <w:tr w:rsidR="004B3DF9" w:rsidRPr="002402FF" w:rsidTr="00A4004C">
        <w:tc>
          <w:tcPr>
            <w:tcW w:w="1276" w:type="dxa"/>
            <w:tcBorders>
              <w:top w:val="nil"/>
              <w:left w:val="nil"/>
              <w:bottom w:val="nil"/>
              <w:right w:val="nil"/>
            </w:tcBorders>
            <w:hideMark/>
          </w:tcPr>
          <w:p w:rsidR="004B3DF9" w:rsidRPr="00C038C2" w:rsidRDefault="004B3DF9" w:rsidP="00A4004C">
            <w:pPr>
              <w:spacing w:line="276" w:lineRule="auto"/>
              <w:rPr>
                <w:sz w:val="20"/>
                <w:szCs w:val="20"/>
              </w:rPr>
            </w:pPr>
            <w:r w:rsidRPr="00C038C2">
              <w:rPr>
                <w:sz w:val="20"/>
                <w:szCs w:val="20"/>
              </w:rPr>
              <w:t>Nutrition</w:t>
            </w:r>
          </w:p>
        </w:tc>
        <w:tc>
          <w:tcPr>
            <w:tcW w:w="1701" w:type="dxa"/>
            <w:tcBorders>
              <w:top w:val="nil"/>
              <w:left w:val="nil"/>
              <w:bottom w:val="nil"/>
              <w:right w:val="nil"/>
            </w:tcBorders>
            <w:hideMark/>
          </w:tcPr>
          <w:p w:rsidR="004B3DF9" w:rsidRPr="00986575" w:rsidRDefault="004B3DF9" w:rsidP="00A4004C">
            <w:pPr>
              <w:spacing w:line="276" w:lineRule="auto"/>
              <w:rPr>
                <w:sz w:val="20"/>
                <w:szCs w:val="20"/>
              </w:rPr>
            </w:pPr>
            <w:r w:rsidRPr="00986575">
              <w:rPr>
                <w:sz w:val="20"/>
                <w:szCs w:val="20"/>
              </w:rPr>
              <w:t>Weight management</w:t>
            </w:r>
          </w:p>
        </w:tc>
        <w:tc>
          <w:tcPr>
            <w:tcW w:w="3402" w:type="dxa"/>
            <w:tcBorders>
              <w:top w:val="nil"/>
              <w:left w:val="nil"/>
              <w:bottom w:val="nil"/>
              <w:right w:val="nil"/>
            </w:tcBorders>
          </w:tcPr>
          <w:p w:rsidR="004B3DF9" w:rsidRPr="004F4D88" w:rsidRDefault="004B3DF9" w:rsidP="00A4004C">
            <w:pPr>
              <w:spacing w:line="276" w:lineRule="auto"/>
              <w:rPr>
                <w:sz w:val="20"/>
                <w:szCs w:val="20"/>
              </w:rPr>
            </w:pPr>
            <w:r w:rsidRPr="004F4D88">
              <w:rPr>
                <w:sz w:val="20"/>
                <w:szCs w:val="20"/>
              </w:rPr>
              <w:t>Social media intervention for weight control</w:t>
            </w:r>
          </w:p>
        </w:tc>
        <w:tc>
          <w:tcPr>
            <w:tcW w:w="2125" w:type="dxa"/>
            <w:tcBorders>
              <w:top w:val="nil"/>
              <w:left w:val="nil"/>
              <w:bottom w:val="nil"/>
              <w:right w:val="nil"/>
            </w:tcBorders>
            <w:hideMark/>
          </w:tcPr>
          <w:p w:rsidR="004B3DF9" w:rsidRPr="00C038C2" w:rsidRDefault="004B3DF9" w:rsidP="00A4004C">
            <w:pPr>
              <w:spacing w:line="276" w:lineRule="auto"/>
              <w:rPr>
                <w:sz w:val="20"/>
                <w:szCs w:val="20"/>
              </w:rPr>
            </w:pPr>
            <w:r w:rsidRPr="006D400E">
              <w:rPr>
                <w:sz w:val="20"/>
                <w:szCs w:val="20"/>
              </w:rPr>
              <w:t xml:space="preserve">Laranjo, </w:t>
            </w:r>
            <w:r>
              <w:rPr>
                <w:sz w:val="20"/>
                <w:szCs w:val="20"/>
              </w:rPr>
              <w:t>et al.</w:t>
            </w:r>
            <w:r w:rsidRPr="006D400E">
              <w:rPr>
                <w:sz w:val="20"/>
                <w:szCs w:val="20"/>
              </w:rPr>
              <w:t xml:space="preserve"> </w:t>
            </w:r>
            <w:r>
              <w:rPr>
                <w:sz w:val="20"/>
                <w:szCs w:val="20"/>
              </w:rPr>
              <w:fldChar w:fldCharType="begin" w:fldLock="1"/>
            </w:r>
            <w:r>
              <w:rPr>
                <w:sz w:val="20"/>
                <w:szCs w:val="20"/>
              </w:rPr>
              <w:instrText>ADDIN CSL_CITATION {"citationItems":[{"id":"ITEM-1","itemData":{"ISSN":"2044-6055","PMID":"28706104","abstract":"INTRODUCTION Obesity and physical inactivity are major societal challenges and significant contributors to the global burden of disease and healthcare costs. Information and communication technologies are increasingly being used in interventions to promote behaviour change in diet and physical activity. In particular, social networking platforms seem promising for the delivery of weight control interventions.We intend to pilot test an intervention involving the use of a social networking mobile application and tracking devices (Fitbit Flex 2 and Fitbit Aria scale) to promote the social comparison of weight and physical activity, in order to evaluate whether mechanisms of social influence lead to changes in those outcomes over the course of the study. METHODS AND ANALYSIS Mixed-methods study involving semi-structured interviews and a pre-post quasi-experimental pilot with one arm, where healthy participants in different body mass index (BMI) categories, aged between 19 and 35 years old, will be subjected to a social networking intervention over a 6-month period. The primary outcome is the average difference in weight before and after the intervention. Secondary outcomes include BMI, number of steps per day, engagement with the intervention, social support and system usability. Semi-structured interviews will assess participants' expectations and perceptions regarding the intervention. ETHICS AND DISSEMINATION Ethics approval was granted by Macquarie University's Human Research Ethics Committee for Medical Sciences on 3 November 2016 (ethics reference number 5201600716).The social network will be moderated by a researcher with clinical expertise, who will monitor and respond to concerns raised by participants. Monitoring will involve daily observation of measures collected by the fitness tracker and the wireless scale, as well as continuous supervision of forum interactions and posts. Additionally, a protocol is in place to monitor for participant misbehaviour and direct participants-in-need to appropriate sources of help.","author":[{"dropping-particle":"","family":"Laranjo","given":"Liliana","non-dropping-particle":"","parse-names":false,"suffix":""},{"dropping-particle":"","family":"Lau","given":"Annie Y S","non-dropping-particle":"","parse-names":false,"suffix":""},{"dropping-particle":"","family":"Martin","given":"Paige","non-dropping-particle":"","parse-names":false,"suffix":""},{"dropping-particle":"","family":"Tong","given":"Huong Ly","non-dropping-particle":"","parse-names":false,"suffix":""},{"dropping-particle":"","family":"Coiera","given":"Enrico","non-dropping-particle":"","parse-names":false,"suffix":""}],"container-title":"BMJ Open","id":"ITEM-1","issue":"7","issued":{"date-parts":[["2017","7","12"]]},"page":"e016665","title":"Use of a mobile social networking intervention for weight management: a mixed-methods study protocol","type":"article-journal","volume":"7"},"suppress-author":1,"uris":["http://www.mendeley.com/documents/?uuid=4313259f-735a-477a-92fc-af1115feee7a"]}],"mendeley":{"formattedCitation":"(2017)","plainTextFormattedCitation":"(2017)","previouslyFormattedCitation":"(2017)"},"properties":{"noteIndex":0},"schema":"https://github.com/citation-style-language/schema/raw/master/csl-citation.json"}</w:instrText>
            </w:r>
            <w:r>
              <w:rPr>
                <w:sz w:val="20"/>
                <w:szCs w:val="20"/>
              </w:rPr>
              <w:fldChar w:fldCharType="separate"/>
            </w:r>
            <w:r w:rsidRPr="00502C75">
              <w:rPr>
                <w:noProof/>
                <w:sz w:val="20"/>
                <w:szCs w:val="20"/>
              </w:rPr>
              <w:t>(2017)</w:t>
            </w:r>
            <w:r>
              <w:rPr>
                <w:sz w:val="20"/>
                <w:szCs w:val="20"/>
              </w:rPr>
              <w:fldChar w:fldCharType="end"/>
            </w:r>
          </w:p>
        </w:tc>
      </w:tr>
      <w:tr w:rsidR="004B3DF9" w:rsidRPr="000C6E1A" w:rsidTr="00A4004C">
        <w:tc>
          <w:tcPr>
            <w:tcW w:w="1276" w:type="dxa"/>
            <w:tcBorders>
              <w:top w:val="nil"/>
              <w:left w:val="nil"/>
              <w:bottom w:val="single" w:sz="4" w:space="0" w:color="auto"/>
              <w:right w:val="nil"/>
            </w:tcBorders>
          </w:tcPr>
          <w:p w:rsidR="004B3DF9" w:rsidRPr="00C038C2" w:rsidRDefault="004B3DF9" w:rsidP="00A4004C">
            <w:pPr>
              <w:spacing w:line="276" w:lineRule="auto"/>
              <w:rPr>
                <w:sz w:val="20"/>
                <w:szCs w:val="20"/>
              </w:rPr>
            </w:pPr>
            <w:r w:rsidRPr="00C038C2">
              <w:rPr>
                <w:sz w:val="20"/>
                <w:szCs w:val="20"/>
              </w:rPr>
              <w:t>Physical Activity</w:t>
            </w:r>
          </w:p>
        </w:tc>
        <w:tc>
          <w:tcPr>
            <w:tcW w:w="1701" w:type="dxa"/>
            <w:tcBorders>
              <w:top w:val="nil"/>
              <w:left w:val="nil"/>
              <w:bottom w:val="single" w:sz="4" w:space="0" w:color="auto"/>
              <w:right w:val="nil"/>
            </w:tcBorders>
          </w:tcPr>
          <w:p w:rsidR="004B3DF9" w:rsidRPr="00986575" w:rsidRDefault="004B3DF9" w:rsidP="00A4004C">
            <w:pPr>
              <w:spacing w:line="276" w:lineRule="auto"/>
              <w:rPr>
                <w:sz w:val="20"/>
                <w:szCs w:val="20"/>
              </w:rPr>
            </w:pPr>
            <w:r w:rsidRPr="00986575">
              <w:rPr>
                <w:sz w:val="20"/>
                <w:szCs w:val="20"/>
              </w:rPr>
              <w:t>Increase physical activity</w:t>
            </w:r>
          </w:p>
        </w:tc>
        <w:tc>
          <w:tcPr>
            <w:tcW w:w="3402" w:type="dxa"/>
            <w:tcBorders>
              <w:top w:val="nil"/>
              <w:left w:val="nil"/>
              <w:bottom w:val="single" w:sz="4" w:space="0" w:color="auto"/>
              <w:right w:val="nil"/>
            </w:tcBorders>
          </w:tcPr>
          <w:p w:rsidR="004B3DF9" w:rsidRPr="004F4D88" w:rsidRDefault="004B3DF9" w:rsidP="00A4004C">
            <w:pPr>
              <w:spacing w:line="276" w:lineRule="auto"/>
              <w:rPr>
                <w:sz w:val="20"/>
                <w:szCs w:val="20"/>
              </w:rPr>
            </w:pPr>
            <w:r w:rsidRPr="004F4D88">
              <w:rPr>
                <w:sz w:val="20"/>
                <w:szCs w:val="20"/>
              </w:rPr>
              <w:t>Effectiveness of web 2.0 to increase physical activity</w:t>
            </w:r>
          </w:p>
        </w:tc>
        <w:tc>
          <w:tcPr>
            <w:tcW w:w="2125" w:type="dxa"/>
            <w:tcBorders>
              <w:top w:val="nil"/>
              <w:left w:val="nil"/>
              <w:bottom w:val="single" w:sz="4" w:space="0" w:color="auto"/>
              <w:right w:val="nil"/>
            </w:tcBorders>
          </w:tcPr>
          <w:p w:rsidR="004B3DF9" w:rsidRPr="005B3AD5" w:rsidRDefault="004B3DF9" w:rsidP="00A4004C">
            <w:pPr>
              <w:spacing w:line="276" w:lineRule="auto"/>
              <w:rPr>
                <w:sz w:val="20"/>
                <w:szCs w:val="20"/>
              </w:rPr>
            </w:pPr>
            <w:r w:rsidRPr="005B3AD5">
              <w:rPr>
                <w:sz w:val="20"/>
                <w:szCs w:val="20"/>
              </w:rPr>
              <w:t xml:space="preserve">Caperchione et al. </w:t>
            </w:r>
            <w:r w:rsidRPr="005B3AD5">
              <w:rPr>
                <w:sz w:val="20"/>
                <w:szCs w:val="20"/>
              </w:rPr>
              <w:fldChar w:fldCharType="begin" w:fldLock="1"/>
            </w:r>
            <w:r>
              <w:rPr>
                <w:sz w:val="20"/>
                <w:szCs w:val="20"/>
              </w:rPr>
              <w:instrText>ADDIN CSL_CITATION {"citationItems":[{"id":"ITEM-1","itemData":{"ISBN":"2044-6055","ISSN":"2044-6055","PMID":"25304191","abstract":"INTRODUCTION: Low levels of health-enhancing physical activity require novel approaches that have the potential to reach broad populations. Web-based interventions are a popular approach for behaviour change given their wide reach and accessibility. However, challenges with participant engagement and retention reduce the long-term maintenance of behaviour change. Web 2.0 features present a new and innovative online environment supporting greater interactivity, with the potential to increase engagement and retention. In order to understand the applicability of these innovative interventions for the broader population, 'real-world' interventions implemented under 'everyday conditions' are required. The aim of this study is to investigate the difference in physical activity behaviour between individuals using a traditional Web 1.0 website with those using a novel Web 2.0 website. METHODS AND ANALYSIS: In this study we will aim to recruit 2894 participants. Participants will be recruited from individuals who register with a pre-existing health promotion website that currently provides Web 1.0 features (http://www.10000steps.org.au). Eligible participants who provide informed consent will be randomly assigned to one of the two trial conditions: the pre-existing 10 000 Steps website (with Web 1.0 features) or the newly developed WALK 2.0 website (with Web 2.0 features). Primary and secondary outcome measures will be assessed by self-report at baseline, 3 months and 12 months, and include: physical activity behaviour, height and weight, Internet self-efficacy, website usability, website usage and quality of life. ETHICS AND DISSEMINATION: This study has received ethics approval from the University of Western Sydney Human Research Ethics Committee (Reference Number H8767) and has been funded by the National Health and Medical Research Council (Reference Number 589903). Study findings will be disseminated widely through peer-reviewed publications, academic conferences and local community-based presentations. TRIAL REGISTRATION NUMBER: Australian New Zealand Clinical Trials Registry Number: ACTRN12611000253909, WHO Universal Trial Number: U111-1119-1755. Published by the BMJ Publishing Group Limited. For permission to use (where not already granted under a licence) please go to http://group.bmj.com/group/rights-licensing/permissions.","author":[{"dropping-particle":"","family":"Caperchione","given":"Cristina M.","non-dropping-particle":"","parse-names":false,"suffix":""},{"dropping-particle":"","family":"Kolt","given":"Gregory S.","non-dropping-particle":"","parse-names":false,"suffix":""},{"dropping-particle":"","family":"Savage","given":"Trevor N.","non-dropping-particle":"","parse-names":false,"suffix":""},{"dropping-particle":"","family":"Rosenkranz","given":"Richard R.","non-dropping-particle":"","parse-names":false,"suffix":""},{"dropping-particle":"","family":"Maeder","given":"Anthony J.","non-dropping-particle":"","parse-names":false,"suffix":""},{"dropping-particle":"","family":"Vandelanotte","given":"Corneel","non-dropping-particle":"","parse-names":false,"suffix":""},{"dropping-particle":"","family":"Duncan","given":"Mitch J.","non-dropping-particle":"","parse-names":false,"suffix":""},{"dropping-particle":"","family":"Itallie","given":"Anetta","non-dropping-particle":"Van","parse-names":false,"suffix":""},{"dropping-particle":"","family":"Tague","given":"Rhys","non-dropping-particle":"","parse-names":false,"suffix":""},{"dropping-particle":"","family":"Mummery","given":"W. Kerry","non-dropping-particle":"","parse-names":false,"suffix":""}],"container-title":"BMJ Open","id":"ITEM-1","issue":"10","issued":{"date-parts":[["2014","10"]]},"page":"e006374","title":"WALK 2.0: Examining the effectiveness of Web 2.0 features to increase physical activity in a ‘real world’ setting: an ecological trial protocol","type":"article-journal","volume":"4"},"suppress-author":1,"uris":["http://www.mendeley.com/documents/?uuid=f34edf42-3e08-4f5b-9a33-64301d724e6f"]}],"mendeley":{"formattedCitation":"(2014)","plainTextFormattedCitation":"(2014)","previouslyFormattedCitation":"(2014)"},"properties":{"noteIndex":0},"schema":"https://github.com/citation-style-language/schema/raw/master/csl-citation.json"}</w:instrText>
            </w:r>
            <w:r w:rsidRPr="005B3AD5">
              <w:rPr>
                <w:sz w:val="20"/>
                <w:szCs w:val="20"/>
              </w:rPr>
              <w:fldChar w:fldCharType="separate"/>
            </w:r>
            <w:r w:rsidRPr="005B3AD5">
              <w:rPr>
                <w:noProof/>
                <w:sz w:val="20"/>
                <w:szCs w:val="20"/>
              </w:rPr>
              <w:t>(2014)</w:t>
            </w:r>
            <w:r w:rsidRPr="005B3AD5">
              <w:rPr>
                <w:sz w:val="20"/>
                <w:szCs w:val="20"/>
              </w:rPr>
              <w:fldChar w:fldCharType="end"/>
            </w:r>
          </w:p>
        </w:tc>
      </w:tr>
    </w:tbl>
    <w:p w:rsidR="004B3DF9" w:rsidRPr="00CA481D" w:rsidRDefault="004B3DF9" w:rsidP="004B3DF9">
      <w:pPr>
        <w:spacing w:after="0" w:line="480" w:lineRule="auto"/>
        <w:jc w:val="both"/>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spacing w:after="0" w:line="480" w:lineRule="auto"/>
        <w:jc w:val="both"/>
        <w:rPr>
          <w:rFonts w:ascii="Times New Roman" w:hAnsi="Times New Roman" w:cs="Times New Roman"/>
          <w:sz w:val="24"/>
          <w:szCs w:val="24"/>
          <w:lang w:val="en-US"/>
        </w:rPr>
      </w:pPr>
    </w:p>
    <w:p w:rsidR="004B3DF9" w:rsidRPr="00090BA6" w:rsidRDefault="004B3DF9" w:rsidP="004B3DF9">
      <w:pPr>
        <w:pStyle w:val="Caption"/>
        <w:spacing w:after="0"/>
        <w:rPr>
          <w:lang w:val="en-US"/>
        </w:rPr>
      </w:pPr>
      <w:r>
        <w:rPr>
          <w:lang w:val="en-US"/>
        </w:rPr>
        <w:t>Appendix</w:t>
      </w:r>
      <w:r w:rsidRPr="00090BA6">
        <w:rPr>
          <w:lang w:val="en-US"/>
        </w:rPr>
        <w:t xml:space="preserve"> </w:t>
      </w:r>
      <w:r w:rsidRPr="005E2170">
        <w:rPr>
          <w:lang w:val="en-US"/>
        </w:rPr>
        <w:t>4</w:t>
      </w:r>
      <w:r w:rsidRPr="00090BA6">
        <w:rPr>
          <w:lang w:val="en-US"/>
        </w:rPr>
        <w:t xml:space="preserve"> - Sample of Mobile Application usability studies in diverse contexts</w:t>
      </w:r>
    </w:p>
    <w:tbl>
      <w:tblPr>
        <w:tblStyle w:val="TableGrid"/>
        <w:tblW w:w="0" w:type="auto"/>
        <w:tblLook w:val="04A0" w:firstRow="1" w:lastRow="0" w:firstColumn="1" w:lastColumn="0" w:noHBand="0" w:noVBand="1"/>
      </w:tblPr>
      <w:tblGrid>
        <w:gridCol w:w="1261"/>
        <w:gridCol w:w="1716"/>
        <w:gridCol w:w="3260"/>
        <w:gridCol w:w="2267"/>
      </w:tblGrid>
      <w:tr w:rsidR="004B3DF9" w:rsidRPr="000C6E1A" w:rsidTr="00A4004C">
        <w:tc>
          <w:tcPr>
            <w:tcW w:w="1261" w:type="dxa"/>
            <w:tcBorders>
              <w:left w:val="nil"/>
              <w:bottom w:val="single" w:sz="4" w:space="0" w:color="auto"/>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Context</w:t>
            </w:r>
          </w:p>
        </w:tc>
        <w:tc>
          <w:tcPr>
            <w:tcW w:w="1716" w:type="dxa"/>
            <w:tcBorders>
              <w:left w:val="nil"/>
              <w:bottom w:val="single" w:sz="4" w:space="0" w:color="auto"/>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Specific context</w:t>
            </w:r>
          </w:p>
        </w:tc>
        <w:tc>
          <w:tcPr>
            <w:tcW w:w="3260" w:type="dxa"/>
            <w:tcBorders>
              <w:left w:val="nil"/>
              <w:bottom w:val="single" w:sz="4" w:space="0" w:color="auto"/>
              <w:right w:val="nil"/>
            </w:tcBorders>
          </w:tcPr>
          <w:p w:rsidR="004B3DF9" w:rsidRPr="00774203"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Description</w:t>
            </w:r>
          </w:p>
        </w:tc>
        <w:tc>
          <w:tcPr>
            <w:tcW w:w="2267" w:type="dxa"/>
            <w:tcBorders>
              <w:left w:val="nil"/>
              <w:bottom w:val="single" w:sz="4" w:space="0" w:color="auto"/>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Article</w:t>
            </w:r>
          </w:p>
        </w:tc>
      </w:tr>
      <w:tr w:rsidR="004B3DF9" w:rsidRPr="00774203" w:rsidTr="00A4004C">
        <w:tc>
          <w:tcPr>
            <w:tcW w:w="1261" w:type="dxa"/>
            <w:tcBorders>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Business</w:t>
            </w:r>
          </w:p>
        </w:tc>
        <w:tc>
          <w:tcPr>
            <w:tcW w:w="1716" w:type="dxa"/>
            <w:tcBorders>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User experience</w:t>
            </w:r>
          </w:p>
        </w:tc>
        <w:tc>
          <w:tcPr>
            <w:tcW w:w="3260" w:type="dxa"/>
            <w:tcBorders>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Success, approaches, and future of mobile application stores</w:t>
            </w:r>
          </w:p>
        </w:tc>
        <w:tc>
          <w:tcPr>
            <w:tcW w:w="2267" w:type="dxa"/>
            <w:tcBorders>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proofErr w:type="spellStart"/>
            <w:r w:rsidRPr="004F4D88">
              <w:rPr>
                <w:rFonts w:ascii="Times New Roman" w:hAnsi="Times New Roman" w:cs="Times New Roman"/>
                <w:sz w:val="20"/>
                <w:szCs w:val="20"/>
                <w:lang w:val="en-US"/>
              </w:rPr>
              <w:t>Cuadrado</w:t>
            </w:r>
            <w:proofErr w:type="spellEnd"/>
            <w:r w:rsidRPr="004F4D88">
              <w:rPr>
                <w:rFonts w:ascii="Times New Roman" w:hAnsi="Times New Roman" w:cs="Times New Roman"/>
                <w:sz w:val="20"/>
                <w:szCs w:val="20"/>
                <w:lang w:val="en-US"/>
              </w:rPr>
              <w:t xml:space="preserve"> and </w:t>
            </w:r>
            <w:proofErr w:type="spellStart"/>
            <w:r w:rsidRPr="004F4D88">
              <w:rPr>
                <w:rFonts w:ascii="Times New Roman" w:hAnsi="Times New Roman" w:cs="Times New Roman"/>
                <w:sz w:val="20"/>
                <w:szCs w:val="20"/>
                <w:lang w:val="en-US"/>
              </w:rPr>
              <w:t>Dueñas</w:t>
            </w:r>
            <w:proofErr w:type="spellEnd"/>
            <w:r w:rsidRPr="004F4D88">
              <w:rPr>
                <w:rFonts w:ascii="Times New Roman" w:hAnsi="Times New Roman" w:cs="Times New Roman"/>
                <w:sz w:val="20"/>
                <w:szCs w:val="20"/>
                <w:lang w:val="en-US"/>
              </w:rPr>
              <w:t xml:space="preserve"> </w:t>
            </w:r>
            <w:r w:rsidRPr="00774203">
              <w:rPr>
                <w:rFonts w:ascii="Times New Roman" w:hAnsi="Times New Roman" w:cs="Times New Roman"/>
                <w:sz w:val="20"/>
                <w:szCs w:val="20"/>
              </w:rPr>
              <w:fldChar w:fldCharType="begin" w:fldLock="1"/>
            </w:r>
            <w:r>
              <w:rPr>
                <w:rFonts w:ascii="Times New Roman" w:hAnsi="Times New Roman" w:cs="Times New Roman"/>
                <w:sz w:val="20"/>
                <w:szCs w:val="20"/>
                <w:lang w:val="en-US"/>
              </w:rPr>
              <w:instrText>ADDIN CSL_CITATION {"citationItems":[{"id":"ITEM-1","itemData":{"abstract":"The mobile user experience has been significantly altered with the arrival of mobile broadband widespread deployments, massive improvements in available smartphones, and a shift in user habits toward context, mobile application stores have a more participative, communicative role. In thisrevolutionized software and content delivery. These stores focus on the applications, building around them an ecosystem of developers and consumers. The store greatly lessens the barrier between these agents, providing significant benefits to both developers and consumers. In this article we analyze this phenomenon, describing its originating factors and fundamental characteristics. We also perform a more detailed study on the two most successful application stores, identifying different approaches to implementing the model.","author":[{"dropping-particle":"","family":"Cuadrado","given":"Félix","non-dropping-particle":"","parse-names":false,"suffix":""},{"dropping-particle":"","family":"Dueñas","given":"Juan","non-dropping-particle":"","parse-names":false,"suffix":""}],"container-title":"IEEE Communications Magazine","id":"ITEM-1","issue":"11","issued":{"date-parts":[["2012"]]},"page":"160-167","title":"Mobile application stores: success factors, existing approaches, and future developments","type":"article-journal","volume":"50"},"suppress-author":1,"uris":["http://www.mendeley.com/documents/?uuid=1720e6c5-5705-46ab-8018-e37f9a132e36"]}],"mendeley":{"formattedCitation":"(2012)","plainTextFormattedCitation":"(2012)","previouslyFormattedCitation":"(2012)"},"properties":{"noteIndex":0},"schema":"https://github.com/citation-style-language/schema/raw/master/csl-citation.json"}</w:instrText>
            </w:r>
            <w:r w:rsidRPr="00774203">
              <w:rPr>
                <w:rFonts w:ascii="Times New Roman" w:hAnsi="Times New Roman" w:cs="Times New Roman"/>
                <w:sz w:val="20"/>
                <w:szCs w:val="20"/>
              </w:rPr>
              <w:fldChar w:fldCharType="separate"/>
            </w:r>
            <w:r w:rsidRPr="00502C75">
              <w:rPr>
                <w:rFonts w:ascii="Times New Roman" w:hAnsi="Times New Roman" w:cs="Times New Roman"/>
                <w:noProof/>
                <w:sz w:val="20"/>
                <w:szCs w:val="20"/>
              </w:rPr>
              <w:t>(2012)</w:t>
            </w:r>
            <w:r w:rsidRPr="00774203">
              <w:rPr>
                <w:rFonts w:ascii="Times New Roman" w:hAnsi="Times New Roman" w:cs="Times New Roman"/>
                <w:sz w:val="20"/>
                <w:szCs w:val="20"/>
              </w:rPr>
              <w:fldChar w:fldCharType="end"/>
            </w:r>
          </w:p>
        </w:tc>
      </w:tr>
      <w:tr w:rsidR="004B3DF9" w:rsidRPr="000C6E1A"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 xml:space="preserve">Productivity </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Mobile tablet computing on providing productivity</w:t>
            </w:r>
          </w:p>
        </w:tc>
        <w:tc>
          <w:tcPr>
            <w:tcW w:w="2267" w:type="dxa"/>
            <w:tcBorders>
              <w:top w:val="nil"/>
              <w:left w:val="nil"/>
              <w:bottom w:val="nil"/>
              <w:right w:val="nil"/>
            </w:tcBorders>
          </w:tcPr>
          <w:p w:rsidR="004B3DF9" w:rsidRPr="0048096B" w:rsidRDefault="004B3DF9" w:rsidP="00A4004C">
            <w:pPr>
              <w:spacing w:line="276" w:lineRule="auto"/>
              <w:rPr>
                <w:rFonts w:ascii="Times New Roman" w:hAnsi="Times New Roman" w:cs="Times New Roman"/>
                <w:sz w:val="20"/>
                <w:szCs w:val="20"/>
                <w:lang w:val="en-US"/>
              </w:rPr>
            </w:pPr>
            <w:proofErr w:type="spellStart"/>
            <w:r w:rsidRPr="00774203">
              <w:rPr>
                <w:rFonts w:ascii="Times New Roman" w:hAnsi="Times New Roman" w:cs="Times New Roman"/>
                <w:sz w:val="20"/>
                <w:szCs w:val="20"/>
                <w:lang w:val="en-US"/>
              </w:rPr>
              <w:t>Schooley</w:t>
            </w:r>
            <w:proofErr w:type="spellEnd"/>
            <w:r w:rsidRPr="00774203">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Walczak</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Hikmet</w:t>
            </w:r>
            <w:proofErr w:type="spellEnd"/>
            <w:r>
              <w:rPr>
                <w:rFonts w:ascii="Times New Roman" w:hAnsi="Times New Roman" w:cs="Times New Roman"/>
                <w:sz w:val="20"/>
                <w:szCs w:val="20"/>
                <w:lang w:val="en-US"/>
              </w:rPr>
              <w:t xml:space="preserve"> and Patel</w:t>
            </w:r>
            <w:r w:rsidRPr="00774203">
              <w:rPr>
                <w:rFonts w:ascii="Times New Roman" w:hAnsi="Times New Roman" w:cs="Times New Roman"/>
                <w:sz w:val="20"/>
                <w:szCs w:val="20"/>
                <w:lang w:val="en-US"/>
              </w:rPr>
              <w:t xml:space="preserve"> </w:t>
            </w:r>
            <w:r w:rsidRPr="00774203">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{"citationItems":[{"id":"ITEM-1","itemData":{"ISBN":"1386-5056","ISSN":"13865056","PMID":"26878764","abstract":"Objective: Health information technology investments continue to increase while the value derived from their implementation and use is mixed. Mobile device adoption into practice is a recent trend that has increased dramatically and formal studies are needed to investigate consequent benefits and challenges. The objective of this study is to evaluate practitioner perceptions of improvements in productivity, provider-patient communications, care provision, technology usability and other outcomes following the adoption and use of a tablet computer connected to electronic health information resources. Methods: A pilot program was initiated in June 2013 to evaluate the effect of mobile tablet computers at one health provider organization in the southeast United States. Providers were asked to volunteer for the evaluation and were each given a mobile tablet computer. A total of 42 inpatient and outpatient providers were interviewed in 2015 using a survey style questionnaire that utilized yes/no, Likert-style, and open ended questions. Each had previously used an electronic health record (EHR) system a minimum of one year outside of residency, and were regular users of personal mobile devices. Each used a mobile tablet computer in the context of their practice connected to the health system EHR. Results: The survey results indicate that more than half of providers perceive the use of the tablet device as having a positive effect on patient communications, patient education, patient's perception of the provider, time spent interacting with patients, provider productivity, process of care, satisfaction with EHR when used together with the device, and care provision. Providers also reported feeling comfortable using the device (82.9%), would recommend the device to colleagues (69.2%), did not experience increased information security and privacy concerns (95%), and noted significant reductions in EHR login times (64.1%). Less than 25% of participants reported negative impacts on any of these areas as well as on time spent on order submission, note completion time, overall workload, patient satisfaction with care experience and patient outcomes. Gender, number of years in practice, practice type (general practitioner vs. specialist), and service type (inpatient/outpatient) were found to have a significant effect on perceptions of patient satisfaction, care process, and provider productivity. Conclusions: Providers found positive gains from utilizing mobile device…","author":[{"dropping-particle":"","family":"Schooley","given":"Benjamin","non-dropping-particle":"","parse-names":false,"suffix":""},{"dropping-particle":"","family":"Walczak","given":"Steven","non-dropping-particle":"","parse-names":false,"suffix":""},{"dropping-particle":"","family":"Hikmet","given":"Neset","non-dropping-particle":"","parse-names":false,"suffix":""},{"dropping-particle":"","family":"Patel","given":"Nitin","non-dropping-particle":"","parse-names":false,"suffix":""}],"container-title":"International Journal of Medical Informatics","id":"ITEM-1","issued":{"date-parts":[["2016","4"]]},"page":"62-70","publisher":"Elsevier Ireland Ltd","title":"Impacts of mobile tablet computing on provider productivity, communications, and the process of care","type":"article-journal","volume":"88"},"suppress-author":1,"uris":["http://www.mendeley.com/documents/?uuid=48d9374c-dc42-4ef0-9323-247164ff61a9"]}],"mendeley":{"formattedCitation":"(2016)","plainTextFormattedCitation":"(2016)","previouslyFormattedCitation":"(2016)"},"properties":{"noteIndex":0},"schema":"https://github.com/citation-style-language/schema/raw/master/csl-citation.json"}</w:instrText>
            </w:r>
            <w:r w:rsidRPr="00774203">
              <w:rPr>
                <w:rFonts w:ascii="Times New Roman" w:hAnsi="Times New Roman" w:cs="Times New Roman"/>
                <w:sz w:val="20"/>
                <w:szCs w:val="20"/>
                <w:lang w:val="en-US"/>
              </w:rPr>
              <w:fldChar w:fldCharType="separate"/>
            </w:r>
            <w:r w:rsidRPr="00502C75">
              <w:rPr>
                <w:rFonts w:ascii="Times New Roman" w:hAnsi="Times New Roman" w:cs="Times New Roman"/>
                <w:noProof/>
                <w:sz w:val="20"/>
                <w:szCs w:val="20"/>
                <w:lang w:val="en-US"/>
              </w:rPr>
              <w:t>(2016)</w:t>
            </w:r>
            <w:r w:rsidRPr="00774203">
              <w:rPr>
                <w:rFonts w:ascii="Times New Roman" w:hAnsi="Times New Roman" w:cs="Times New Roman"/>
                <w:sz w:val="20"/>
                <w:szCs w:val="20"/>
                <w:lang w:val="en-US"/>
              </w:rPr>
              <w:fldChar w:fldCharType="end"/>
            </w:r>
          </w:p>
        </w:tc>
      </w:tr>
      <w:tr w:rsidR="004B3DF9" w:rsidRPr="002402FF"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Demography</w:t>
            </w: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Older adults</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Mobile application for older adults</w:t>
            </w:r>
          </w:p>
        </w:tc>
        <w:tc>
          <w:tcPr>
            <w:tcW w:w="2267"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Gao et al.</w:t>
            </w:r>
            <w:r w:rsidRPr="00774203">
              <w:rPr>
                <w:rFonts w:ascii="Times New Roman" w:hAnsi="Times New Roman" w:cs="Times New Roman"/>
                <w:sz w:val="20"/>
                <w:szCs w:val="20"/>
                <w:lang w:val="en-US"/>
              </w:rPr>
              <w:t xml:space="preserve"> </w:t>
            </w:r>
            <w:r w:rsidRPr="00774203">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{"citationItems":[{"id":"ITEM-1","itemData":{"ISBN":"1386-5056","ISSN":"13865056","PMID":"28347449","abstract":"Objectives Despite the exponential proliferation of Chinese diabetes applications, none are designed to meet the needs of the largest potential user population. The purpose of this study is to examine the features and contents of Chinese diabetes mobile applications in terms of their suitability for use by older adults with diabetes. Methods A search of the Apple application store and the 360 Mobile Assistant was conducted to identify Chinese diabetes applications. Next, we compared the features and contents of all the included and most popular diabetes applications with both the International Diabetes Federation (IDF) clinical guideline and recommended usability criteria for older adults respectively. Results Seventy-one diabetes apps were randomly selected (from a pool of 552 diabetes apps) and reviewed. The features of most apps failed to include content areas of known importance for managing diabetes in older adults. Usability of all tested applications was rated moderate to good. Conclusions Designing maximally effective medical applications would benefit from attention to both usability and content guidelines targeted for the largest potential user population. Despite the preponderance of older adults in the potential user group, failing to consider the relevance of content, in addition to usability for the specific population will ultimately limit the usefulness of the app.","author":[{"dropping-particle":"","family":"Gao","given":"Chenchen","non-dropping-particle":"","parse-names":false,"suffix":""},{"dropping-particle":"","family":"Zhou","given":"Lanshu","non-dropping-particle":"","parse-names":false,"suffix":""},{"dropping-particle":"","family":"Liu","given":"Zhihui","non-dropping-particle":"","parse-names":false,"suffix":""},{"dropping-particle":"","family":"Wang","given":"Haocen","non-dropping-particle":"","parse-names":false,"suffix":""},{"dropping-particle":"","family":"Bowers","given":"Barbara","non-dropping-particle":"","parse-names":false,"suffix":""}],"container-title":"International Journal of Medical Informatics","id":"ITEM-1","issued":{"date-parts":[["2017","5"]]},"page":"68-74","publisher":"Elsevier Ireland Ltd","title":"Mobile application for diabetes self-management in China: Do they fit for older adults?","type":"article-journal","volume":"101"},"suppress-author":1,"uris":["http://www.mendeley.com/documents/?uuid=dd9a2cb3-6751-4661-a47a-21dec518bb14"]}],"mendeley":{"formattedCitation":"(2017)","plainTextFormattedCitation":"(2017)","previouslyFormattedCitation":"(2017)"},"properties":{"noteIndex":0},"schema":"https://github.com/citation-style-language/schema/raw/master/csl-citation.json"}</w:instrText>
            </w:r>
            <w:r w:rsidRPr="00774203">
              <w:rPr>
                <w:rFonts w:ascii="Times New Roman" w:hAnsi="Times New Roman" w:cs="Times New Roman"/>
                <w:sz w:val="20"/>
                <w:szCs w:val="20"/>
                <w:lang w:val="en-US"/>
              </w:rPr>
              <w:fldChar w:fldCharType="separate"/>
            </w:r>
            <w:r w:rsidRPr="00A250EC">
              <w:rPr>
                <w:rFonts w:ascii="Times New Roman" w:hAnsi="Times New Roman" w:cs="Times New Roman"/>
                <w:noProof/>
                <w:sz w:val="20"/>
                <w:szCs w:val="20"/>
                <w:lang w:val="en-US"/>
              </w:rPr>
              <w:t>(2017)</w:t>
            </w:r>
            <w:r w:rsidRPr="00774203">
              <w:rPr>
                <w:rFonts w:ascii="Times New Roman" w:hAnsi="Times New Roman" w:cs="Times New Roman"/>
                <w:sz w:val="20"/>
                <w:szCs w:val="20"/>
                <w:lang w:val="en-US"/>
              </w:rPr>
              <w:fldChar w:fldCharType="end"/>
            </w:r>
          </w:p>
        </w:tc>
      </w:tr>
      <w:tr w:rsidR="004B3DF9" w:rsidRPr="00774203"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Education</w:t>
            </w: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Learning services</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Technical aspects of mobile learning</w:t>
            </w:r>
          </w:p>
        </w:tc>
        <w:tc>
          <w:tcPr>
            <w:tcW w:w="2267"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proofErr w:type="spellStart"/>
            <w:r w:rsidRPr="00774203">
              <w:rPr>
                <w:rFonts w:ascii="Times New Roman" w:hAnsi="Times New Roman" w:cs="Times New Roman"/>
                <w:sz w:val="20"/>
                <w:szCs w:val="20"/>
                <w:lang w:val="en-US"/>
              </w:rPr>
              <w:t>Sarrab</w:t>
            </w:r>
            <w:proofErr w:type="spellEnd"/>
            <w:r w:rsidRPr="00774203">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Elbasir</w:t>
            </w:r>
            <w:proofErr w:type="spellEnd"/>
            <w:r>
              <w:rPr>
                <w:rFonts w:ascii="Times New Roman" w:hAnsi="Times New Roman" w:cs="Times New Roman"/>
                <w:sz w:val="20"/>
                <w:szCs w:val="20"/>
                <w:lang w:val="en-US"/>
              </w:rPr>
              <w:t xml:space="preserve">, and </w:t>
            </w:r>
            <w:proofErr w:type="spellStart"/>
            <w:r>
              <w:rPr>
                <w:rFonts w:ascii="Times New Roman" w:hAnsi="Times New Roman" w:cs="Times New Roman"/>
                <w:sz w:val="20"/>
                <w:szCs w:val="20"/>
                <w:lang w:val="en-US"/>
              </w:rPr>
              <w:t>Alnaeli</w:t>
            </w:r>
            <w:proofErr w:type="spellEnd"/>
            <w:r w:rsidRPr="00774203">
              <w:rPr>
                <w:rFonts w:ascii="Times New Roman" w:hAnsi="Times New Roman" w:cs="Times New Roman"/>
                <w:sz w:val="20"/>
                <w:szCs w:val="20"/>
                <w:lang w:val="en-US"/>
              </w:rPr>
              <w:t xml:space="preserve"> </w:t>
            </w:r>
            <w:r w:rsidRPr="00774203">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{"citationItems":[{"id":"ITEM-1","itemData":{"ISSN":"07475632","abstract":"Quality issues are commonly reported following the development of mobile learning applications. To evaluate and increase the chance of the successful development of new mobile learning products, the adoption of a complete and well-defined set of technical quality aspects for mobile learning development and their adoption in the education environment are proposed. This work describes a model that captures most abstract and generic technical aspects of mobile learning service quality, including availability, fast response times, flexibility, scalability, usability, maintainability, functionality, functionality, reliability, connectivity, performance, user interface and security. A set of technical quality aspects was developed following a literature study focussing on standards and guidelines for learning and mobile application software quality. The presented case studies point to a set of contextual technical quality factors that influence the choice of mobile learning application. The findings also indicate that there are causal relationships between learner satisfaction and the overall proposed model technical quality aspects. The model has a positive impact on overall learning process outcomes by evaluating the technical aspects while maintaining the quality of mobile learning delivered. The model components purportedly affect learning outcomes by assessing and improving the acceptability to stakeholders of the technical aspects of mobile learning.","author":[{"dropping-particle":"","family":"Sarrab","given":"Mohamed","non-dropping-particle":"","parse-names":false,"suffix":""},{"dropping-particle":"","family":"Elbasir","given":"Mahmoud","non-dropping-particle":"","parse-names":false,"suffix":""},{"dropping-particle":"","family":"Alnaeli","given":"Saleh","non-dropping-particle":"","parse-names":false,"suffix":""}],"container-title":"Computers in Human Behavior","id":"ITEM-1","issued":{"date-parts":[["2016","2"]]},"page":"100-112","publisher":"Elsevier Ltd","title":"Towards a quality model of technical aspects for mobile learning services: An empirical investigation","type":"article-journal","volume":"55"},"suppress-author":1,"uris":["http://www.mendeley.com/documents/?uuid=94ef3c40-5fe8-4392-bdf7-b04c500f28ed"]}],"mendeley":{"formattedCitation":"(2016)","plainTextFormattedCitation":"(2016)","previouslyFormattedCitation":"(2016)"},"properties":{"noteIndex":0},"schema":"https://github.com/citation-style-language/schema/raw/master/csl-citation.json"}</w:instrText>
            </w:r>
            <w:r w:rsidRPr="00774203">
              <w:rPr>
                <w:rFonts w:ascii="Times New Roman" w:hAnsi="Times New Roman" w:cs="Times New Roman"/>
                <w:sz w:val="20"/>
                <w:szCs w:val="20"/>
                <w:lang w:val="en-US"/>
              </w:rPr>
              <w:fldChar w:fldCharType="separate"/>
            </w:r>
            <w:r w:rsidRPr="00502C75">
              <w:rPr>
                <w:rFonts w:ascii="Times New Roman" w:hAnsi="Times New Roman" w:cs="Times New Roman"/>
                <w:noProof/>
                <w:sz w:val="20"/>
                <w:szCs w:val="20"/>
                <w:lang w:val="en-US"/>
              </w:rPr>
              <w:t>(2016)</w:t>
            </w:r>
            <w:r w:rsidRPr="00774203">
              <w:rPr>
                <w:rFonts w:ascii="Times New Roman" w:hAnsi="Times New Roman" w:cs="Times New Roman"/>
                <w:sz w:val="20"/>
                <w:szCs w:val="20"/>
                <w:lang w:val="en-US"/>
              </w:rPr>
              <w:fldChar w:fldCharType="end"/>
            </w:r>
          </w:p>
        </w:tc>
      </w:tr>
      <w:tr w:rsidR="004B3DF9" w:rsidRPr="00D27222"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Student satisfaction</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Student satisfaction in management education</w:t>
            </w:r>
          </w:p>
        </w:tc>
        <w:tc>
          <w:tcPr>
            <w:tcW w:w="2267" w:type="dxa"/>
            <w:tcBorders>
              <w:top w:val="nil"/>
              <w:left w:val="nil"/>
              <w:bottom w:val="nil"/>
              <w:right w:val="nil"/>
            </w:tcBorders>
          </w:tcPr>
          <w:p w:rsidR="004B3DF9" w:rsidRPr="00D27222" w:rsidRDefault="004B3DF9" w:rsidP="00A4004C">
            <w:pPr>
              <w:spacing w:line="276" w:lineRule="auto"/>
              <w:rPr>
                <w:rFonts w:ascii="Times New Roman" w:hAnsi="Times New Roman" w:cs="Times New Roman"/>
                <w:sz w:val="20"/>
                <w:szCs w:val="20"/>
                <w:lang w:val="en-US"/>
              </w:rPr>
            </w:pPr>
            <w:r w:rsidRPr="00D27222">
              <w:rPr>
                <w:rFonts w:ascii="Times New Roman" w:hAnsi="Times New Roman" w:cs="Times New Roman"/>
                <w:sz w:val="20"/>
                <w:szCs w:val="20"/>
                <w:lang w:val="en-US"/>
              </w:rPr>
              <w:t>Rueda</w:t>
            </w:r>
            <w:r>
              <w:rPr>
                <w:rFonts w:ascii="Times New Roman" w:hAnsi="Times New Roman" w:cs="Times New Roman"/>
                <w:sz w:val="20"/>
                <w:szCs w:val="20"/>
                <w:lang w:val="en-US"/>
              </w:rPr>
              <w:t xml:space="preserve"> et al.</w:t>
            </w:r>
            <w:r w:rsidRPr="00D27222">
              <w:rPr>
                <w:rFonts w:ascii="Times New Roman" w:hAnsi="Times New Roman" w:cs="Times New Roman"/>
                <w:sz w:val="20"/>
                <w:szCs w:val="20"/>
                <w:lang w:val="en-US"/>
              </w:rPr>
              <w:t xml:space="preserve">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{"citationItems":[{"id":"ITEM-1","itemData":{"ISSN":"03787206","abstract":"Understanding how information technology (IT) resources create value in Management education requires new and more powerful theories. This research examines the impact of IT resources on Management education using the case method. We theorize that traditional education technologies enable instructors to engage students to increase learning performance, which in turn leads to greater student satisfaction, and that social media applications can amplify these relationships. The empirical analysis, partial least squares path modeling performed on survey and secondary data from 94 Spanish students in a Management course, supports our theory.","author":[{"dropping-particle":"","family":"Rueda","given":"Laura","non-dropping-particle":"","parse-names":false,"suffix":""},{"dropping-particle":"","family":"Benitez","given":"Jose","non-dropping-particle":"","parse-names":false,"suffix":""},{"dropping-particle":"","family":"Braojos","given":"Jessica","non-dropping-particle":"","parse-names":false,"suffix":""}],"container-title":"Information &amp; Management","id":"ITEM-1","issue":"8","issued":{"date-parts":[["2017","12"]]},"page":"1059-1071","publisher":"Elsevier","title":"From traditional education technologies to student satisfaction in Management education: A theory of the role of social media applications","type":"article-journal","volume":"54"},"suppress-author":1,"uris":["http://www.mendeley.com/documents/?uuid=5cdcff05-732d-4489-ab3a-01c0aac69d42"]}],"mendeley":{"formattedCitation":"(2017)","plainTextFormattedCitation":"(2017)","previouslyFormattedCitation":"(2017)"},"properties":{"noteIndex":0},"schema":"https://github.com/citation-style-language/schema/raw/master/csl-citation.json"}</w:instrText>
            </w:r>
            <w:r>
              <w:rPr>
                <w:rFonts w:ascii="Times New Roman" w:hAnsi="Times New Roman" w:cs="Times New Roman"/>
                <w:sz w:val="20"/>
                <w:szCs w:val="20"/>
                <w:lang w:val="en-US"/>
              </w:rPr>
              <w:fldChar w:fldCharType="separate"/>
            </w:r>
            <w:r w:rsidRPr="00D27222">
              <w:rPr>
                <w:rFonts w:ascii="Times New Roman" w:hAnsi="Times New Roman" w:cs="Times New Roman"/>
                <w:noProof/>
                <w:sz w:val="20"/>
                <w:szCs w:val="20"/>
                <w:lang w:val="en-US"/>
              </w:rPr>
              <w:t>(2017)</w:t>
            </w:r>
            <w:r>
              <w:rPr>
                <w:rFonts w:ascii="Times New Roman" w:hAnsi="Times New Roman" w:cs="Times New Roman"/>
                <w:sz w:val="20"/>
                <w:szCs w:val="20"/>
                <w:lang w:val="en-US"/>
              </w:rPr>
              <w:fldChar w:fldCharType="end"/>
            </w:r>
          </w:p>
        </w:tc>
      </w:tr>
      <w:tr w:rsidR="004B3DF9" w:rsidRPr="00895247"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Health</w:t>
            </w: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Patient guide</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Mobile patient guide system for a patient-centered smart hospital</w:t>
            </w:r>
          </w:p>
        </w:tc>
        <w:tc>
          <w:tcPr>
            <w:tcW w:w="2267" w:type="dxa"/>
            <w:tcBorders>
              <w:top w:val="nil"/>
              <w:left w:val="nil"/>
              <w:bottom w:val="nil"/>
              <w:right w:val="nil"/>
            </w:tcBorders>
          </w:tcPr>
          <w:p w:rsidR="004B3DF9" w:rsidRPr="005B3AD5" w:rsidRDefault="004B3DF9" w:rsidP="00A4004C">
            <w:pPr>
              <w:spacing w:line="276" w:lineRule="auto"/>
              <w:rPr>
                <w:rFonts w:ascii="Times New Roman" w:hAnsi="Times New Roman" w:cs="Times New Roman"/>
                <w:sz w:val="20"/>
                <w:szCs w:val="20"/>
                <w:lang w:val="en-US"/>
              </w:rPr>
            </w:pPr>
            <w:proofErr w:type="spellStart"/>
            <w:r w:rsidRPr="005B3AD5">
              <w:rPr>
                <w:rFonts w:ascii="Times New Roman" w:hAnsi="Times New Roman" w:cs="Times New Roman"/>
                <w:sz w:val="20"/>
                <w:szCs w:val="20"/>
                <w:lang w:val="en-US"/>
              </w:rPr>
              <w:t>Yoo</w:t>
            </w:r>
            <w:proofErr w:type="spellEnd"/>
            <w:r w:rsidRPr="005B3AD5">
              <w:rPr>
                <w:rFonts w:ascii="Times New Roman" w:hAnsi="Times New Roman" w:cs="Times New Roman"/>
                <w:sz w:val="20"/>
                <w:szCs w:val="20"/>
                <w:lang w:val="en-US"/>
              </w:rPr>
              <w:t xml:space="preserve"> et al. </w:t>
            </w:r>
            <w:r w:rsidRPr="005B3AD5">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{"citationItems":[{"id":"ITEM-1","itemData":{"ISBN":"1872-8243 (Electronic) 1386-5056 (Linking)","ISSN":"13865056","PMID":"27185506","abstract":"Objective: The present study focused on the design, implementation, and evaluation of a personalized mobile patient guide system that utilizes smart phones, indoor navigation technology and a hospital information system (HIS) to address the difficulties that outpatients face in finding hospital facilities, recognizing their daily treatment schedule, and accessing personalized medical and administrative information. Materials and methods: The present study was conducted in a fully digitized tertiary university hospital in South Korea. We developed a real-time location-based outpatient guide system that consists of Bluetooth access points (APs) for indoor navigation, an Android-based guide application, a guide server, and interfaces with the HIS. A total of 33 subjects and 43 outpatients participated in the usability test (UT) and the satisfaction survey, respectively. Results: We confirmed that the indoor navigation feature can be applied to outpatient departments with precision using a position error test. The participants in the UT completed each scenario with an average success rate of 67.4%. According to the results, we addressed the problems and made improvements to the user interface by providing users with context-based guidance information. The satisfaction rating of the system was high, with an average score of 4.0 out of 5.0, showing its utility as a patient-centered hospital service. Conclusion: The innovative mobile patient guide system for outpatients is feasible and can be successfully implemented to provide personalized information with high satisfaction. Additionally, the issues identified and lessons learned from our experiences regarding task scheduling, indoor navigation, and usability should be considered when developing the system.","author":[{"dropping-particle":"","family":"Yoo","given":"Sooyoung","non-dropping-particle":"","parse-names":false,"suffix":""},{"dropping-particle":"","family":"Jung","given":"Se Young","non-dropping-particle":"","parse-names":false,"suffix":""},{"dropping-particle":"","family":"Kim","given":"Seok","non-dropping-particle":"","parse-names":false,"suffix":""},{"dropping-particle":"","family":"Kim","given":"Eunhye","non-dropping-particle":"","parse-names":false,"suffix":""},{"dropping-particle":"","family":"Lee","given":"Kee-Hyuck","non-dropping-particle":"","parse-names":false,"suffix":""},{"dropping-particle":"","family":"Chung","given":"Eunja","non-dropping-particle":"","parse-names":false,"suffix":""},{"dropping-particle":"","family":"Hwang","given":"Hee","non-dropping-particle":"","parse-names":false,"suffix":""}],"container-title":"International Journal of Medical Informatics","id":"ITEM-1","issued":{"date-parts":[["2016","7"]]},"page":"20-30","publisher":"Elsevier Ireland Ltd","title":"A personalized mobile patient guide system for a patient-centered smart hospital: Lessons learned from a usability test and satisfaction survey in a tertiary university hospital","type":"article-journal","volume":"91"},"suppress-author":1,"uris":["http://www.mendeley.com/documents/?uuid=5c1b2a28-d824-4f6c-afbb-56951450ac8c"]}],"mendeley":{"formattedCitation":"(2016)","plainTextFormattedCitation":"(2016)","previouslyFormattedCitation":"(2016)"},"properties":{"noteIndex":0},"schema":"https://github.com/citation-style-language/schema/raw/master/csl-citation.json"}</w:instrText>
            </w:r>
            <w:r w:rsidRPr="005B3AD5">
              <w:rPr>
                <w:rFonts w:ascii="Times New Roman" w:hAnsi="Times New Roman" w:cs="Times New Roman"/>
                <w:sz w:val="20"/>
                <w:szCs w:val="20"/>
                <w:lang w:val="en-US"/>
              </w:rPr>
              <w:fldChar w:fldCharType="separate"/>
            </w:r>
            <w:r w:rsidRPr="005B3AD5">
              <w:rPr>
                <w:rFonts w:ascii="Times New Roman" w:hAnsi="Times New Roman" w:cs="Times New Roman"/>
                <w:noProof/>
                <w:sz w:val="20"/>
                <w:szCs w:val="20"/>
                <w:lang w:val="en-US"/>
              </w:rPr>
              <w:t>(2016)</w:t>
            </w:r>
            <w:r w:rsidRPr="005B3AD5">
              <w:rPr>
                <w:rFonts w:ascii="Times New Roman" w:hAnsi="Times New Roman" w:cs="Times New Roman"/>
                <w:sz w:val="20"/>
                <w:szCs w:val="20"/>
                <w:lang w:val="en-US"/>
              </w:rPr>
              <w:fldChar w:fldCharType="end"/>
            </w:r>
          </w:p>
        </w:tc>
      </w:tr>
      <w:tr w:rsidR="004B3DF9" w:rsidRPr="000C6E1A" w:rsidTr="00A4004C">
        <w:trPr>
          <w:trHeight w:val="107"/>
        </w:trPr>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Disease management</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Modular information and communication technology for self-management</w:t>
            </w:r>
          </w:p>
        </w:tc>
        <w:tc>
          <w:tcPr>
            <w:tcW w:w="2267" w:type="dxa"/>
            <w:tcBorders>
              <w:top w:val="nil"/>
              <w:left w:val="nil"/>
              <w:bottom w:val="nil"/>
              <w:right w:val="nil"/>
            </w:tcBorders>
          </w:tcPr>
          <w:p w:rsidR="004B3DF9" w:rsidRPr="005B3AD5" w:rsidRDefault="004B3DF9" w:rsidP="00A4004C">
            <w:pPr>
              <w:spacing w:line="276" w:lineRule="auto"/>
              <w:rPr>
                <w:rFonts w:ascii="Times New Roman" w:hAnsi="Times New Roman" w:cs="Times New Roman"/>
                <w:sz w:val="20"/>
                <w:szCs w:val="20"/>
                <w:lang w:val="en-US"/>
              </w:rPr>
            </w:pPr>
            <w:proofErr w:type="spellStart"/>
            <w:r w:rsidRPr="005B3AD5">
              <w:rPr>
                <w:rFonts w:ascii="Times New Roman" w:hAnsi="Times New Roman" w:cs="Times New Roman"/>
                <w:sz w:val="20"/>
                <w:szCs w:val="20"/>
                <w:lang w:val="en-US"/>
              </w:rPr>
              <w:t>Lamprinos</w:t>
            </w:r>
            <w:proofErr w:type="spellEnd"/>
            <w:r w:rsidRPr="005B3AD5">
              <w:rPr>
                <w:rFonts w:ascii="Times New Roman" w:hAnsi="Times New Roman" w:cs="Times New Roman"/>
                <w:sz w:val="20"/>
                <w:szCs w:val="20"/>
                <w:lang w:val="en-US"/>
              </w:rPr>
              <w:t xml:space="preserve"> et al. </w:t>
            </w:r>
            <w:r w:rsidRPr="005B3AD5">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{"citationItems":[{"id":"ITEM-1","itemData":{"ISBN":"doi:10.1016/j.ijmedinf.2016.04.006","ISSN":"13865056","PMID":"27185507","abstract":"Introduction: It is estimated that more than 382 million people suffer from diabetes across the globe, most of which are between the age of 40 and 59 years. ICT can play a key role in better management of diabetes and in patient empowerment. Patient empowerment involves patients to a greater extent in their own healthcare process and disease management becomes an integrated part of their daily life. Self-management opens the possibility for patients to contribute to their own healthcare as well as to be more in control of their disease. Objectives: The objective of our study was to explore the impact of an ICT-based patient empowerment framework in diabetes self-management. Methods: A modular patient empowerment framework that fosters diabetes self-management was designed and implemented. The framework incorporates expert knowledge in the form of clinical guidelines, and it supports patients in the specification of personalized activities that are based on medical recommendations and personal goals, and in the collection of observations of daily living. The usability and usefulness of the proposed framework were assessed in a pilot study with the participation of 60 patients and 12 health professionals. Results: The study revealed that a patient empowerment approach based on self-management ICT tools is useful and accepted by both the patients and the physicians. For those patients who were already disciplined in their disease management the piloted solution served as a facilitator for data logging. For the rest, it served as an incentive for better adherence to disease management principles. The ICT tools prompted many patients into becoming more physically active and into making dietary habits' adjustments. However, this impact proved to be tightly correlated with the sociocultural background of the subjects. The study also demonstrated that even in patient-centric self-management interventions the physicians still have a key role to play. However, the acceptance of such interventions by the healthcare professionals depends not only on the level of impact in their patients' disease management but also on the level of impact in their workflow. Conclusions: It is evident that a patient empowerment approach based on self-management ICT tools is useful and accepted by patients and physicians. Further, there are clear indications that ICT frameworks such as the one presented in this paper support patients in behavioral changes and in better disease managem…","author":[{"dropping-particle":"","family":"Lamprinos","given":"Ilias","non-dropping-particle":"","parse-names":false,"suffix":""},{"dropping-particle":"","family":"Demski","given":"Hans","non-dropping-particle":"","parse-names":false,"suffix":""},{"dropping-particle":"","family":"Mantwill","given":"Sarah","non-dropping-particle":"","parse-names":false,"suffix":""},{"dropping-particle":"","family":"Kabak","given":"Yildiray","non-dropping-particle":"","parse-names":false,"suffix":""},{"dropping-particle":"","family":"Hildebrand","given":"Claudia","non-dropping-particle":"","parse-names":false,"suffix":""},{"dropping-particle":"","family":"Ploessnig","given":"Manuela","non-dropping-particle":"","parse-names":false,"suffix":""}],"container-title":"International Journal of Medical Informatics","id":"ITEM-1","issued":{"date-parts":[["2016","7"]]},"page":"31-43","publisher":"Elsevier Ireland Ltd","title":"Modular ICT-based patient empowerment framework for self-management of diabetes: Design perspectives and validation results","type":"article-journal","volume":"91"},"suppress-author":1,"uris":["http://www.mendeley.com/documents/?uuid=eafb5796-c064-4546-9b01-8ca39d4bccc0"]}],"mendeley":{"formattedCitation":"(2016)","plainTextFormattedCitation":"(2016)","previouslyFormattedCitation":"(2016)"},"properties":{"noteIndex":0},"schema":"https://github.com/citation-style-language/schema/raw/master/csl-citation.json"}</w:instrText>
            </w:r>
            <w:r w:rsidRPr="005B3AD5">
              <w:rPr>
                <w:rFonts w:ascii="Times New Roman" w:hAnsi="Times New Roman" w:cs="Times New Roman"/>
                <w:sz w:val="20"/>
                <w:szCs w:val="20"/>
                <w:lang w:val="en-US"/>
              </w:rPr>
              <w:fldChar w:fldCharType="separate"/>
            </w:r>
            <w:r w:rsidRPr="005B3AD5">
              <w:rPr>
                <w:rFonts w:ascii="Times New Roman" w:hAnsi="Times New Roman" w:cs="Times New Roman"/>
                <w:noProof/>
                <w:sz w:val="20"/>
                <w:szCs w:val="20"/>
                <w:lang w:val="en-US"/>
              </w:rPr>
              <w:t>(2016)</w:t>
            </w:r>
            <w:r w:rsidRPr="005B3AD5">
              <w:rPr>
                <w:rFonts w:ascii="Times New Roman" w:hAnsi="Times New Roman" w:cs="Times New Roman"/>
                <w:sz w:val="20"/>
                <w:szCs w:val="20"/>
                <w:lang w:val="en-US"/>
              </w:rPr>
              <w:fldChar w:fldCharType="end"/>
            </w:r>
          </w:p>
        </w:tc>
      </w:tr>
      <w:tr w:rsidR="004B3DF9" w:rsidRPr="000C6E1A"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Nutrition</w:t>
            </w: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Weight management</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Weight loss intervention for adults with obesity</w:t>
            </w:r>
          </w:p>
        </w:tc>
        <w:tc>
          <w:tcPr>
            <w:tcW w:w="2267" w:type="dxa"/>
            <w:tcBorders>
              <w:top w:val="nil"/>
              <w:left w:val="nil"/>
              <w:bottom w:val="nil"/>
              <w:right w:val="nil"/>
            </w:tcBorders>
          </w:tcPr>
          <w:p w:rsidR="004B3DF9" w:rsidRPr="005B3AD5" w:rsidRDefault="004B3DF9" w:rsidP="00A4004C">
            <w:pPr>
              <w:spacing w:line="276" w:lineRule="auto"/>
              <w:rPr>
                <w:rFonts w:ascii="Times New Roman" w:hAnsi="Times New Roman" w:cs="Times New Roman"/>
                <w:sz w:val="20"/>
                <w:szCs w:val="20"/>
                <w:lang w:val="en-US"/>
              </w:rPr>
            </w:pPr>
            <w:r w:rsidRPr="005B3AD5">
              <w:rPr>
                <w:rFonts w:ascii="Times New Roman" w:hAnsi="Times New Roman" w:cs="Times New Roman"/>
                <w:sz w:val="20"/>
                <w:szCs w:val="20"/>
                <w:lang w:val="en-US"/>
              </w:rPr>
              <w:t xml:space="preserve">Matthews et al. </w:t>
            </w:r>
            <w:r w:rsidRPr="005B3AD5">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{"citationItems":[{"id":"ITEM-1","itemData":{"ISBN":"2017017159","ISSN":"2044-6055","PMID":"29074513","abstract":"INTRODUCTION: HelpMeDoIt! will test the feasibility of an innovative weight loss intervention using a smartphone app and website. Goal setting, self-monitoring and social support are three key facilitators of behaviour change. HelpMeDoIt! incorporates these features and encourages participants to invite 'helpers' from their social circle to help them achieve their goal(s)., AIM: To test the feasibility of the intervention in supporting adults with obesity to achieve weight loss goals., METHODS AND ANALYSIS: 12-month feasibility randomised controlled trial and accompanying process evaluation. Participants (n=120) will be adults interested in losing weight, body mass index (BMI)&gt; 30kg/m2 and smartphone users. The intervention group will use the app/website for 12months. Participants will nominate one or more helpers to support them. Helpers have access to the app/website. The control group will receive a leaflet on healthy lifestyle and will have access to HelpMeDoIt! after follow-up. The key outcome of the study is whether prespecified progression criteria have been met in order to progress to a larger randomised controlled effectiveness trial. Data will be collected at baseline, 6 and 12months. Outcomes focus on exploring the feasibility of delivering the intervention and include: (i) assessing three primary outcomes (BMI, physical activity and diet); (ii) secondary outcomes of waist/hip circumference, health-related quality of life, social support, self-efficacy, motivation and mental health; (iii) recruitment and retention; (iv) National Health Service (NHS) resource use and participant borne costs; (v) usability and acceptability of the app/website; and (vi) qualitative interviews with up to 50 participants and 20 helpers on their experiences of the intervention. Statistical analyses will focus on feasibility outcomes and provide initial estimates of intervention effects. Thematic analysis of qualitative interviews will assess implementation, acceptability, mechanisms of effect and contextual factors influencing the intervention., ETHICS AND DISSEMINATION: The protocol has been approved by the West of Scotland NHS Research Ethics Committee (Ref: 15/WS/0288) and the University of Glasgow MVLS College Ethics Committee (Ref: 200140108). Findings will be disseminated widely through peer-reviewed publication and conference presentations., TRIAL REGISTRATION NUMBER: ISRCTN85615983.Copyright © Article author(s) (or their employer(s) unless otherwise stated …","author":[{"dropping-particle":"","family":"Matthews","given":"Lynsay","non-dropping-particle":"","parse-names":false,"suffix":""},{"dropping-particle":"","family":"Pugmire","given":"Juliana","non-dropping-particle":"","parse-names":false,"suffix":""},{"dropping-particle":"","family":"Moore","given":"Laurence","non-dropping-particle":"","parse-names":false,"suffix":""},{"dropping-particle":"","family":"Kelson","given":"Mark","non-dropping-particle":"","parse-names":false,"suffix":""},{"dropping-particle":"","family":"McConnachie","given":"Alex","non-dropping-particle":"","parse-names":false,"suffix":""},{"dropping-particle":"","family":"McIntosh","given":"Emma","non-dropping-particle":"","parse-names":false,"suffix":""},{"dropping-particle":"","family":"Morgan-Trimmer","given":"Sarah","non-dropping-particle":"","parse-names":false,"suffix":""},{"dropping-particle":"","family":"Murphy","given":"Simon","non-dropping-particle":"","parse-names":false,"suffix":""},{"dropping-particle":"","family":"Hughes","given":"Kathryn","non-dropping-particle":"","parse-names":false,"suffix":""},{"dropping-particle":"","family":"Coulman","given":"Elinor","non-dropping-particle":"","parse-names":false,"suffix":""},{"dropping-particle":"","family":"Utkina-Macaskill","given":"Olga","non-dropping-particle":"","parse-names":false,"suffix":""},{"dropping-particle":"","family":"Simpson","given":"Sharon Anne","non-dropping-particle":"","parse-names":false,"suffix":""}],"container-title":"BMJ Open","id":"ITEM-1","issue":"10","issued":{"date-parts":[["2017","10","25"]]},"page":"e017159","title":"Study protocol for the ‘HelpMeDoIt!’ randomised controlled feasibility trial: an app, web and social support-based weight loss intervention for adults with obesity","type":"article-journal","volume":"7"},"suppress-author":1,"uris":["http://www.mendeley.com/documents/?uuid=2f310e7b-fe8d-4aec-b53d-9603e1dd24e8"]}],"mendeley":{"formattedCitation":"(2017)","plainTextFormattedCitation":"(2017)","previouslyFormattedCitation":"(2017)"},"properties":{"noteIndex":0},"schema":"https://github.com/citation-style-language/schema/raw/master/csl-citation.json"}</w:instrText>
            </w:r>
            <w:r w:rsidRPr="005B3AD5">
              <w:rPr>
                <w:rFonts w:ascii="Times New Roman" w:hAnsi="Times New Roman" w:cs="Times New Roman"/>
                <w:sz w:val="20"/>
                <w:szCs w:val="20"/>
                <w:lang w:val="en-US"/>
              </w:rPr>
              <w:fldChar w:fldCharType="separate"/>
            </w:r>
            <w:r w:rsidRPr="005B3AD5">
              <w:rPr>
                <w:rFonts w:ascii="Times New Roman" w:hAnsi="Times New Roman" w:cs="Times New Roman"/>
                <w:noProof/>
                <w:sz w:val="20"/>
                <w:szCs w:val="20"/>
                <w:lang w:val="en-US"/>
              </w:rPr>
              <w:t>(2017)</w:t>
            </w:r>
            <w:r w:rsidRPr="005B3AD5">
              <w:rPr>
                <w:rFonts w:ascii="Times New Roman" w:hAnsi="Times New Roman" w:cs="Times New Roman"/>
                <w:sz w:val="20"/>
                <w:szCs w:val="20"/>
                <w:lang w:val="en-US"/>
              </w:rPr>
              <w:fldChar w:fldCharType="end"/>
            </w:r>
          </w:p>
        </w:tc>
      </w:tr>
      <w:tr w:rsidR="004B3DF9" w:rsidRPr="000C6E1A"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Food measurement</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User-centered and visual-based aids for dietary food measurement</w:t>
            </w:r>
          </w:p>
        </w:tc>
        <w:tc>
          <w:tcPr>
            <w:tcW w:w="2267" w:type="dxa"/>
            <w:tcBorders>
              <w:top w:val="nil"/>
              <w:left w:val="nil"/>
              <w:bottom w:val="nil"/>
              <w:right w:val="nil"/>
            </w:tcBorders>
          </w:tcPr>
          <w:p w:rsidR="004B3DF9" w:rsidRPr="005B3AD5" w:rsidRDefault="004B3DF9" w:rsidP="00A4004C">
            <w:pPr>
              <w:spacing w:line="276" w:lineRule="auto"/>
              <w:rPr>
                <w:rFonts w:ascii="Times New Roman" w:hAnsi="Times New Roman" w:cs="Times New Roman"/>
                <w:sz w:val="20"/>
                <w:szCs w:val="20"/>
                <w:lang w:val="en-US"/>
              </w:rPr>
            </w:pPr>
            <w:r w:rsidRPr="005B3AD5">
              <w:rPr>
                <w:rFonts w:ascii="Times New Roman" w:hAnsi="Times New Roman" w:cs="Times New Roman"/>
                <w:sz w:val="20"/>
                <w:szCs w:val="20"/>
                <w:lang w:val="en-US"/>
              </w:rPr>
              <w:t xml:space="preserve">Liu et al. </w:t>
            </w:r>
            <w:r w:rsidRPr="005B3AD5">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{"citationItems":[{"id":"ITEM-1","itemData":{"ISBN":"1532-0480 (Electronic) 1532-0464 (Linking)","ISSN":"15320464","PMID":"27720984","abstract":"Objective We designed and developed two interactive apps interfaces for dietary food measurements on mobile devices. The user-centered designs of both the IPI (interactive photo interface) and the SBI (sketching-based interface) were evaluated. Four types of outcomes were assessed to evaluate the usability of mobile devices for dietary measurements, including accuracy, absolute weight differences, and the response time to determine the efficacy of food measurements. Methods The IPI presented users with images of pre-determined portion sizes of a specific food and allowed users to scan and then select the most representative image matching the food that they were measuring. The SBI required users to relate the food shape to a readily available comparator (e.g., credit card) and scribble to shade in the appropriate area. A randomized controlled trial was conducted to evaluate their usability. Results A total of 108 participants were randomly assigned into the following three groups: the IPI (n = 36) and SBI (n = 38) experimental groups and the traditional life-size photo (TLP) group as the control. A total of 18 types of food items with 3–4 different weights were randomly selected for assessment by each type. The independent Chi-square test and t-test were performed for the dichotomous and continuous variable analyses, respectively. The total accuracy rates were 66.98%, 44.15%, and 72.06% for the IPI, SBI, and TLP, respectively. No significant difference was observed between the IPI and TLP, regardless of the accuracy proportion or weight differences. The SBI accuracy rates were significantly lower than the IPI and TLP accuracy rates, especially for several spooned, square cube, and sliced pie food items. The time needed to complete the operation assessment by the user was significantly lower for the IPI than for the SBI. Conclusion Our study corroborates that the user-centered visual-based design of the IPI on a mobile device is comparable the TLP in terms of the usability for dietary food measurements. However, improvements are needed because both the IPI and TLP accuracies associated with some food shapes were lower than 60%. The SBI is not yet a viable aid. This innovative alternative required further improvements to the user interface.","author":[{"dropping-particle":"","family":"Liu","given":"Ying-Chieh","non-dropping-particle":"","parse-names":false,"suffix":""},{"dropping-particle":"","family":"Chen","given":"Chien-Hung","non-dropping-particle":"","parse-names":false,"suffix":""},{"dropping-particle":"","family":"Lee","given":"Chien-Wei","non-dropping-particle":"","parse-names":false,"suffix":""},{"dropping-particle":"","family":"Lin","given":"Yu-Sheng","non-dropping-particle":"","parse-names":false,"suffix":""},{"dropping-particle":"","family":"Chen","given":"Hsin-Yun","non-dropping-particle":"","parse-names":false,"suffix":""},{"dropping-particle":"","family":"Yeh","given":"Jou-Yin","non-dropping-particle":"","parse-names":false,"suffix":""},{"dropping-particle":"","family":"Chiu","given":"Sherry Yueh-Hsia","non-dropping-particle":"","parse-names":false,"suffix":""}],"container-title":"Journal of Biomedical Informatics","id":"ITEM-1","issued":{"date-parts":[["2016","12"]]},"page":"122-130","publisher":"Elsevier Inc.","title":"Design and usability evaluation of user-centered and visual-based aids for dietary food measurement on mobile devices in a randomized controlled trial","type":"article-journal","volume":"64"},"suppress-author":1,"uris":["http://www.mendeley.com/documents/?uuid=7166bcd6-9920-458d-a57b-f8a716d1e573"]}],"mendeley":{"formattedCitation":"(2016)","plainTextFormattedCitation":"(2016)","previouslyFormattedCitation":"(2016)"},"properties":{"noteIndex":0},"schema":"https://github.com/citation-style-language/schema/raw/master/csl-citation.json"}</w:instrText>
            </w:r>
            <w:r w:rsidRPr="005B3AD5">
              <w:rPr>
                <w:rFonts w:ascii="Times New Roman" w:hAnsi="Times New Roman" w:cs="Times New Roman"/>
                <w:sz w:val="20"/>
                <w:szCs w:val="20"/>
                <w:lang w:val="en-US"/>
              </w:rPr>
              <w:fldChar w:fldCharType="separate"/>
            </w:r>
            <w:r w:rsidRPr="005B3AD5">
              <w:rPr>
                <w:rFonts w:ascii="Times New Roman" w:hAnsi="Times New Roman" w:cs="Times New Roman"/>
                <w:noProof/>
                <w:sz w:val="20"/>
                <w:szCs w:val="20"/>
                <w:lang w:val="en-US"/>
              </w:rPr>
              <w:t>(2016)</w:t>
            </w:r>
            <w:r w:rsidRPr="005B3AD5">
              <w:rPr>
                <w:rFonts w:ascii="Times New Roman" w:hAnsi="Times New Roman" w:cs="Times New Roman"/>
                <w:sz w:val="20"/>
                <w:szCs w:val="20"/>
                <w:lang w:val="en-US"/>
              </w:rPr>
              <w:fldChar w:fldCharType="end"/>
            </w:r>
          </w:p>
        </w:tc>
      </w:tr>
      <w:tr w:rsidR="004B3DF9" w:rsidRPr="00C47BAD" w:rsidTr="00A4004C">
        <w:tc>
          <w:tcPr>
            <w:tcW w:w="1261" w:type="dxa"/>
            <w:tcBorders>
              <w:top w:val="nil"/>
              <w:left w:val="nil"/>
              <w:bottom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Physical Activity</w:t>
            </w:r>
          </w:p>
        </w:tc>
        <w:tc>
          <w:tcPr>
            <w:tcW w:w="1716" w:type="dxa"/>
            <w:tcBorders>
              <w:top w:val="nil"/>
              <w:left w:val="nil"/>
              <w:bottom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Increase workout</w:t>
            </w:r>
          </w:p>
        </w:tc>
        <w:tc>
          <w:tcPr>
            <w:tcW w:w="3260" w:type="dxa"/>
            <w:tcBorders>
              <w:top w:val="nil"/>
              <w:left w:val="nil"/>
              <w:bottom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sz w:val="20"/>
                <w:szCs w:val="20"/>
                <w:lang w:val="en-US"/>
              </w:rPr>
              <w:t>Smartphone application to increase physical activity</w:t>
            </w:r>
          </w:p>
        </w:tc>
        <w:tc>
          <w:tcPr>
            <w:tcW w:w="2267" w:type="dxa"/>
            <w:tcBorders>
              <w:top w:val="nil"/>
              <w:left w:val="nil"/>
              <w:bottom w:val="nil"/>
              <w:right w:val="nil"/>
            </w:tcBorders>
          </w:tcPr>
          <w:p w:rsidR="004B3DF9" w:rsidRPr="005B3AD5"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Gao et al. </w:t>
            </w:r>
            <w:r>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{"citationItems":[{"id":"ITEM-1","itemData":{"ISBN":"1386-5056","ISSN":"13865056","PMID":"28347449","abstract":"Objectives Despite the exponential proliferation of Chinese diabetes applications, none are designed to meet the needs of the largest potential user population. The purpose of this study is to examine the features and contents of Chinese diabetes mobile applications in terms of their suitability for use by older adults with diabetes. Methods A search of the Apple application store and the 360 Mobile Assistant was conducted to identify Chinese diabetes applications. Next, we compared the features and contents of all the included and most popular diabetes applications with both the International Diabetes Federation (IDF) clinical guideline and recommended usability criteria for older adults respectively. Results Seventy-one diabetes apps were randomly selected (from a pool of 552 diabetes apps) and reviewed. The features of most apps failed to include content areas of known importance for managing diabetes in older adults. Usability of all tested applications was rated moderate to good. Conclusions Designing maximally effective medical applications would benefit from attention to both usability and content guidelines targeted for the largest potential user population. Despite the preponderance of older adults in the potential user group, failing to consider the relevance of content, in addition to usability for the specific population will ultimately limit the usefulness of the app.","author":[{"dropping-particle":"","family":"Gao","given":"Chenchen","non-dropping-particle":"","parse-names":false,"suffix":""},{"dropping-particle":"","family":"Zhou","given":"Lanshu","non-dropping-particle":"","parse-names":false,"suffix":""},{"dropping-particle":"","family":"Liu","given":"Zhihui","non-dropping-particle":"","parse-names":false,"suffix":""},{"dropping-particle":"","family":"Wang","given":"Haocen","non-dropping-particle":"","parse-names":false,"suffix":""},{"dropping-particle":"","family":"Bowers","given":"Barbara","non-dropping-particle":"","parse-names":false,"suffix":""}],"container-title":"International Journal of Medical Informatics","id":"ITEM-1","issued":{"date-parts":[["2017","5"]]},"page":"68-74","publisher":"Elsevier Ireland Ltd","title":"Mobile application for diabetes self-management in China: Do they fit for older adults?","type":"article-journal","volume":"101"},"suppress-author":1,"uris":["http://www.mendeley.com/documents/?uuid=dd9a2cb3-6751-4661-a47a-21dec518bb14"]}],"mendeley":{"formattedCitation":"(2017)","plainTextFormattedCitation":"(2017)","previouslyFormattedCitation":"(2017)"},"properties":{"noteIndex":0},"schema":"https://github.com/citation-style-language/schema/raw/master/csl-citation.json"}</w:instrText>
            </w:r>
            <w:r>
              <w:rPr>
                <w:rFonts w:ascii="Times New Roman" w:hAnsi="Times New Roman" w:cs="Times New Roman"/>
                <w:sz w:val="20"/>
                <w:szCs w:val="20"/>
                <w:lang w:val="en-US"/>
              </w:rPr>
              <w:fldChar w:fldCharType="separate"/>
            </w:r>
            <w:r w:rsidRPr="00A250EC">
              <w:rPr>
                <w:rFonts w:ascii="Times New Roman" w:hAnsi="Times New Roman" w:cs="Times New Roman"/>
                <w:noProof/>
                <w:sz w:val="20"/>
                <w:szCs w:val="20"/>
                <w:lang w:val="en-US"/>
              </w:rPr>
              <w:t>(2017)</w:t>
            </w:r>
            <w:r>
              <w:rPr>
                <w:rFonts w:ascii="Times New Roman" w:hAnsi="Times New Roman" w:cs="Times New Roman"/>
                <w:sz w:val="20"/>
                <w:szCs w:val="20"/>
                <w:lang w:val="en-US"/>
              </w:rPr>
              <w:fldChar w:fldCharType="end"/>
            </w:r>
          </w:p>
        </w:tc>
      </w:tr>
      <w:tr w:rsidR="004B3DF9" w:rsidRPr="000C6E1A" w:rsidTr="00A4004C">
        <w:tc>
          <w:tcPr>
            <w:tcW w:w="1261" w:type="dxa"/>
            <w:tcBorders>
              <w:top w:val="nil"/>
              <w:left w:val="nil"/>
              <w:right w:val="nil"/>
            </w:tcBorders>
          </w:tcPr>
          <w:p w:rsidR="004B3DF9" w:rsidRPr="00774203" w:rsidRDefault="004B3DF9" w:rsidP="00A4004C">
            <w:pPr>
              <w:spacing w:line="276" w:lineRule="auto"/>
              <w:rPr>
                <w:rFonts w:ascii="Times New Roman" w:hAnsi="Times New Roman" w:cs="Times New Roman"/>
                <w:sz w:val="20"/>
                <w:szCs w:val="20"/>
                <w:lang w:val="en-US"/>
              </w:rPr>
            </w:pPr>
          </w:p>
        </w:tc>
        <w:tc>
          <w:tcPr>
            <w:tcW w:w="1716" w:type="dxa"/>
            <w:tcBorders>
              <w:top w:val="nil"/>
              <w:left w:val="nil"/>
              <w:right w:val="nil"/>
            </w:tcBorders>
          </w:tcPr>
          <w:p w:rsidR="004B3DF9" w:rsidRPr="00DB27B2" w:rsidRDefault="004B3DF9" w:rsidP="00A4004C">
            <w:pPr>
              <w:spacing w:line="276" w:lineRule="auto"/>
              <w:rPr>
                <w:rFonts w:ascii="Times New Roman" w:hAnsi="Times New Roman" w:cs="Times New Roman"/>
                <w:sz w:val="20"/>
                <w:szCs w:val="20"/>
                <w:lang w:val="en-US"/>
              </w:rPr>
            </w:pPr>
            <w:r w:rsidRPr="00DB27B2">
              <w:rPr>
                <w:rFonts w:ascii="Times New Roman" w:hAnsi="Times New Roman" w:cs="Times New Roman"/>
                <w:sz w:val="20"/>
                <w:szCs w:val="20"/>
                <w:lang w:val="en-US"/>
              </w:rPr>
              <w:t>Monitoring</w:t>
            </w:r>
          </w:p>
        </w:tc>
        <w:tc>
          <w:tcPr>
            <w:tcW w:w="3260" w:type="dxa"/>
            <w:tcBorders>
              <w:top w:val="nil"/>
              <w:left w:val="nil"/>
              <w:right w:val="nil"/>
            </w:tcBorders>
          </w:tcPr>
          <w:p w:rsidR="004B3DF9" w:rsidRPr="004F4D88" w:rsidRDefault="004B3DF9" w:rsidP="00A4004C">
            <w:pPr>
              <w:spacing w:line="276" w:lineRule="auto"/>
              <w:rPr>
                <w:rFonts w:ascii="Times New Roman" w:hAnsi="Times New Roman" w:cs="Times New Roman"/>
                <w:sz w:val="20"/>
                <w:szCs w:val="20"/>
                <w:lang w:val="en-US"/>
              </w:rPr>
            </w:pPr>
            <w:r w:rsidRPr="004F4D88">
              <w:rPr>
                <w:rFonts w:ascii="Times New Roman" w:hAnsi="Times New Roman" w:cs="Times New Roman"/>
                <w:noProof/>
                <w:sz w:val="20"/>
                <w:szCs w:val="24"/>
                <w:lang w:val="en-US"/>
              </w:rPr>
              <w:t>Smartphone Application for Recording and Monitoring Physical Activity Levels</w:t>
            </w:r>
          </w:p>
        </w:tc>
        <w:tc>
          <w:tcPr>
            <w:tcW w:w="2267" w:type="dxa"/>
            <w:tcBorders>
              <w:top w:val="nil"/>
              <w:left w:val="nil"/>
              <w:right w:val="nil"/>
            </w:tcBorders>
          </w:tcPr>
          <w:p w:rsidR="004B3DF9" w:rsidRPr="00774203" w:rsidRDefault="004B3DF9" w:rsidP="00A4004C">
            <w:pPr>
              <w:spacing w:line="276" w:lineRule="auto"/>
              <w:rPr>
                <w:rFonts w:ascii="Times New Roman" w:hAnsi="Times New Roman" w:cs="Times New Roman"/>
                <w:sz w:val="20"/>
                <w:szCs w:val="20"/>
                <w:lang w:val="en-US"/>
              </w:rPr>
            </w:pPr>
            <w:r w:rsidRPr="00774203">
              <w:rPr>
                <w:rFonts w:ascii="Times New Roman" w:hAnsi="Times New Roman" w:cs="Times New Roman"/>
                <w:sz w:val="20"/>
                <w:szCs w:val="20"/>
                <w:lang w:val="en-US"/>
              </w:rPr>
              <w:t>Kirwan,</w:t>
            </w:r>
            <w:r>
              <w:rPr>
                <w:rFonts w:ascii="Times New Roman" w:hAnsi="Times New Roman" w:cs="Times New Roman"/>
                <w:sz w:val="20"/>
                <w:szCs w:val="20"/>
                <w:lang w:val="en-US"/>
              </w:rPr>
              <w:t xml:space="preserve"> Duncan, </w:t>
            </w:r>
            <w:proofErr w:type="spellStart"/>
            <w:r>
              <w:rPr>
                <w:rFonts w:ascii="Times New Roman" w:hAnsi="Times New Roman" w:cs="Times New Roman"/>
                <w:sz w:val="20"/>
                <w:szCs w:val="20"/>
                <w:lang w:val="en-US"/>
              </w:rPr>
              <w:t>Vandelanotte</w:t>
            </w:r>
            <w:proofErr w:type="spellEnd"/>
            <w:r>
              <w:rPr>
                <w:rFonts w:ascii="Times New Roman" w:hAnsi="Times New Roman" w:cs="Times New Roman"/>
                <w:sz w:val="20"/>
                <w:szCs w:val="20"/>
                <w:lang w:val="en-US"/>
              </w:rPr>
              <w:t xml:space="preserve"> and Mummery</w:t>
            </w:r>
            <w:r w:rsidRPr="00774203">
              <w:rPr>
                <w:rFonts w:ascii="Times New Roman" w:hAnsi="Times New Roman" w:cs="Times New Roman"/>
                <w:sz w:val="20"/>
                <w:szCs w:val="20"/>
                <w:lang w:val="en-US"/>
              </w:rPr>
              <w:t xml:space="preserve"> </w:t>
            </w:r>
            <w:r w:rsidRPr="00774203">
              <w:rPr>
                <w:rFonts w:ascii="Times New Roman" w:hAnsi="Times New Roman" w:cs="Times New Roman"/>
                <w:sz w:val="20"/>
                <w:szCs w:val="20"/>
                <w:lang w:val="en-US"/>
              </w:rPr>
              <w:fldChar w:fldCharType="begin" w:fldLock="1"/>
            </w:r>
            <w:r>
              <w:rPr>
                <w:rFonts w:ascii="Times New Roman" w:hAnsi="Times New Roman" w:cs="Times New Roman"/>
                <w:sz w:val="20"/>
                <w:szCs w:val="20"/>
                <w:lang w:val="en-US"/>
              </w:rPr>
              <w:instrText>ADDIN CSL_CITATION {"citationItems":[{"id":"ITEM-1","itemData":{"ISBN":"1552-6127 (Electronic)\\r1090-1981 (Linking)","ISSN":"1090-1981","PMID":"22984196","abstract":"Objectives: Limited research exists addressing the development of health-related smartphone apps, a new and potentially effective health promotion delivery strategy. This article describes the development and formative evaluation of a smartphone app associated with a physical activity promotion website. Methods: A combination of qualitative and quantitative techniques (performance measures, direct observation, and subjective participant preferences) were implemented during two usability testing sessions (pre- and postmodification) while participants were completing tasks using the app. Results: Design improvements to the app resulted in a reduction in the problems experienced and a decrease in the time taken to complete tasks. Four usability themes emerged from the data: design, feedback, navigation, and terminology. Conclusion: This study demonstrates the relevance of usability testing to the design and modification of a smartphone app related to a health promotion website. This study resulted in an app with much higher usability, which might increase usage and maintenance of health behavior change in the long term. Practical implications: This study demonstrates the need for formative evaluation in health-related smartphone apps. Attention should be given to basic design principles as well as feedback, navigation, and terminology in order to ensure utility and ease of use of future smartphone app designs. (Contains 3 tables and 3 figures.)","author":[{"dropping-particle":"","family":"Kirwan","given":"Morwenna","non-dropping-particle":"","parse-names":false,"suffix":""},{"dropping-particle":"","family":"Duncan","given":"Mitch J.","non-dropping-particle":"","parse-names":false,"suffix":""},{"dropping-particle":"","family":"Vandelanotte","given":"Corneel","non-dropping-particle":"","parse-names":false,"suffix":""},{"dropping-particle":"","family":"Mummery","given":"W. Kerry","non-dropping-particle":"","parse-names":false,"suffix":""}],"container-title":"Health Education &amp; Behavior","id":"ITEM-1","issue":"2","issued":{"date-parts":[["2013","4","13"]]},"page":"140-151","title":"Design, Development, and Formative Evaluation of a Smartphone Application for Recording and Monitoring Physical Activity Levels","type":"article-journal","volume":"40"},"suppress-author":1,"uris":["http://www.mendeley.com/documents/?uuid=b9af976e-2dcc-4378-8a1d-63ce2e422fd5"]}],"mendeley":{"formattedCitation":"(2013)","plainTextFormattedCitation":"(2013)","previouslyFormattedCitation":"(2013)"},"properties":{"noteIndex":0},"schema":"https://github.com/citation-style-language/schema/raw/master/csl-citation.json"}</w:instrText>
            </w:r>
            <w:r w:rsidRPr="00774203">
              <w:rPr>
                <w:rFonts w:ascii="Times New Roman" w:hAnsi="Times New Roman" w:cs="Times New Roman"/>
                <w:sz w:val="20"/>
                <w:szCs w:val="20"/>
                <w:lang w:val="en-US"/>
              </w:rPr>
              <w:fldChar w:fldCharType="separate"/>
            </w:r>
            <w:r w:rsidRPr="00502C75">
              <w:rPr>
                <w:rFonts w:ascii="Times New Roman" w:hAnsi="Times New Roman" w:cs="Times New Roman"/>
                <w:noProof/>
                <w:sz w:val="20"/>
                <w:szCs w:val="20"/>
                <w:lang w:val="en-US"/>
              </w:rPr>
              <w:t>(2013)</w:t>
            </w:r>
            <w:r w:rsidRPr="00774203">
              <w:rPr>
                <w:rFonts w:ascii="Times New Roman" w:hAnsi="Times New Roman" w:cs="Times New Roman"/>
                <w:sz w:val="20"/>
                <w:szCs w:val="20"/>
                <w:lang w:val="en-US"/>
              </w:rPr>
              <w:fldChar w:fldCharType="end"/>
            </w:r>
          </w:p>
        </w:tc>
      </w:tr>
    </w:tbl>
    <w:p w:rsidR="004B3DF9" w:rsidRDefault="004B3DF9" w:rsidP="004B3DF9">
      <w:pPr>
        <w:spacing w:after="0" w:line="480" w:lineRule="auto"/>
        <w:jc w:val="both"/>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lang w:val="en-US"/>
        </w:rPr>
      </w:pPr>
    </w:p>
    <w:p w:rsidR="004B3DF9" w:rsidRPr="008D5E04" w:rsidRDefault="004B3DF9" w:rsidP="004B3DF9">
      <w:pPr>
        <w:pStyle w:val="Caption"/>
        <w:spacing w:after="0"/>
        <w:rPr>
          <w:lang w:val="en-US"/>
        </w:rPr>
      </w:pPr>
      <w:r>
        <w:rPr>
          <w:lang w:val="en-US"/>
        </w:rPr>
        <w:t>Appendix</w:t>
      </w:r>
      <w:r w:rsidRPr="008D5E04">
        <w:rPr>
          <w:lang w:val="en-US"/>
        </w:rPr>
        <w:t xml:space="preserve"> </w:t>
      </w:r>
      <w:r>
        <w:t>5</w:t>
      </w:r>
      <w:r w:rsidRPr="008D5E04">
        <w:rPr>
          <w:lang w:val="en-US"/>
        </w:rPr>
        <w:t xml:space="preserve"> - Search queries</w:t>
      </w:r>
    </w:p>
    <w:tbl>
      <w:tblPr>
        <w:tblStyle w:val="Tabelacomgrelha1"/>
        <w:tblW w:w="0" w:type="auto"/>
        <w:tblLook w:val="04A0" w:firstRow="1" w:lastRow="0" w:firstColumn="1" w:lastColumn="0" w:noHBand="0" w:noVBand="1"/>
      </w:tblPr>
      <w:tblGrid>
        <w:gridCol w:w="1413"/>
        <w:gridCol w:w="4649"/>
        <w:gridCol w:w="2432"/>
      </w:tblGrid>
      <w:tr w:rsidR="004B3DF9" w:rsidRPr="00136CEF" w:rsidTr="00A4004C">
        <w:tc>
          <w:tcPr>
            <w:tcW w:w="1413" w:type="dxa"/>
            <w:tcBorders>
              <w:top w:val="single" w:sz="4" w:space="0" w:color="auto"/>
              <w:left w:val="nil"/>
              <w:bottom w:val="single" w:sz="4" w:space="0" w:color="auto"/>
              <w:right w:val="nil"/>
            </w:tcBorders>
            <w:hideMark/>
          </w:tcPr>
          <w:p w:rsidR="004B3DF9" w:rsidRDefault="004B3DF9" w:rsidP="00A4004C">
            <w:pPr>
              <w:spacing w:line="276" w:lineRule="auto"/>
              <w:rPr>
                <w:sz w:val="20"/>
              </w:rPr>
            </w:pPr>
            <w:r>
              <w:rPr>
                <w:sz w:val="20"/>
              </w:rPr>
              <w:t>Scope</w:t>
            </w:r>
          </w:p>
        </w:tc>
        <w:tc>
          <w:tcPr>
            <w:tcW w:w="4649" w:type="dxa"/>
            <w:tcBorders>
              <w:top w:val="single" w:sz="4" w:space="0" w:color="auto"/>
              <w:left w:val="nil"/>
              <w:bottom w:val="single" w:sz="4" w:space="0" w:color="auto"/>
              <w:right w:val="nil"/>
            </w:tcBorders>
            <w:hideMark/>
          </w:tcPr>
          <w:p w:rsidR="004B3DF9" w:rsidRDefault="004B3DF9" w:rsidP="00A4004C">
            <w:pPr>
              <w:spacing w:line="276" w:lineRule="auto"/>
              <w:rPr>
                <w:sz w:val="20"/>
              </w:rPr>
            </w:pPr>
            <w:r>
              <w:rPr>
                <w:sz w:val="20"/>
              </w:rPr>
              <w:t>Query</w:t>
            </w:r>
          </w:p>
        </w:tc>
        <w:tc>
          <w:tcPr>
            <w:tcW w:w="2432" w:type="dxa"/>
            <w:tcBorders>
              <w:top w:val="single" w:sz="4" w:space="0" w:color="auto"/>
              <w:left w:val="nil"/>
              <w:bottom w:val="single" w:sz="4" w:space="0" w:color="auto"/>
              <w:right w:val="nil"/>
            </w:tcBorders>
            <w:hideMark/>
          </w:tcPr>
          <w:p w:rsidR="004B3DF9" w:rsidRDefault="004B3DF9" w:rsidP="00A4004C">
            <w:pPr>
              <w:spacing w:line="276" w:lineRule="auto"/>
              <w:rPr>
                <w:sz w:val="20"/>
              </w:rPr>
            </w:pPr>
            <w:r>
              <w:rPr>
                <w:sz w:val="20"/>
              </w:rPr>
              <w:t>Source (adapted from)</w:t>
            </w:r>
          </w:p>
        </w:tc>
      </w:tr>
      <w:tr w:rsidR="004B3DF9" w:rsidRPr="00136CEF" w:rsidTr="00A4004C">
        <w:tc>
          <w:tcPr>
            <w:tcW w:w="1413" w:type="dxa"/>
            <w:tcBorders>
              <w:top w:val="single" w:sz="4" w:space="0" w:color="auto"/>
              <w:left w:val="nil"/>
              <w:bottom w:val="nil"/>
              <w:right w:val="nil"/>
            </w:tcBorders>
            <w:hideMark/>
          </w:tcPr>
          <w:p w:rsidR="004B3DF9" w:rsidRDefault="004B3DF9" w:rsidP="00A4004C">
            <w:pPr>
              <w:spacing w:line="276" w:lineRule="auto"/>
              <w:rPr>
                <w:sz w:val="20"/>
              </w:rPr>
            </w:pPr>
            <w:r>
              <w:rPr>
                <w:sz w:val="20"/>
              </w:rPr>
              <w:t>Institutional Website</w:t>
            </w:r>
          </w:p>
        </w:tc>
        <w:tc>
          <w:tcPr>
            <w:tcW w:w="4649" w:type="dxa"/>
            <w:tcBorders>
              <w:top w:val="single" w:sz="4" w:space="0" w:color="auto"/>
              <w:left w:val="nil"/>
              <w:bottom w:val="nil"/>
              <w:right w:val="nil"/>
            </w:tcBorders>
            <w:hideMark/>
          </w:tcPr>
          <w:p w:rsidR="004B3DF9" w:rsidRPr="006D400E" w:rsidRDefault="004B3DF9" w:rsidP="00A4004C">
            <w:pPr>
              <w:spacing w:line="276" w:lineRule="auto"/>
              <w:rPr>
                <w:sz w:val="20"/>
              </w:rPr>
            </w:pPr>
            <w:r w:rsidRPr="007E6E42">
              <w:rPr>
                <w:sz w:val="20"/>
                <w:lang w:val="en-GB"/>
              </w:rPr>
              <w:t>("website" OR "web site" OR "web browser" OR "internet site" OR "web page")</w:t>
            </w:r>
            <w:r>
              <w:rPr>
                <w:sz w:val="20"/>
                <w:lang w:val="en-GB"/>
              </w:rPr>
              <w:t xml:space="preserve"> AND</w:t>
            </w:r>
          </w:p>
        </w:tc>
        <w:tc>
          <w:tcPr>
            <w:tcW w:w="2432" w:type="dxa"/>
            <w:tcBorders>
              <w:top w:val="single" w:sz="4" w:space="0" w:color="auto"/>
              <w:left w:val="nil"/>
              <w:bottom w:val="nil"/>
              <w:right w:val="nil"/>
            </w:tcBorders>
            <w:hideMark/>
          </w:tcPr>
          <w:p w:rsidR="004B3DF9" w:rsidRDefault="004B3DF9" w:rsidP="00A4004C">
            <w:pPr>
              <w:spacing w:line="276" w:lineRule="auto"/>
              <w:rPr>
                <w:sz w:val="20"/>
              </w:rPr>
            </w:pPr>
            <w:r>
              <w:rPr>
                <w:sz w:val="20"/>
              </w:rPr>
              <w:t xml:space="preserve">Fernandez, Insfran, and Abrahão </w:t>
            </w:r>
            <w:r>
              <w:rPr>
                <w:sz w:val="20"/>
              </w:rPr>
              <w:fldChar w:fldCharType="begin" w:fldLock="1"/>
            </w:r>
            <w:r>
              <w:rPr>
                <w:sz w:val="20"/>
              </w:rPr>
              <w:instrText>ADDIN CSL_CITATION {"citationItems":[{"id":"ITEM-1","itemData":{"ISBN":"0950-5849","ISSN":"09505849","abstract":"Context: In recent years, many usability evaluation methods (UEMs) have been employed to evaluate Web applications. However, many of these applications still do not meet most customers' usability expectations and many companies have folded as a result of not considering Web usability issues. No studies currently exist with regard to either the use of usability evaluation methods for the Web or the benefits they bring. Objective: The objective of this paper is to summarize the current knowledge that is available as regards the usability evaluation methods (UEMs) that have been employed to evaluate Web applications over the last 14 years. Method: A systematic mapping study was performed to assess the UEMs that have been used by researchers to evaluate Web applications and their relation to the Web development process. Systematic mapping studies are useful for categorizing and summarizing the existing information concerning a research question in an unbiased manner. Results: The results show that around 39% of the papers reviewed reported the use of evaluation methods that had been specifically crafted for the Web. The results also show that the type of method most widely used was that of User Testing. The results identify several research gaps, such as the fact that around 90% of the studies applied evaluations during the implementation phase of the Web application development, which is the most costly phase in which to perform changes. A list of the UEMs that were found is also provided in order to guide novice usability practitioners. Conclusions: From an initial set of 2703 papers, a total of 206 research papers were selected for the mapping study. The results obtained allowed us to reach conclusions concerning the state-of-the-art of UEMs for evaluating Web applications. This allowed us to identify several research gaps, which subsequently provided us with a framework in which new research activities can be more appropriately positioned, and from which useful information for novice usability practitioners can be extracted. © 2011 Elsevier B.V. All rights reserved.","author":[{"dropping-particle":"","family":"Fernandez","given":"Adrian","non-dropping-particle":"","parse-names":false,"suffix":""},{"dropping-particle":"","family":"Insfran","given":"Emilio","non-dropping-particle":"","parse-names":false,"suffix":""},{"dropping-particle":"","family":"Abrahão","given":"Silvia","non-dropping-particle":"","parse-names":false,"suffix":""}],"container-title":"Information and Software Technology","id":"ITEM-1","issue":"8","issued":{"date-parts":[["2011","8"]]},"page":"789-817","publisher":"Elsevier B.V.","title":"Usability evaluation methods for the web: A systematic mapping study","type":"article-journal","volume":"53"},"suppress-author":1,"uris":["http://www.mendeley.com/documents/?uuid=4e06ca96-95ca-4574-a789-3f027abc4a0c"]}],"mendeley":{"formattedCitation":"(2011)","plainTextFormattedCitation":"(2011)","previouslyFormattedCitation":"(2011)"},"properties":{"noteIndex":0},"schema":"https://github.com/citation-style-language/schema/raw/master/csl-citation.json"}</w:instrText>
            </w:r>
            <w:r>
              <w:rPr>
                <w:sz w:val="20"/>
              </w:rPr>
              <w:fldChar w:fldCharType="separate"/>
            </w:r>
            <w:r w:rsidRPr="008B0A01">
              <w:rPr>
                <w:noProof/>
                <w:sz w:val="20"/>
              </w:rPr>
              <w:t>(2011)</w:t>
            </w:r>
            <w:r>
              <w:rPr>
                <w:sz w:val="20"/>
              </w:rPr>
              <w:fldChar w:fldCharType="end"/>
            </w:r>
          </w:p>
        </w:tc>
      </w:tr>
      <w:tr w:rsidR="004B3DF9" w:rsidRPr="0066246C" w:rsidTr="00A4004C">
        <w:tc>
          <w:tcPr>
            <w:tcW w:w="1413" w:type="dxa"/>
            <w:tcBorders>
              <w:top w:val="nil"/>
              <w:left w:val="nil"/>
              <w:bottom w:val="nil"/>
              <w:right w:val="nil"/>
            </w:tcBorders>
            <w:hideMark/>
          </w:tcPr>
          <w:p w:rsidR="004B3DF9" w:rsidRDefault="004B3DF9" w:rsidP="00A4004C">
            <w:pPr>
              <w:spacing w:line="276" w:lineRule="auto"/>
              <w:rPr>
                <w:sz w:val="20"/>
              </w:rPr>
            </w:pPr>
            <w:r>
              <w:rPr>
                <w:sz w:val="20"/>
              </w:rPr>
              <w:lastRenderedPageBreak/>
              <w:t>Social Media</w:t>
            </w:r>
          </w:p>
        </w:tc>
        <w:tc>
          <w:tcPr>
            <w:tcW w:w="4649" w:type="dxa"/>
            <w:tcBorders>
              <w:top w:val="nil"/>
              <w:left w:val="nil"/>
              <w:bottom w:val="nil"/>
              <w:right w:val="nil"/>
            </w:tcBorders>
            <w:hideMark/>
          </w:tcPr>
          <w:p w:rsidR="004B3DF9" w:rsidRDefault="004B3DF9" w:rsidP="00A4004C">
            <w:pPr>
              <w:spacing w:line="276" w:lineRule="auto"/>
              <w:rPr>
                <w:sz w:val="20"/>
              </w:rPr>
            </w:pPr>
            <w:r>
              <w:rPr>
                <w:sz w:val="20"/>
                <w:lang w:val="en-GB"/>
              </w:rPr>
              <w:t>(social media" OR "social network site" OR "online communities" OR "social computing" OR "virtual communities" OR "web 2.0) AND</w:t>
            </w:r>
          </w:p>
        </w:tc>
        <w:tc>
          <w:tcPr>
            <w:tcW w:w="2432" w:type="dxa"/>
            <w:tcBorders>
              <w:top w:val="nil"/>
              <w:left w:val="nil"/>
              <w:bottom w:val="nil"/>
              <w:right w:val="nil"/>
            </w:tcBorders>
            <w:hideMark/>
          </w:tcPr>
          <w:p w:rsidR="004B3DF9" w:rsidRPr="007E6E42" w:rsidRDefault="004B3DF9" w:rsidP="00A4004C">
            <w:pPr>
              <w:spacing w:line="276" w:lineRule="auto"/>
              <w:rPr>
                <w:sz w:val="20"/>
              </w:rPr>
            </w:pPr>
            <w:r w:rsidRPr="007E6E42">
              <w:rPr>
                <w:noProof/>
                <w:sz w:val="20"/>
                <w:szCs w:val="24"/>
              </w:rPr>
              <w:t>Ngai,</w:t>
            </w:r>
            <w:r>
              <w:rPr>
                <w:noProof/>
                <w:sz w:val="20"/>
                <w:szCs w:val="24"/>
              </w:rPr>
              <w:t xml:space="preserve"> Tao, and Moon</w:t>
            </w:r>
            <w:r w:rsidRPr="007E6E42">
              <w:rPr>
                <w:sz w:val="16"/>
              </w:rPr>
              <w:t xml:space="preserve"> </w:t>
            </w:r>
            <w:r>
              <w:rPr>
                <w:sz w:val="20"/>
              </w:rPr>
              <w:fldChar w:fldCharType="begin" w:fldLock="1"/>
            </w:r>
            <w:r>
              <w:rPr>
                <w:sz w:val="20"/>
              </w:rPr>
              <w:instrText>ADDIN CSL_CITATION {"citationItems":[{"id":"ITEM-1","itemData":{"ISBN":"0268-4012","ISSN":"02684012","PMID":"25246403","abstract":"In just one decade, social media have revolutionized the life of many people and thus attracted much attention, not only from industry, but also academia. To understand how researchers have adopted theories, used research constructs, and developed conceptual frameworks in their studies, a systematic and structured literature review based on five leading online academic databases was conducted. A total of 46 articles on social media research were consolidated and analyzed, including empirical studies spanning from 2002 to 2011. A collection of theories/models and constructs/attributes adopted in these articles is summarized and tabulated for easy reference and comprehension of extant research results. A causal-chain framework was developed based on the input-moderator-mediator-output model to illustrate the causality between the research constructs used and the conceptualization of theoretical models/theories proposed by previous researchers. Because social media cover a wide range of research topics, the literature review may not be exhaustive. However, the proposed causal-chain framework and suggested research directions may be regarded as representative references for future research in the subject area. This is believed to be the first comprehensive literature review of social media research, and it contributes to a better understanding of the causes and effects of the adoption and usage of social media.","author":[{"dropping-particle":"","family":"Ngai","given":"Eric W.T.","non-dropping-particle":"","parse-names":false,"suffix":""},{"dropping-particle":"","family":"Tao","given":"Spencer S.C.","non-dropping-particle":"","parse-names":false,"suffix":""},{"dropping-particle":"","family":"Moon","given":"Karen K.L.","non-dropping-particle":"","parse-names":false,"suffix":""}],"container-title":"International Journal of Information Management","id":"ITEM-1","issue":"1","issued":{"date-parts":[["2015","2"]]},"page":"33-44","publisher":"Elsevier Ltd","title":"Social media research: Theories, constructs, and conceptual frameworks","type":"article-journal","volume":"35"},"suppress-author":1,"uris":["http://www.mendeley.com/documents/?uuid=3b85c796-20bd-4435-b277-f8d0b93ee505"]}],"mendeley":{"formattedCitation":"(2015)","plainTextFormattedCitation":"(2015)","previouslyFormattedCitation":"(2015)"},"properties":{"noteIndex":0},"schema":"https://github.com/citation-style-language/schema/raw/master/csl-citation.json"}</w:instrText>
            </w:r>
            <w:r>
              <w:rPr>
                <w:sz w:val="20"/>
              </w:rPr>
              <w:fldChar w:fldCharType="separate"/>
            </w:r>
            <w:r w:rsidRPr="00502C75">
              <w:rPr>
                <w:noProof/>
                <w:sz w:val="20"/>
              </w:rPr>
              <w:t>(2015)</w:t>
            </w:r>
            <w:r>
              <w:rPr>
                <w:sz w:val="20"/>
              </w:rPr>
              <w:fldChar w:fldCharType="end"/>
            </w:r>
            <w:r w:rsidRPr="007E6E42">
              <w:rPr>
                <w:sz w:val="20"/>
              </w:rPr>
              <w:t xml:space="preserve"> </w:t>
            </w:r>
          </w:p>
        </w:tc>
      </w:tr>
      <w:tr w:rsidR="004B3DF9" w:rsidRPr="0066246C" w:rsidTr="00A4004C">
        <w:tc>
          <w:tcPr>
            <w:tcW w:w="1413" w:type="dxa"/>
            <w:tcBorders>
              <w:top w:val="nil"/>
              <w:left w:val="nil"/>
              <w:bottom w:val="nil"/>
              <w:right w:val="nil"/>
            </w:tcBorders>
            <w:hideMark/>
          </w:tcPr>
          <w:p w:rsidR="004B3DF9" w:rsidRDefault="004B3DF9" w:rsidP="00A4004C">
            <w:pPr>
              <w:spacing w:line="276" w:lineRule="auto"/>
              <w:rPr>
                <w:sz w:val="20"/>
              </w:rPr>
            </w:pPr>
            <w:r>
              <w:rPr>
                <w:sz w:val="20"/>
              </w:rPr>
              <w:t>Mobile Application</w:t>
            </w:r>
          </w:p>
        </w:tc>
        <w:tc>
          <w:tcPr>
            <w:tcW w:w="4649" w:type="dxa"/>
            <w:tcBorders>
              <w:top w:val="nil"/>
              <w:left w:val="nil"/>
              <w:bottom w:val="nil"/>
              <w:right w:val="nil"/>
            </w:tcBorders>
            <w:hideMark/>
          </w:tcPr>
          <w:p w:rsidR="004B3DF9" w:rsidRPr="006D400E" w:rsidRDefault="004B3DF9" w:rsidP="00A4004C">
            <w:pPr>
              <w:spacing w:line="276" w:lineRule="auto"/>
              <w:rPr>
                <w:sz w:val="20"/>
              </w:rPr>
            </w:pPr>
            <w:r w:rsidRPr="006D400E">
              <w:rPr>
                <w:sz w:val="20"/>
              </w:rPr>
              <w:t>("mobile app" OR "mobile application" OR "mobile phone app" OR "mobile phone application" OR "smartphone application" OR "smartphone app" OR "smart phone application" OR "smart phone app" OR "mobile device application" OR "mobile device app" OR "tablet application" OR "tablet app") AND</w:t>
            </w:r>
          </w:p>
        </w:tc>
        <w:tc>
          <w:tcPr>
            <w:tcW w:w="2432" w:type="dxa"/>
            <w:tcBorders>
              <w:top w:val="nil"/>
              <w:left w:val="nil"/>
              <w:bottom w:val="nil"/>
              <w:right w:val="nil"/>
            </w:tcBorders>
            <w:hideMark/>
          </w:tcPr>
          <w:p w:rsidR="004B3DF9" w:rsidRPr="00F079D8" w:rsidRDefault="004B3DF9" w:rsidP="00A4004C">
            <w:pPr>
              <w:spacing w:line="276" w:lineRule="auto"/>
              <w:rPr>
                <w:sz w:val="20"/>
              </w:rPr>
            </w:pPr>
            <w:r w:rsidRPr="00F079D8">
              <w:rPr>
                <w:sz w:val="20"/>
              </w:rPr>
              <w:t>Zapata, Fernández-</w:t>
            </w:r>
            <w:r>
              <w:rPr>
                <w:sz w:val="20"/>
              </w:rPr>
              <w:t>A</w:t>
            </w:r>
            <w:r w:rsidRPr="00F079D8">
              <w:rPr>
                <w:sz w:val="20"/>
              </w:rPr>
              <w:t>lemán, Idri</w:t>
            </w:r>
            <w:r>
              <w:rPr>
                <w:sz w:val="20"/>
              </w:rPr>
              <w:t xml:space="preserve"> and Toval</w:t>
            </w:r>
            <w:r w:rsidRPr="00F079D8">
              <w:rPr>
                <w:sz w:val="20"/>
              </w:rPr>
              <w:t xml:space="preserve"> </w:t>
            </w:r>
            <w:r>
              <w:rPr>
                <w:sz w:val="20"/>
              </w:rPr>
              <w:fldChar w:fldCharType="begin" w:fldLock="1"/>
            </w:r>
            <w:r>
              <w:rPr>
                <w:sz w:val="20"/>
              </w:rPr>
              <w:instrText>ADDIN CSL_CITATION {"citationItems":[{"id":"ITEM-1","itemData":{"ISSN":"0148-5598","author":[{"dropping-particle":"","family":"Zapata","given":"Belén Cruz","non-dropping-particle":"","parse-names":false,"suffix":""},{"dropping-particle":"","family":"Fernández-Alemán","given":"José Luis","non-dropping-particle":"","parse-names":false,"suffix":""},{"dropping-particle":"","family":"Idri","given":"Ali","non-dropping-particle":"","parse-names":false,"suffix":""},{"dropping-particle":"","family":"Toval","given":"Ambrosio","non-dropping-particle":"","parse-names":false,"suffix":""}],"container-title":"Journal of Medical Systems","id":"ITEM-1","issue":"2","issued":{"date-parts":[["2015","2","20"]]},"page":"1","title":"Empirical Studies on Usability of mHealth Apps: A Systematic Literature Review","type":"article-journal","volume":"39"},"suppress-author":1,"uris":["http://www.mendeley.com/documents/?uuid=04640264-7759-42b2-83ed-b49322298319"]}],"mendeley":{"formattedCitation":"(2015)","plainTextFormattedCitation":"(2015)","previouslyFormattedCitation":"(2015)"},"properties":{"noteIndex":0},"schema":"https://github.com/citation-style-language/schema/raw/master/csl-citation.json"}</w:instrText>
            </w:r>
            <w:r>
              <w:rPr>
                <w:sz w:val="20"/>
              </w:rPr>
              <w:fldChar w:fldCharType="separate"/>
            </w:r>
            <w:r w:rsidRPr="00F079D8">
              <w:rPr>
                <w:noProof/>
                <w:sz w:val="20"/>
              </w:rPr>
              <w:t>(2015)</w:t>
            </w:r>
            <w:r>
              <w:rPr>
                <w:sz w:val="20"/>
              </w:rPr>
              <w:fldChar w:fldCharType="end"/>
            </w:r>
          </w:p>
        </w:tc>
      </w:tr>
      <w:tr w:rsidR="004B3DF9" w:rsidTr="00A4004C">
        <w:tc>
          <w:tcPr>
            <w:tcW w:w="1413" w:type="dxa"/>
            <w:tcBorders>
              <w:top w:val="nil"/>
              <w:left w:val="nil"/>
              <w:bottom w:val="single" w:sz="4" w:space="0" w:color="auto"/>
              <w:right w:val="nil"/>
            </w:tcBorders>
            <w:hideMark/>
          </w:tcPr>
          <w:p w:rsidR="004B3DF9" w:rsidRDefault="004B3DF9" w:rsidP="00A4004C">
            <w:pPr>
              <w:spacing w:line="276" w:lineRule="auto"/>
              <w:rPr>
                <w:sz w:val="20"/>
              </w:rPr>
            </w:pPr>
            <w:r>
              <w:rPr>
                <w:sz w:val="20"/>
              </w:rPr>
              <w:t>Usability</w:t>
            </w:r>
          </w:p>
        </w:tc>
        <w:tc>
          <w:tcPr>
            <w:tcW w:w="4649" w:type="dxa"/>
            <w:tcBorders>
              <w:top w:val="nil"/>
              <w:left w:val="nil"/>
              <w:bottom w:val="single" w:sz="4" w:space="0" w:color="auto"/>
              <w:right w:val="nil"/>
            </w:tcBorders>
            <w:hideMark/>
          </w:tcPr>
          <w:p w:rsidR="004B3DF9" w:rsidRPr="006D400E" w:rsidRDefault="004B3DF9" w:rsidP="00A4004C">
            <w:pPr>
              <w:spacing w:line="276" w:lineRule="auto"/>
              <w:rPr>
                <w:sz w:val="20"/>
              </w:rPr>
            </w:pPr>
            <w:r w:rsidRPr="006D400E">
              <w:rPr>
                <w:sz w:val="20"/>
              </w:rPr>
              <w:t>(“usab*” OR “understandab*” OR “learnab*” OR “operab*” OR “attractiv*” OR “user experience”)</w:t>
            </w:r>
          </w:p>
        </w:tc>
        <w:tc>
          <w:tcPr>
            <w:tcW w:w="2432" w:type="dxa"/>
            <w:tcBorders>
              <w:top w:val="nil"/>
              <w:left w:val="nil"/>
              <w:bottom w:val="single" w:sz="4" w:space="0" w:color="auto"/>
              <w:right w:val="nil"/>
            </w:tcBorders>
            <w:hideMark/>
          </w:tcPr>
          <w:p w:rsidR="004B3DF9" w:rsidRPr="00090BA6" w:rsidRDefault="004B3DF9" w:rsidP="00A4004C">
            <w:pPr>
              <w:spacing w:line="276" w:lineRule="auto"/>
              <w:rPr>
                <w:sz w:val="20"/>
              </w:rPr>
            </w:pPr>
            <w:r w:rsidRPr="00F079D8">
              <w:rPr>
                <w:sz w:val="20"/>
              </w:rPr>
              <w:t>Zapata, Fernández-</w:t>
            </w:r>
            <w:r>
              <w:rPr>
                <w:sz w:val="20"/>
              </w:rPr>
              <w:t>A</w:t>
            </w:r>
            <w:r w:rsidRPr="00F079D8">
              <w:rPr>
                <w:sz w:val="20"/>
              </w:rPr>
              <w:t>lemán, Idri</w:t>
            </w:r>
            <w:r>
              <w:rPr>
                <w:sz w:val="20"/>
              </w:rPr>
              <w:t xml:space="preserve"> and Toval</w:t>
            </w:r>
            <w:r w:rsidRPr="00090BA6">
              <w:rPr>
                <w:sz w:val="20"/>
              </w:rPr>
              <w:t xml:space="preserve"> </w:t>
            </w:r>
            <w:r>
              <w:rPr>
                <w:sz w:val="20"/>
              </w:rPr>
              <w:fldChar w:fldCharType="begin" w:fldLock="1"/>
            </w:r>
            <w:r>
              <w:rPr>
                <w:sz w:val="20"/>
              </w:rPr>
              <w:instrText>ADDIN CSL_CITATION {"citationItems":[{"id":"ITEM-1","itemData":{"ISSN":"0148-5598","author":[{"dropping-particle":"","family":"Zapata","given":"Belén Cruz","non-dropping-particle":"","parse-names":false,"suffix":""},{"dropping-particle":"","family":"Fernández-Alemán","given":"José Luis","non-dropping-particle":"","parse-names":false,"suffix":""},{"dropping-particle":"","family":"Idri","given":"Ali","non-dropping-particle":"","parse-names":false,"suffix":""},{"dropping-particle":"","family":"Toval","given":"Ambrosio","non-dropping-particle":"","parse-names":false,"suffix":""}],"container-title":"Journal of Medical Systems","id":"ITEM-1","issue":"2","issued":{"date-parts":[["2015","2","20"]]},"page":"1","title":"Empirical Studies on Usability of mHealth Apps: A Systematic Literature Review","type":"article-journal","volume":"39"},"suppress-author":1,"uris":["http://www.mendeley.com/documents/?uuid=04640264-7759-42b2-83ed-b49322298319"]}],"mendeley":{"formattedCitation":"(2015)","plainTextFormattedCitation":"(2015)","previouslyFormattedCitation":"(2015)"},"properties":{"noteIndex":0},"schema":"https://github.com/citation-style-language/schema/raw/master/csl-citation.json"}</w:instrText>
            </w:r>
            <w:r>
              <w:rPr>
                <w:sz w:val="20"/>
              </w:rPr>
              <w:fldChar w:fldCharType="separate"/>
            </w:r>
            <w:r w:rsidRPr="00090BA6">
              <w:rPr>
                <w:noProof/>
                <w:sz w:val="20"/>
              </w:rPr>
              <w:t>(2015)</w:t>
            </w:r>
            <w:r>
              <w:rPr>
                <w:sz w:val="20"/>
              </w:rPr>
              <w:fldChar w:fldCharType="end"/>
            </w:r>
          </w:p>
        </w:tc>
      </w:tr>
    </w:tbl>
    <w:p w:rsidR="004B3DF9" w:rsidRPr="00090BA6" w:rsidRDefault="004B3DF9" w:rsidP="004B3DF9">
      <w:pPr>
        <w:spacing w:after="0" w:line="480" w:lineRule="auto"/>
        <w:jc w:val="both"/>
        <w:rPr>
          <w:rFonts w:ascii="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sectPr w:rsidR="004B3DF9" w:rsidSect="00F6036B">
          <w:footerReference w:type="default" r:id="rId5"/>
          <w:pgSz w:w="11906" w:h="16838" w:code="9"/>
          <w:pgMar w:top="1418" w:right="1701" w:bottom="1418" w:left="1701" w:header="709" w:footer="709" w:gutter="0"/>
          <w:cols w:space="708"/>
          <w:docGrid w:linePitch="360"/>
        </w:sect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Pr="00E75614" w:rsidRDefault="004B3DF9" w:rsidP="004B3DF9">
      <w:pPr>
        <w:pStyle w:val="Caption"/>
        <w:spacing w:after="0"/>
        <w:rPr>
          <w:lang w:val="en-US"/>
        </w:rPr>
      </w:pPr>
      <w:r>
        <w:rPr>
          <w:lang w:val="en-US"/>
        </w:rPr>
        <w:t>Appendix</w:t>
      </w:r>
      <w:r w:rsidRPr="00E75614">
        <w:rPr>
          <w:lang w:val="en-US"/>
        </w:rPr>
        <w:t xml:space="preserve"> </w:t>
      </w:r>
      <w:r>
        <w:t>6</w:t>
      </w:r>
      <w:r w:rsidRPr="00E75614">
        <w:rPr>
          <w:lang w:val="en-US"/>
        </w:rPr>
        <w:t xml:space="preserve"> - Search results</w:t>
      </w:r>
    </w:p>
    <w:tbl>
      <w:tblPr>
        <w:tblStyle w:val="TableGrid"/>
        <w:tblW w:w="15593" w:type="dxa"/>
        <w:tblInd w:w="-601" w:type="dxa"/>
        <w:tblBorders>
          <w:left w:val="none" w:sz="0" w:space="0" w:color="auto"/>
          <w:right w:val="none" w:sz="0" w:space="0" w:color="auto"/>
          <w:insideV w:val="none" w:sz="0" w:space="0" w:color="auto"/>
        </w:tblBorders>
        <w:tblLook w:val="04A0" w:firstRow="1" w:lastRow="0" w:firstColumn="1" w:lastColumn="0" w:noHBand="0" w:noVBand="1"/>
      </w:tblPr>
      <w:tblGrid>
        <w:gridCol w:w="3906"/>
        <w:gridCol w:w="914"/>
        <w:gridCol w:w="4775"/>
        <w:gridCol w:w="913"/>
        <w:gridCol w:w="4172"/>
        <w:gridCol w:w="913"/>
      </w:tblGrid>
      <w:tr w:rsidR="004B3DF9" w:rsidRPr="00012BF6" w:rsidTr="00A4004C">
        <w:tc>
          <w:tcPr>
            <w:tcW w:w="4820" w:type="dxa"/>
            <w:gridSpan w:val="2"/>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Institutional </w:t>
            </w:r>
            <w:r w:rsidRPr="00012BF6">
              <w:rPr>
                <w:rFonts w:ascii="Times New Roman" w:hAnsi="Times New Roman" w:cs="Times New Roman"/>
                <w:sz w:val="20"/>
                <w:szCs w:val="20"/>
                <w:lang w:val="en-US"/>
              </w:rPr>
              <w:t>Website</w:t>
            </w:r>
          </w:p>
        </w:tc>
        <w:tc>
          <w:tcPr>
            <w:tcW w:w="5688" w:type="dxa"/>
            <w:gridSpan w:val="2"/>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Social Media</w:t>
            </w:r>
          </w:p>
        </w:tc>
        <w:tc>
          <w:tcPr>
            <w:tcW w:w="4172" w:type="dxa"/>
            <w:tcBorders>
              <w:right w:val="nil"/>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Mobile Application</w:t>
            </w:r>
          </w:p>
        </w:tc>
        <w:tc>
          <w:tcPr>
            <w:tcW w:w="913" w:type="dxa"/>
            <w:tcBorders>
              <w:left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r>
      <w:tr w:rsidR="004B3DF9" w:rsidRPr="00012BF6" w:rsidTr="00A4004C">
        <w:tc>
          <w:tcPr>
            <w:tcW w:w="3906" w:type="dxa"/>
            <w:tcBorders>
              <w:bottom w:val="single" w:sz="4" w:space="0" w:color="auto"/>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Journal</w:t>
            </w:r>
          </w:p>
        </w:tc>
        <w:tc>
          <w:tcPr>
            <w:tcW w:w="914" w:type="dxa"/>
            <w:tcBorders>
              <w:bottom w:val="single" w:sz="4" w:space="0" w:color="auto"/>
            </w:tcBorders>
          </w:tcPr>
          <w:p w:rsidR="004B3DF9" w:rsidRPr="00012BF6" w:rsidRDefault="004B3DF9" w:rsidP="00A4004C">
            <w:pPr>
              <w:spacing w:line="276" w:lineRule="auto"/>
              <w:jc w:val="center"/>
              <w:rPr>
                <w:rFonts w:ascii="Times New Roman" w:hAnsi="Times New Roman" w:cs="Times New Roman"/>
                <w:sz w:val="20"/>
                <w:szCs w:val="20"/>
                <w:lang w:val="en-US"/>
              </w:rPr>
            </w:pPr>
            <w:r w:rsidRPr="00012BF6">
              <w:rPr>
                <w:rFonts w:ascii="Times New Roman" w:hAnsi="Times New Roman" w:cs="Times New Roman"/>
                <w:sz w:val="20"/>
                <w:szCs w:val="20"/>
                <w:lang w:val="en-US"/>
              </w:rPr>
              <w:t>Articles</w:t>
            </w:r>
          </w:p>
        </w:tc>
        <w:tc>
          <w:tcPr>
            <w:tcW w:w="4775" w:type="dxa"/>
            <w:tcBorders>
              <w:bottom w:val="single" w:sz="4" w:space="0" w:color="auto"/>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Journal</w:t>
            </w:r>
          </w:p>
        </w:tc>
        <w:tc>
          <w:tcPr>
            <w:tcW w:w="913" w:type="dxa"/>
            <w:tcBorders>
              <w:bottom w:val="single" w:sz="4" w:space="0" w:color="auto"/>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Articles</w:t>
            </w:r>
          </w:p>
        </w:tc>
        <w:tc>
          <w:tcPr>
            <w:tcW w:w="4172" w:type="dxa"/>
            <w:tcBorders>
              <w:bottom w:val="single" w:sz="4" w:space="0" w:color="auto"/>
              <w:right w:val="nil"/>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Journal</w:t>
            </w:r>
          </w:p>
        </w:tc>
        <w:tc>
          <w:tcPr>
            <w:tcW w:w="913" w:type="dxa"/>
            <w:tcBorders>
              <w:left w:val="nil"/>
              <w:bottom w:val="single" w:sz="4" w:space="0" w:color="auto"/>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Articles</w:t>
            </w:r>
          </w:p>
        </w:tc>
      </w:tr>
      <w:tr w:rsidR="004B3DF9" w:rsidRPr="00491321" w:rsidTr="00A4004C">
        <w:tc>
          <w:tcPr>
            <w:tcW w:w="3906" w:type="dxa"/>
            <w:tcBorders>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Journal of Medical Internet Research</w:t>
            </w:r>
          </w:p>
        </w:tc>
        <w:tc>
          <w:tcPr>
            <w:tcW w:w="914" w:type="dxa"/>
            <w:tcBorders>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4775" w:type="dxa"/>
            <w:tcBorders>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Journal of Medical Internet Research</w:t>
            </w:r>
          </w:p>
        </w:tc>
        <w:tc>
          <w:tcPr>
            <w:tcW w:w="913" w:type="dxa"/>
            <w:tcBorders>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4172" w:type="dxa"/>
            <w:tcBorders>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Journal of Medical Internet Research</w:t>
            </w:r>
          </w:p>
        </w:tc>
        <w:tc>
          <w:tcPr>
            <w:tcW w:w="913" w:type="dxa"/>
            <w:tcBorders>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4B3DF9" w:rsidRPr="00D54DCF"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Computers in Human Behavior</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Computers in Human Behavior</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International Journal of Medical Informatics</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International Journal of Medical Informatics</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roofErr w:type="spellStart"/>
            <w:r>
              <w:rPr>
                <w:rFonts w:ascii="Times New Roman" w:hAnsi="Times New Roman" w:cs="Times New Roman"/>
                <w:sz w:val="20"/>
                <w:szCs w:val="20"/>
                <w:lang w:val="en-US"/>
              </w:rPr>
              <w:t>Plos</w:t>
            </w:r>
            <w:proofErr w:type="spellEnd"/>
            <w:r>
              <w:rPr>
                <w:rFonts w:ascii="Times New Roman" w:hAnsi="Times New Roman" w:cs="Times New Roman"/>
                <w:sz w:val="20"/>
                <w:szCs w:val="20"/>
                <w:lang w:val="en-US"/>
              </w:rPr>
              <w:t xml:space="preserve"> One</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Plos</w:t>
            </w:r>
            <w:proofErr w:type="spellEnd"/>
            <w:r>
              <w:rPr>
                <w:rFonts w:ascii="Times New Roman" w:hAnsi="Times New Roman" w:cs="Times New Roman"/>
                <w:sz w:val="20"/>
                <w:szCs w:val="20"/>
                <w:lang w:val="en-US"/>
              </w:rPr>
              <w:t xml:space="preserve"> One</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IEEE Internet Computing</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12</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International Journal of Information Management</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BMJ Open</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Electronic Commerce Research and Applications</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Decision Support Systems</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Computers in Human Behavior</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Journal of Systems and Software</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BMJ Open</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Journal of Biomedical Informatics</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Journal of Biomedical Informatics</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Journal of the American Informatics Association</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IEEE Pervasive Computing</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ACM Computing Surveys</w:t>
            </w: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American Journal of Public Health</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Communications of the ACM</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Electronic Commerce Research and Applications</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IEEE Communications Magazine</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International Journal of Medical Informatics</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British Journal of General Practice</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Health Education and Behavior</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Frontiers in Psychology</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Medical Teacher</w:t>
            </w: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Health Education and Behavior</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3DF9" w:rsidRPr="007F1A18" w:rsidTr="00A4004C">
        <w:tc>
          <w:tcPr>
            <w:tcW w:w="3906"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c>
          <w:tcPr>
            <w:tcW w:w="914"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p>
        </w:tc>
        <w:tc>
          <w:tcPr>
            <w:tcW w:w="4775" w:type="dxa"/>
            <w:tcBorders>
              <w:top w:val="nil"/>
              <w:bottom w:val="nil"/>
            </w:tcBorders>
          </w:tcPr>
          <w:p w:rsidR="004B3DF9" w:rsidRPr="00012BF6" w:rsidRDefault="004B3DF9" w:rsidP="00A4004C">
            <w:pPr>
              <w:spacing w:line="276" w:lineRule="auto"/>
              <w:jc w:val="both"/>
              <w:rPr>
                <w:rFonts w:ascii="Times New Roman" w:hAnsi="Times New Roman" w:cs="Times New Roman"/>
                <w:sz w:val="20"/>
                <w:szCs w:val="20"/>
                <w:lang w:val="en-US"/>
              </w:rPr>
            </w:pPr>
          </w:p>
        </w:tc>
        <w:tc>
          <w:tcPr>
            <w:tcW w:w="913" w:type="dxa"/>
            <w:tcBorders>
              <w:top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p>
        </w:tc>
        <w:tc>
          <w:tcPr>
            <w:tcW w:w="4172" w:type="dxa"/>
            <w:tcBorders>
              <w:top w:val="nil"/>
              <w:bottom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Pr>
                <w:rFonts w:ascii="Times New Roman" w:hAnsi="Times New Roman" w:cs="Times New Roman"/>
                <w:sz w:val="20"/>
                <w:szCs w:val="20"/>
                <w:lang w:val="en-US"/>
              </w:rPr>
              <w:t>IEEE Journal of Biomedical and Health Informatics</w:t>
            </w:r>
          </w:p>
        </w:tc>
        <w:tc>
          <w:tcPr>
            <w:tcW w:w="913" w:type="dxa"/>
            <w:tcBorders>
              <w:top w:val="nil"/>
              <w:left w:val="nil"/>
              <w:bottom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4B3DF9" w:rsidRPr="00012BF6" w:rsidTr="00A4004C">
        <w:tc>
          <w:tcPr>
            <w:tcW w:w="3906" w:type="dxa"/>
            <w:tcBorders>
              <w:top w:val="nil"/>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Total</w:t>
            </w:r>
          </w:p>
        </w:tc>
        <w:tc>
          <w:tcPr>
            <w:tcW w:w="914" w:type="dxa"/>
            <w:tcBorders>
              <w:top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sidRPr="001C0E82">
              <w:rPr>
                <w:rFonts w:ascii="Times New Roman" w:hAnsi="Times New Roman" w:cs="Times New Roman"/>
                <w:sz w:val="20"/>
                <w:szCs w:val="20"/>
                <w:lang w:val="en-US"/>
              </w:rPr>
              <w:t>153</w:t>
            </w:r>
          </w:p>
        </w:tc>
        <w:tc>
          <w:tcPr>
            <w:tcW w:w="4775" w:type="dxa"/>
            <w:tcBorders>
              <w:top w:val="nil"/>
            </w:tcBorders>
          </w:tcPr>
          <w:p w:rsidR="004B3DF9" w:rsidRPr="00012BF6" w:rsidRDefault="004B3DF9" w:rsidP="00A4004C">
            <w:pPr>
              <w:spacing w:line="276" w:lineRule="auto"/>
              <w:jc w:val="both"/>
              <w:rPr>
                <w:rFonts w:ascii="Times New Roman" w:hAnsi="Times New Roman" w:cs="Times New Roman"/>
                <w:sz w:val="20"/>
                <w:szCs w:val="20"/>
                <w:lang w:val="en-US"/>
              </w:rPr>
            </w:pPr>
            <w:r w:rsidRPr="00012BF6">
              <w:rPr>
                <w:rFonts w:ascii="Times New Roman" w:hAnsi="Times New Roman" w:cs="Times New Roman"/>
                <w:sz w:val="20"/>
                <w:szCs w:val="20"/>
                <w:lang w:val="en-US"/>
              </w:rPr>
              <w:t>Total</w:t>
            </w:r>
          </w:p>
        </w:tc>
        <w:tc>
          <w:tcPr>
            <w:tcW w:w="913" w:type="dxa"/>
            <w:tcBorders>
              <w:top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80</w:t>
            </w:r>
          </w:p>
        </w:tc>
        <w:tc>
          <w:tcPr>
            <w:tcW w:w="4172" w:type="dxa"/>
            <w:tcBorders>
              <w:top w:val="nil"/>
              <w:right w:val="nil"/>
            </w:tcBorders>
          </w:tcPr>
          <w:p w:rsidR="004B3DF9" w:rsidRPr="00012BF6" w:rsidRDefault="004B3DF9" w:rsidP="00A4004C">
            <w:pPr>
              <w:spacing w:line="276" w:lineRule="auto"/>
              <w:rPr>
                <w:rFonts w:ascii="Times New Roman" w:hAnsi="Times New Roman" w:cs="Times New Roman"/>
                <w:sz w:val="20"/>
                <w:szCs w:val="20"/>
                <w:lang w:val="en-US"/>
              </w:rPr>
            </w:pPr>
            <w:r w:rsidRPr="00012BF6">
              <w:rPr>
                <w:rFonts w:ascii="Times New Roman" w:hAnsi="Times New Roman" w:cs="Times New Roman"/>
                <w:sz w:val="20"/>
                <w:szCs w:val="20"/>
                <w:lang w:val="en-US"/>
              </w:rPr>
              <w:t>Total</w:t>
            </w:r>
          </w:p>
        </w:tc>
        <w:tc>
          <w:tcPr>
            <w:tcW w:w="913" w:type="dxa"/>
            <w:tcBorders>
              <w:top w:val="nil"/>
              <w:left w:val="nil"/>
            </w:tcBorders>
          </w:tcPr>
          <w:p w:rsidR="004B3DF9" w:rsidRPr="00012BF6" w:rsidRDefault="004B3DF9" w:rsidP="00A4004C">
            <w:pPr>
              <w:spacing w:line="276" w:lineRule="auto"/>
              <w:jc w:val="center"/>
              <w:rPr>
                <w:rFonts w:ascii="Times New Roman" w:hAnsi="Times New Roman" w:cs="Times New Roman"/>
                <w:sz w:val="20"/>
                <w:szCs w:val="20"/>
                <w:lang w:val="en-US"/>
              </w:rPr>
            </w:pPr>
            <w:r w:rsidRPr="001C0E82">
              <w:rPr>
                <w:rFonts w:ascii="Times New Roman" w:hAnsi="Times New Roman" w:cs="Times New Roman"/>
                <w:sz w:val="20"/>
                <w:szCs w:val="20"/>
                <w:lang w:val="en-US"/>
              </w:rPr>
              <w:t>69</w:t>
            </w:r>
          </w:p>
        </w:tc>
      </w:tr>
    </w:tbl>
    <w:p w:rsidR="004B3DF9" w:rsidRDefault="004B3DF9" w:rsidP="004B3DF9">
      <w:pPr>
        <w:spacing w:after="0" w:line="480" w:lineRule="auto"/>
        <w:rPr>
          <w:lang w:val="en-US"/>
        </w:rPr>
      </w:pPr>
    </w:p>
    <w:p w:rsidR="004B3DF9" w:rsidRDefault="004B3DF9" w:rsidP="004B3DF9">
      <w:pPr>
        <w:spacing w:after="0" w:line="480" w:lineRule="auto"/>
        <w:rPr>
          <w:lang w:val="en-US"/>
        </w:r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sectPr w:rsidR="004B3DF9" w:rsidSect="00457C16">
          <w:pgSz w:w="16838" w:h="11906" w:orient="landscape" w:code="9"/>
          <w:pgMar w:top="1701" w:right="1418" w:bottom="1701" w:left="1418" w:header="709" w:footer="709" w:gutter="0"/>
          <w:cols w:space="708"/>
          <w:docGrid w:linePitch="360"/>
        </w:sectPr>
      </w:pPr>
    </w:p>
    <w:p w:rsidR="004B3DF9" w:rsidRDefault="004B3DF9" w:rsidP="004B3DF9">
      <w:pPr>
        <w:widowControl w:val="0"/>
        <w:autoSpaceDE w:val="0"/>
        <w:autoSpaceDN w:val="0"/>
        <w:adjustRightInd w:val="0"/>
        <w:spacing w:after="0" w:line="480" w:lineRule="auto"/>
        <w:ind w:left="480" w:hanging="480"/>
        <w:rPr>
          <w:rFonts w:ascii="Times New Roman" w:hAnsi="Times New Roman" w:cs="Times New Roman"/>
          <w:sz w:val="24"/>
          <w:szCs w:val="24"/>
        </w:rPr>
      </w:pPr>
    </w:p>
    <w:p w:rsidR="004B3DF9" w:rsidRPr="00090BA6" w:rsidRDefault="004B3DF9" w:rsidP="004B3DF9">
      <w:pPr>
        <w:pStyle w:val="Caption"/>
        <w:spacing w:after="0"/>
        <w:rPr>
          <w:lang w:val="en-US"/>
        </w:rPr>
      </w:pPr>
      <w:r>
        <w:rPr>
          <w:lang w:val="en-US"/>
        </w:rPr>
        <w:t>Appendix</w:t>
      </w:r>
      <w:r w:rsidRPr="00090BA6">
        <w:rPr>
          <w:lang w:val="en-US"/>
        </w:rPr>
        <w:t xml:space="preserve"> </w:t>
      </w:r>
      <w:r w:rsidRPr="005E2170">
        <w:rPr>
          <w:lang w:val="en-US"/>
        </w:rPr>
        <w:t>7</w:t>
      </w:r>
      <w:r w:rsidRPr="00090BA6">
        <w:rPr>
          <w:lang w:val="en-US"/>
        </w:rPr>
        <w:t xml:space="preserve"> - Institutional Website, Social Media and Mobile Application usability dictionaries</w:t>
      </w:r>
    </w:p>
    <w:tbl>
      <w:tblPr>
        <w:tblStyle w:val="TableGrid"/>
        <w:tblW w:w="15735" w:type="dxa"/>
        <w:tblInd w:w="-851" w:type="dxa"/>
        <w:tblLook w:val="04A0" w:firstRow="1" w:lastRow="0" w:firstColumn="1" w:lastColumn="0" w:noHBand="0" w:noVBand="1"/>
      </w:tblPr>
      <w:tblGrid>
        <w:gridCol w:w="1585"/>
        <w:gridCol w:w="4653"/>
        <w:gridCol w:w="5103"/>
        <w:gridCol w:w="4394"/>
      </w:tblGrid>
      <w:tr w:rsidR="004B3DF9" w:rsidRPr="000C6E1A" w:rsidTr="00A4004C">
        <w:tc>
          <w:tcPr>
            <w:tcW w:w="1585" w:type="dxa"/>
            <w:vMerge w:val="restart"/>
            <w:tcBorders>
              <w:left w:val="nil"/>
              <w:right w:val="nil"/>
            </w:tcBorders>
            <w:vAlign w:val="center"/>
          </w:tcPr>
          <w:p w:rsidR="004B3DF9" w:rsidRPr="00991814" w:rsidRDefault="004B3DF9" w:rsidP="00A4004C">
            <w:pPr>
              <w:spacing w:line="276" w:lineRule="auto"/>
              <w:jc w:val="both"/>
              <w:rPr>
                <w:rFonts w:ascii="Times New Roman" w:hAnsi="Times New Roman" w:cs="Times New Roman"/>
                <w:sz w:val="20"/>
                <w:szCs w:val="20"/>
                <w:lang w:val="en-US"/>
              </w:rPr>
            </w:pPr>
            <w:bookmarkStart w:id="0" w:name="_Hlk515636689"/>
            <w:r w:rsidRPr="00991814">
              <w:rPr>
                <w:rFonts w:ascii="Times New Roman" w:hAnsi="Times New Roman" w:cs="Times New Roman"/>
                <w:sz w:val="20"/>
                <w:szCs w:val="20"/>
                <w:lang w:val="en-US"/>
              </w:rPr>
              <w:t>Reduced term</w:t>
            </w:r>
          </w:p>
        </w:tc>
        <w:tc>
          <w:tcPr>
            <w:tcW w:w="14150" w:type="dxa"/>
            <w:gridSpan w:val="3"/>
            <w:tcBorders>
              <w:left w:val="nil"/>
              <w:bottom w:val="nil"/>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sidRPr="00991814">
              <w:rPr>
                <w:rFonts w:ascii="Times New Roman" w:hAnsi="Times New Roman" w:cs="Times New Roman"/>
                <w:sz w:val="20"/>
                <w:szCs w:val="20"/>
                <w:lang w:val="en-US"/>
              </w:rPr>
              <w:t>Similar terms or from the same domain</w:t>
            </w:r>
          </w:p>
        </w:tc>
      </w:tr>
      <w:tr w:rsidR="004B3DF9" w:rsidRPr="00991814" w:rsidTr="00A4004C">
        <w:tc>
          <w:tcPr>
            <w:tcW w:w="1585" w:type="dxa"/>
            <w:vMerge/>
            <w:tcBorders>
              <w:left w:val="nil"/>
              <w:bottom w:val="single" w:sz="4" w:space="0" w:color="auto"/>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p>
        </w:tc>
        <w:tc>
          <w:tcPr>
            <w:tcW w:w="4653" w:type="dxa"/>
            <w:tcBorders>
              <w:top w:val="nil"/>
              <w:left w:val="nil"/>
              <w:bottom w:val="single" w:sz="4" w:space="0" w:color="auto"/>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Institutional </w:t>
            </w:r>
            <w:r w:rsidRPr="00991814">
              <w:rPr>
                <w:rFonts w:ascii="Times New Roman" w:hAnsi="Times New Roman" w:cs="Times New Roman"/>
                <w:sz w:val="20"/>
                <w:szCs w:val="20"/>
                <w:lang w:val="en-US"/>
              </w:rPr>
              <w:t>Website</w:t>
            </w:r>
          </w:p>
        </w:tc>
        <w:tc>
          <w:tcPr>
            <w:tcW w:w="5103" w:type="dxa"/>
            <w:tcBorders>
              <w:top w:val="nil"/>
              <w:left w:val="nil"/>
              <w:bottom w:val="single" w:sz="4" w:space="0" w:color="auto"/>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sidRPr="00991814">
              <w:rPr>
                <w:rFonts w:ascii="Times New Roman" w:hAnsi="Times New Roman" w:cs="Times New Roman"/>
                <w:sz w:val="20"/>
                <w:szCs w:val="20"/>
                <w:lang w:val="en-US"/>
              </w:rPr>
              <w:t>Social Media</w:t>
            </w:r>
          </w:p>
        </w:tc>
        <w:tc>
          <w:tcPr>
            <w:tcW w:w="4394" w:type="dxa"/>
            <w:tcBorders>
              <w:top w:val="nil"/>
              <w:left w:val="nil"/>
              <w:bottom w:val="single" w:sz="4" w:space="0" w:color="auto"/>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sidRPr="00991814">
              <w:rPr>
                <w:rFonts w:ascii="Times New Roman" w:hAnsi="Times New Roman" w:cs="Times New Roman"/>
                <w:sz w:val="20"/>
                <w:szCs w:val="20"/>
                <w:lang w:val="en-US"/>
              </w:rPr>
              <w:t>Mobile Application</w:t>
            </w:r>
          </w:p>
        </w:tc>
      </w:tr>
      <w:tr w:rsidR="004B3DF9" w:rsidRPr="0032678F" w:rsidTr="00A4004C">
        <w:tc>
          <w:tcPr>
            <w:tcW w:w="1585" w:type="dxa"/>
            <w:tcBorders>
              <w:top w:val="single" w:sz="4" w:space="0" w:color="auto"/>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business</w:t>
            </w:r>
          </w:p>
        </w:tc>
        <w:tc>
          <w:tcPr>
            <w:tcW w:w="4653" w:type="dxa"/>
            <w:tcBorders>
              <w:top w:val="single" w:sz="4" w:space="0" w:color="auto"/>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internet recruiting, internet recruitment, e-commerce, electronic banking</w:t>
            </w:r>
          </w:p>
        </w:tc>
        <w:tc>
          <w:tcPr>
            <w:tcW w:w="5103" w:type="dxa"/>
            <w:tcBorders>
              <w:top w:val="single" w:sz="4" w:space="0" w:color="auto"/>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 xml:space="preserve">business implications, business model, business value, </w:t>
            </w:r>
            <w:r>
              <w:rPr>
                <w:rFonts w:ascii="Times New Roman" w:hAnsi="Times New Roman" w:cs="Times New Roman"/>
                <w:sz w:val="20"/>
                <w:szCs w:val="20"/>
                <w:lang w:val="en-US"/>
              </w:rPr>
              <w:t>social commerce</w:t>
            </w:r>
          </w:p>
        </w:tc>
        <w:tc>
          <w:tcPr>
            <w:tcW w:w="4394" w:type="dxa"/>
            <w:tcBorders>
              <w:top w:val="single" w:sz="4" w:space="0" w:color="auto"/>
              <w:left w:val="nil"/>
              <w:bottom w:val="nil"/>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w:t>
            </w:r>
          </w:p>
        </w:tc>
      </w:tr>
      <w:tr w:rsidR="004B3DF9" w:rsidRPr="00991814"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communication</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 xml:space="preserve">multimedia, </w:t>
            </w:r>
            <w:proofErr w:type="spellStart"/>
            <w:r w:rsidRPr="00991814">
              <w:rPr>
                <w:rFonts w:ascii="Times New Roman" w:hAnsi="Times New Roman" w:cs="Times New Roman"/>
                <w:color w:val="000000"/>
                <w:sz w:val="20"/>
                <w:szCs w:val="20"/>
                <w:lang w:val="en-US"/>
              </w:rPr>
              <w:t>eWOM</w:t>
            </w:r>
            <w:proofErr w:type="spellEnd"/>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communication, C2C communication, mass media, television</w:t>
            </w:r>
          </w:p>
        </w:tc>
        <w:tc>
          <w:tcPr>
            <w:tcW w:w="4394" w:type="dxa"/>
            <w:tcBorders>
              <w:top w:val="nil"/>
              <w:left w:val="nil"/>
              <w:bottom w:val="nil"/>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w:t>
            </w:r>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demography</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adolescent, aging, baby boomer, demographics</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older adults, teenager, gender, gender differences</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adolescent, adolescents, aging characteristic factors, children</w:t>
            </w:r>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design</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designers, interface design, inclusive design</w:t>
            </w:r>
            <w:r>
              <w:rPr>
                <w:rFonts w:ascii="Times New Roman" w:hAnsi="Times New Roman" w:cs="Times New Roman"/>
                <w:color w:val="000000"/>
                <w:sz w:val="20"/>
                <w:szCs w:val="20"/>
                <w:lang w:val="en-US"/>
              </w:rPr>
              <w:t>, clarity, navigation, arrangement of information, appearance</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design, user-centered design</w:t>
            </w:r>
            <w:r>
              <w:rPr>
                <w:rFonts w:ascii="Times New Roman" w:hAnsi="Times New Roman" w:cs="Times New Roman"/>
                <w:sz w:val="20"/>
                <w:szCs w:val="20"/>
                <w:lang w:val="en-US"/>
              </w:rPr>
              <w:t>, simplicity, interface, interactivity, visual appeal, layout, aesthetic</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 xml:space="preserve">user </w:t>
            </w:r>
            <w:proofErr w:type="spellStart"/>
            <w:r w:rsidRPr="00991814">
              <w:rPr>
                <w:rFonts w:ascii="Times New Roman" w:hAnsi="Times New Roman" w:cs="Times New Roman"/>
                <w:sz w:val="20"/>
                <w:szCs w:val="20"/>
                <w:lang w:val="en-GB"/>
              </w:rPr>
              <w:t>centered</w:t>
            </w:r>
            <w:proofErr w:type="spellEnd"/>
            <w:r w:rsidRPr="00991814">
              <w:rPr>
                <w:rFonts w:ascii="Times New Roman" w:hAnsi="Times New Roman" w:cs="Times New Roman"/>
                <w:sz w:val="20"/>
                <w:szCs w:val="20"/>
                <w:lang w:val="en-GB"/>
              </w:rPr>
              <w:t xml:space="preserve"> design, design</w:t>
            </w:r>
            <w:r>
              <w:rPr>
                <w:rFonts w:ascii="Times New Roman" w:hAnsi="Times New Roman" w:cs="Times New Roman"/>
                <w:sz w:val="20"/>
                <w:szCs w:val="20"/>
                <w:lang w:val="en-GB"/>
              </w:rPr>
              <w:t xml:space="preserve"> science, participatory design, ease of reading, graphics, </w:t>
            </w:r>
            <w:proofErr w:type="spellStart"/>
            <w:r>
              <w:rPr>
                <w:rFonts w:ascii="Times New Roman" w:hAnsi="Times New Roman" w:cs="Times New Roman"/>
                <w:sz w:val="20"/>
                <w:szCs w:val="20"/>
                <w:lang w:val="en-GB"/>
              </w:rPr>
              <w:t>colors</w:t>
            </w:r>
            <w:proofErr w:type="spellEnd"/>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education</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bereavement education, classroom instruction, continuing medical education</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academic performance, education, education technology, higher education</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digital literacy, education, formative evaluation, mobile learning</w:t>
            </w:r>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health</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proofErr w:type="spellStart"/>
            <w:r w:rsidRPr="00991814">
              <w:rPr>
                <w:rFonts w:ascii="Times New Roman" w:hAnsi="Times New Roman" w:cs="Times New Roman"/>
                <w:color w:val="000000"/>
                <w:sz w:val="20"/>
                <w:szCs w:val="20"/>
                <w:lang w:val="en-US"/>
              </w:rPr>
              <w:t>alzheimers</w:t>
            </w:r>
            <w:proofErr w:type="spellEnd"/>
            <w:r w:rsidRPr="00991814">
              <w:rPr>
                <w:rFonts w:ascii="Times New Roman" w:hAnsi="Times New Roman" w:cs="Times New Roman"/>
                <w:color w:val="000000"/>
                <w:sz w:val="20"/>
                <w:szCs w:val="20"/>
                <w:lang w:val="en-US"/>
              </w:rPr>
              <w:t xml:space="preserve"> disease, amyotrophic lateral sclerosis, asthma</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cognitive deficits, cognitive training, case management, asthma, clinical</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 xml:space="preserve">visual impairment, basic life support, </w:t>
            </w:r>
            <w:proofErr w:type="spellStart"/>
            <w:r w:rsidRPr="00991814">
              <w:rPr>
                <w:rFonts w:ascii="Times New Roman" w:hAnsi="Times New Roman" w:cs="Times New Roman"/>
                <w:sz w:val="20"/>
                <w:szCs w:val="20"/>
                <w:lang w:val="en-GB"/>
              </w:rPr>
              <w:t>bls</w:t>
            </w:r>
            <w:proofErr w:type="spellEnd"/>
            <w:r w:rsidRPr="00991814">
              <w:rPr>
                <w:rFonts w:ascii="Times New Roman" w:hAnsi="Times New Roman" w:cs="Times New Roman"/>
                <w:sz w:val="20"/>
                <w:szCs w:val="20"/>
                <w:lang w:val="en-GB"/>
              </w:rPr>
              <w:t xml:space="preserve">, cancer prevention, </w:t>
            </w:r>
            <w:proofErr w:type="spellStart"/>
            <w:r w:rsidRPr="00991814">
              <w:rPr>
                <w:rFonts w:ascii="Times New Roman" w:hAnsi="Times New Roman" w:cs="Times New Roman"/>
                <w:sz w:val="20"/>
                <w:szCs w:val="20"/>
                <w:lang w:val="en-GB"/>
              </w:rPr>
              <w:t>cpr</w:t>
            </w:r>
            <w:proofErr w:type="spellEnd"/>
          </w:p>
        </w:tc>
      </w:tr>
      <w:tr w:rsidR="004B3DF9" w:rsidRPr="00991814"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innovation</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automated testing, natural language processing, test-driven development</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color w:val="000000"/>
                <w:sz w:val="20"/>
                <w:szCs w:val="20"/>
                <w:lang w:val="en-US"/>
              </w:rPr>
            </w:pPr>
            <w:r w:rsidRPr="00991814">
              <w:rPr>
                <w:rFonts w:ascii="Times New Roman" w:hAnsi="Times New Roman" w:cs="Times New Roman"/>
                <w:sz w:val="20"/>
                <w:szCs w:val="20"/>
                <w:lang w:val="en-US"/>
              </w:rPr>
              <w:t>absorptive capacity, natural language processing, open innovation</w:t>
            </w:r>
          </w:p>
        </w:tc>
        <w:tc>
          <w:tcPr>
            <w:tcW w:w="4394" w:type="dxa"/>
            <w:tcBorders>
              <w:top w:val="nil"/>
              <w:left w:val="nil"/>
              <w:bottom w:val="nil"/>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w:t>
            </w:r>
          </w:p>
        </w:tc>
      </w:tr>
      <w:tr w:rsidR="004B3DF9" w:rsidRPr="00991814"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marketing</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color w:val="000000"/>
                <w:sz w:val="20"/>
                <w:szCs w:val="20"/>
                <w:lang w:val="en-US"/>
              </w:rPr>
            </w:pPr>
            <w:proofErr w:type="spellStart"/>
            <w:r w:rsidRPr="00991814">
              <w:rPr>
                <w:rFonts w:ascii="Times New Roman" w:hAnsi="Times New Roman" w:cs="Times New Roman"/>
                <w:color w:val="000000"/>
                <w:sz w:val="20"/>
                <w:szCs w:val="20"/>
                <w:lang w:val="en-US"/>
              </w:rPr>
              <w:t>postmarketing</w:t>
            </w:r>
            <w:proofErr w:type="spellEnd"/>
            <w:r w:rsidRPr="00991814">
              <w:rPr>
                <w:rFonts w:ascii="Times New Roman" w:hAnsi="Times New Roman" w:cs="Times New Roman"/>
                <w:color w:val="000000"/>
                <w:sz w:val="20"/>
                <w:szCs w:val="20"/>
                <w:lang w:val="en-US"/>
              </w:rPr>
              <w:t xml:space="preserve">, </w:t>
            </w:r>
            <w:r w:rsidRPr="00991814">
              <w:rPr>
                <w:rFonts w:ascii="Times New Roman" w:hAnsi="Times New Roman" w:cs="Times New Roman"/>
                <w:sz w:val="20"/>
                <w:szCs w:val="20"/>
                <w:lang w:val="en-US"/>
              </w:rPr>
              <w:t xml:space="preserve">online marketing, e-marketing, </w:t>
            </w:r>
            <w:proofErr w:type="spellStart"/>
            <w:r w:rsidRPr="00991814">
              <w:rPr>
                <w:rFonts w:ascii="Times New Roman" w:hAnsi="Times New Roman" w:cs="Times New Roman"/>
                <w:sz w:val="20"/>
                <w:szCs w:val="20"/>
                <w:lang w:val="en-US"/>
              </w:rPr>
              <w:t>emarketing</w:t>
            </w:r>
            <w:proofErr w:type="spellEnd"/>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internet marketing, advertising, advertising value, brand awareness</w:t>
            </w:r>
          </w:p>
        </w:tc>
        <w:tc>
          <w:tcPr>
            <w:tcW w:w="4394" w:type="dxa"/>
            <w:tcBorders>
              <w:top w:val="nil"/>
              <w:left w:val="nil"/>
              <w:bottom w:val="nil"/>
              <w:right w:val="nil"/>
            </w:tcBorders>
          </w:tcPr>
          <w:p w:rsidR="004B3DF9" w:rsidRPr="00991814" w:rsidRDefault="004B3DF9" w:rsidP="00A4004C">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N/A</w:t>
            </w:r>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mobile device</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color w:val="000000"/>
                <w:sz w:val="20"/>
                <w:szCs w:val="20"/>
                <w:lang w:val="en-US"/>
              </w:rPr>
              <w:t xml:space="preserve">cellular phone, iOS, </w:t>
            </w:r>
            <w:r>
              <w:rPr>
                <w:rFonts w:ascii="Times New Roman" w:hAnsi="Times New Roman" w:cs="Times New Roman"/>
                <w:color w:val="000000"/>
                <w:sz w:val="20"/>
                <w:szCs w:val="20"/>
                <w:lang w:val="en-US"/>
              </w:rPr>
              <w:t>smartphone</w:t>
            </w:r>
            <w:r w:rsidRPr="00991814">
              <w:rPr>
                <w:rFonts w:ascii="Times New Roman" w:hAnsi="Times New Roman" w:cs="Times New Roman"/>
                <w:color w:val="000000"/>
                <w:sz w:val="20"/>
                <w:szCs w:val="20"/>
                <w:lang w:val="en-US"/>
              </w:rPr>
              <w:t>, mobile development platforms</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 xml:space="preserve">cellular phone, </w:t>
            </w:r>
            <w:r>
              <w:rPr>
                <w:rFonts w:ascii="Times New Roman" w:hAnsi="Times New Roman" w:cs="Times New Roman"/>
                <w:sz w:val="20"/>
                <w:szCs w:val="20"/>
                <w:lang w:val="en-US"/>
              </w:rPr>
              <w:t>smartphone</w:t>
            </w:r>
            <w:r w:rsidRPr="00991814">
              <w:rPr>
                <w:rFonts w:ascii="Times New Roman" w:hAnsi="Times New Roman" w:cs="Times New Roman"/>
                <w:sz w:val="20"/>
                <w:szCs w:val="20"/>
                <w:lang w:val="en-US"/>
              </w:rPr>
              <w:t>, mobile devices, mobile phone</w:t>
            </w:r>
            <w:r>
              <w:rPr>
                <w:rFonts w:ascii="Times New Roman" w:hAnsi="Times New Roman" w:cs="Times New Roman"/>
                <w:sz w:val="20"/>
                <w:szCs w:val="20"/>
                <w:lang w:val="en-US"/>
              </w:rPr>
              <w:t>, iOS</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GB"/>
              </w:rPr>
              <w:t>cellular phone, mobile device</w:t>
            </w:r>
            <w:r w:rsidRPr="00991814">
              <w:rPr>
                <w:rFonts w:ascii="Times New Roman" w:hAnsi="Times New Roman" w:cs="Times New Roman"/>
                <w:sz w:val="20"/>
                <w:szCs w:val="20"/>
                <w:lang w:val="en-GB"/>
              </w:rPr>
              <w:t>, mobile computing, mobile phone</w:t>
            </w:r>
            <w:r>
              <w:rPr>
                <w:rFonts w:ascii="Times New Roman" w:hAnsi="Times New Roman" w:cs="Times New Roman"/>
                <w:sz w:val="20"/>
                <w:szCs w:val="20"/>
                <w:lang w:val="en-GB"/>
              </w:rPr>
              <w:t>, smartphone, iOS</w:t>
            </w:r>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nutrition</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macronutrients, micronutrients, hypertension, salt intake, sugar, celiac disease</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obesity, overweight, hypertension, salt intake, sugar, celiac disease</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dietary intake, nutrition, obesity, overweight, diet, nutritionist</w:t>
            </w:r>
          </w:p>
        </w:tc>
      </w:tr>
      <w:tr w:rsidR="004B3DF9" w:rsidRPr="000C6E1A" w:rsidTr="00A4004C">
        <w:tc>
          <w:tcPr>
            <w:tcW w:w="1585"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physical activity</w:t>
            </w:r>
          </w:p>
        </w:tc>
        <w:tc>
          <w:tcPr>
            <w:tcW w:w="465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e</w:t>
            </w:r>
            <w:r w:rsidRPr="00991814">
              <w:rPr>
                <w:rFonts w:ascii="Times New Roman" w:hAnsi="Times New Roman" w:cs="Times New Roman"/>
                <w:sz w:val="20"/>
                <w:szCs w:val="20"/>
                <w:lang w:val="en-US"/>
              </w:rPr>
              <w:t>xercises, motor activities, physical activities, workout, fitness</w:t>
            </w:r>
          </w:p>
        </w:tc>
        <w:tc>
          <w:tcPr>
            <w:tcW w:w="5103"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training, sport, formal physical activity, informal physical activity, sports</w:t>
            </w:r>
          </w:p>
        </w:tc>
        <w:tc>
          <w:tcPr>
            <w:tcW w:w="4394" w:type="dxa"/>
            <w:tcBorders>
              <w:top w:val="nil"/>
              <w:left w:val="nil"/>
              <w:bottom w:val="nil"/>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exercise, motor activity, physical activity, physical fitness</w:t>
            </w:r>
          </w:p>
        </w:tc>
      </w:tr>
      <w:tr w:rsidR="004B3DF9" w:rsidRPr="000C6E1A" w:rsidTr="00A4004C">
        <w:tc>
          <w:tcPr>
            <w:tcW w:w="1585" w:type="dxa"/>
            <w:tcBorders>
              <w:top w:val="nil"/>
              <w:left w:val="nil"/>
              <w:bottom w:val="single" w:sz="4" w:space="0" w:color="auto"/>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US"/>
              </w:rPr>
              <w:t>technology</w:t>
            </w:r>
          </w:p>
        </w:tc>
        <w:tc>
          <w:tcPr>
            <w:tcW w:w="4653" w:type="dxa"/>
            <w:tcBorders>
              <w:top w:val="nil"/>
              <w:left w:val="nil"/>
              <w:bottom w:val="single" w:sz="4" w:space="0" w:color="auto"/>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Pr>
                <w:rFonts w:ascii="Times New Roman" w:hAnsi="Times New Roman" w:cs="Times New Roman"/>
                <w:color w:val="000000"/>
                <w:sz w:val="20"/>
                <w:szCs w:val="20"/>
                <w:lang w:val="en-US"/>
              </w:rPr>
              <w:t>computer security</w:t>
            </w:r>
            <w:r w:rsidRPr="00991814">
              <w:rPr>
                <w:rFonts w:ascii="Times New Roman" w:hAnsi="Times New Roman" w:cs="Times New Roman"/>
                <w:color w:val="000000"/>
                <w:sz w:val="20"/>
                <w:szCs w:val="20"/>
                <w:lang w:val="en-US"/>
              </w:rPr>
              <w:t xml:space="preserve">, </w:t>
            </w:r>
            <w:proofErr w:type="spellStart"/>
            <w:r w:rsidRPr="00991814">
              <w:rPr>
                <w:rFonts w:ascii="Times New Roman" w:hAnsi="Times New Roman" w:cs="Times New Roman"/>
                <w:color w:val="000000"/>
                <w:sz w:val="20"/>
                <w:szCs w:val="20"/>
                <w:lang w:val="en-US"/>
              </w:rPr>
              <w:t>biobanking</w:t>
            </w:r>
            <w:proofErr w:type="spellEnd"/>
            <w:r w:rsidRPr="00991814">
              <w:rPr>
                <w:rFonts w:ascii="Times New Roman" w:hAnsi="Times New Roman" w:cs="Times New Roman"/>
                <w:color w:val="000000"/>
                <w:sz w:val="20"/>
                <w:szCs w:val="20"/>
                <w:lang w:val="en-US"/>
              </w:rPr>
              <w:t>, bioinformatics</w:t>
            </w:r>
            <w:r>
              <w:rPr>
                <w:rFonts w:ascii="Times New Roman" w:hAnsi="Times New Roman" w:cs="Times New Roman"/>
                <w:color w:val="000000"/>
                <w:sz w:val="20"/>
                <w:szCs w:val="20"/>
                <w:lang w:val="en-US"/>
              </w:rPr>
              <w:t>, information system, consistency, error prevention</w:t>
            </w:r>
          </w:p>
        </w:tc>
        <w:tc>
          <w:tcPr>
            <w:tcW w:w="5103" w:type="dxa"/>
            <w:tcBorders>
              <w:top w:val="nil"/>
              <w:left w:val="nil"/>
              <w:bottom w:val="single" w:sz="4" w:space="0" w:color="auto"/>
              <w:right w:val="nil"/>
            </w:tcBorders>
          </w:tcPr>
          <w:p w:rsidR="004B3DF9" w:rsidRPr="00991814" w:rsidRDefault="004B3DF9" w:rsidP="00A4004C">
            <w:pPr>
              <w:spacing w:line="276" w:lineRule="auto"/>
              <w:jc w:val="both"/>
              <w:rPr>
                <w:rFonts w:ascii="Times New Roman" w:hAnsi="Times New Roman" w:cs="Times New Roman"/>
                <w:color w:val="000000"/>
                <w:sz w:val="20"/>
                <w:szCs w:val="20"/>
                <w:lang w:val="en-US"/>
              </w:rPr>
            </w:pPr>
            <w:r w:rsidRPr="00991814">
              <w:rPr>
                <w:rFonts w:ascii="Times New Roman" w:hAnsi="Times New Roman" w:cs="Times New Roman"/>
                <w:color w:val="000000"/>
                <w:sz w:val="20"/>
                <w:szCs w:val="20"/>
                <w:lang w:val="en-US"/>
              </w:rPr>
              <w:t xml:space="preserve">digital music, </w:t>
            </w:r>
            <w:proofErr w:type="spellStart"/>
            <w:r w:rsidRPr="00991814">
              <w:rPr>
                <w:rFonts w:ascii="Times New Roman" w:hAnsi="Times New Roman" w:cs="Times New Roman"/>
                <w:color w:val="000000"/>
                <w:sz w:val="20"/>
                <w:szCs w:val="20"/>
                <w:lang w:val="en-US"/>
              </w:rPr>
              <w:t>gps</w:t>
            </w:r>
            <w:proofErr w:type="spellEnd"/>
            <w:r w:rsidRPr="00991814">
              <w:rPr>
                <w:rFonts w:ascii="Times New Roman" w:hAnsi="Times New Roman" w:cs="Times New Roman"/>
                <w:color w:val="000000"/>
                <w:sz w:val="20"/>
                <w:szCs w:val="20"/>
                <w:lang w:val="en-US"/>
              </w:rPr>
              <w:t xml:space="preserve"> location, info</w:t>
            </w:r>
            <w:r>
              <w:rPr>
                <w:rFonts w:ascii="Times New Roman" w:hAnsi="Times New Roman" w:cs="Times New Roman"/>
                <w:color w:val="000000"/>
                <w:sz w:val="20"/>
                <w:szCs w:val="20"/>
                <w:lang w:val="en-US"/>
              </w:rPr>
              <w:t>rmation technology, podcasting, download delay, resolution, error rate</w:t>
            </w:r>
          </w:p>
        </w:tc>
        <w:tc>
          <w:tcPr>
            <w:tcW w:w="4394" w:type="dxa"/>
            <w:tcBorders>
              <w:top w:val="nil"/>
              <w:left w:val="nil"/>
              <w:bottom w:val="single" w:sz="4" w:space="0" w:color="auto"/>
              <w:right w:val="nil"/>
            </w:tcBorders>
          </w:tcPr>
          <w:p w:rsidR="004B3DF9" w:rsidRPr="00991814" w:rsidRDefault="004B3DF9" w:rsidP="00A4004C">
            <w:pPr>
              <w:spacing w:line="276" w:lineRule="auto"/>
              <w:jc w:val="both"/>
              <w:rPr>
                <w:rFonts w:ascii="Times New Roman" w:hAnsi="Times New Roman" w:cs="Times New Roman"/>
                <w:sz w:val="20"/>
                <w:szCs w:val="20"/>
                <w:lang w:val="en-US"/>
              </w:rPr>
            </w:pPr>
            <w:r w:rsidRPr="00991814">
              <w:rPr>
                <w:rFonts w:ascii="Times New Roman" w:hAnsi="Times New Roman" w:cs="Times New Roman"/>
                <w:sz w:val="20"/>
                <w:szCs w:val="20"/>
                <w:lang w:val="en-GB"/>
              </w:rPr>
              <w:t>automatic capture, communication technology, computers, gamification</w:t>
            </w:r>
            <w:r>
              <w:rPr>
                <w:rFonts w:ascii="Times New Roman" w:hAnsi="Times New Roman" w:cs="Times New Roman"/>
                <w:sz w:val="20"/>
                <w:szCs w:val="20"/>
                <w:lang w:val="en-GB"/>
              </w:rPr>
              <w:t>, performance, control</w:t>
            </w:r>
          </w:p>
        </w:tc>
      </w:tr>
      <w:bookmarkEnd w:id="0"/>
    </w:tbl>
    <w:p w:rsidR="004B3DF9" w:rsidRDefault="004B3DF9" w:rsidP="004B3DF9">
      <w:pPr>
        <w:widowControl w:val="0"/>
        <w:autoSpaceDE w:val="0"/>
        <w:autoSpaceDN w:val="0"/>
        <w:adjustRightInd w:val="0"/>
        <w:spacing w:after="0" w:line="480" w:lineRule="auto"/>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rPr>
          <w:rFonts w:ascii="Times New Roman" w:hAnsi="Times New Roman" w:cs="Times New Roman"/>
          <w:sz w:val="24"/>
          <w:szCs w:val="24"/>
          <w:lang w:val="en-US"/>
        </w:rPr>
      </w:pPr>
    </w:p>
    <w:p w:rsidR="004B3DF9" w:rsidRDefault="004B3DF9" w:rsidP="004B3DF9">
      <w:pPr>
        <w:widowControl w:val="0"/>
        <w:autoSpaceDE w:val="0"/>
        <w:autoSpaceDN w:val="0"/>
        <w:adjustRightInd w:val="0"/>
        <w:spacing w:after="0" w:line="480" w:lineRule="auto"/>
        <w:rPr>
          <w:rFonts w:ascii="Times New Roman" w:hAnsi="Times New Roman" w:cs="Times New Roman"/>
          <w:sz w:val="24"/>
          <w:szCs w:val="24"/>
          <w:lang w:val="en-US"/>
        </w:rPr>
        <w:sectPr w:rsidR="004B3DF9" w:rsidSect="00457C16">
          <w:pgSz w:w="16838" w:h="11906" w:orient="landscape" w:code="9"/>
          <w:pgMar w:top="1701" w:right="1418" w:bottom="1701" w:left="1418" w:header="709" w:footer="709" w:gutter="0"/>
          <w:cols w:space="708"/>
          <w:docGrid w:linePitch="360"/>
        </w:sectPr>
      </w:pPr>
    </w:p>
    <w:p w:rsidR="004B3DF9" w:rsidRDefault="004B3DF9" w:rsidP="004B3DF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Appendix 8</w:t>
      </w:r>
    </w:p>
    <w:p w:rsidR="004B3DF9" w:rsidRDefault="004B3DF9" w:rsidP="004B3DF9">
      <w:pPr>
        <w:spacing w:after="0" w:line="480" w:lineRule="auto"/>
        <w:jc w:val="both"/>
        <w:rPr>
          <w:rFonts w:ascii="Times New Roman" w:hAnsi="Times New Roman" w:cs="Times New Roman"/>
          <w:b/>
          <w:sz w:val="24"/>
          <w:szCs w:val="24"/>
          <w:lang w:val="en-US"/>
        </w:rPr>
      </w:pPr>
    </w:p>
    <w:p w:rsidR="004B3DF9" w:rsidRPr="00895247" w:rsidRDefault="004B3DF9" w:rsidP="004B3DF9">
      <w:pPr>
        <w:pStyle w:val="ListParagraph"/>
        <w:numPr>
          <w:ilvl w:val="0"/>
          <w:numId w:val="1"/>
        </w:numPr>
        <w:spacing w:after="0" w:line="480" w:lineRule="auto"/>
        <w:jc w:val="both"/>
        <w:rPr>
          <w:rFonts w:ascii="Times New Roman" w:hAnsi="Times New Roman" w:cs="Times New Roman"/>
          <w:b/>
          <w:sz w:val="24"/>
          <w:szCs w:val="24"/>
          <w:lang w:val="en-US"/>
        </w:rPr>
      </w:pPr>
      <w:r w:rsidRPr="00895247">
        <w:rPr>
          <w:rFonts w:ascii="Times New Roman" w:hAnsi="Times New Roman" w:cs="Times New Roman"/>
          <w:b/>
          <w:sz w:val="24"/>
          <w:szCs w:val="24"/>
          <w:lang w:val="en-US"/>
        </w:rPr>
        <w:t>Institutional Website usability results</w:t>
      </w:r>
    </w:p>
    <w:p w:rsidR="004B3DF9" w:rsidRDefault="004B3DF9" w:rsidP="004B3DF9">
      <w:pPr>
        <w:spacing w:after="0" w:line="480" w:lineRule="auto"/>
        <w:jc w:val="both"/>
        <w:rPr>
          <w:rFonts w:ascii="Times New Roman" w:hAnsi="Times New Roman" w:cs="Times New Roman"/>
          <w:sz w:val="24"/>
          <w:szCs w:val="24"/>
          <w:lang w:val="en-US"/>
        </w:rPr>
      </w:pPr>
      <w:r w:rsidRPr="00064CAE">
        <w:rPr>
          <w:rFonts w:ascii="Times New Roman" w:hAnsi="Times New Roman" w:cs="Times New Roman"/>
          <w:sz w:val="24"/>
          <w:szCs w:val="24"/>
          <w:lang w:val="en-US"/>
        </w:rPr>
        <w:t xml:space="preserve">Table </w:t>
      </w:r>
      <w:r>
        <w:rPr>
          <w:rFonts w:ascii="Times New Roman" w:hAnsi="Times New Roman" w:cs="Times New Roman"/>
          <w:sz w:val="24"/>
          <w:szCs w:val="24"/>
          <w:lang w:val="en-US"/>
        </w:rPr>
        <w:t>1</w:t>
      </w:r>
      <w:r w:rsidRPr="00064CAE">
        <w:rPr>
          <w:rFonts w:ascii="Times New Roman" w:hAnsi="Times New Roman" w:cs="Times New Roman"/>
          <w:sz w:val="24"/>
          <w:szCs w:val="24"/>
          <w:lang w:val="en-US"/>
        </w:rPr>
        <w:t xml:space="preserve"> presents the correlation between the most relevant topics for IW usability. The results for the number of articles published between 1994 and 1996 were zero and these columns were excluded for space enhan</w:t>
      </w:r>
      <w:r w:rsidRPr="00440E1A">
        <w:rPr>
          <w:rFonts w:ascii="Times New Roman" w:hAnsi="Times New Roman" w:cs="Times New Roman"/>
          <w:sz w:val="24"/>
          <w:szCs w:val="24"/>
          <w:lang w:val="en-US"/>
        </w:rPr>
        <w:t>cement purposes. Beginning in 1997, four time-frames were created.</w:t>
      </w:r>
      <w:r>
        <w:rPr>
          <w:rFonts w:ascii="Times New Roman" w:hAnsi="Times New Roman" w:cs="Times New Roman"/>
          <w:sz w:val="24"/>
          <w:szCs w:val="24"/>
          <w:lang w:val="en-US"/>
        </w:rPr>
        <w:t xml:space="preserve"> On the first topic, “Communication”, “Marketing”, and “Design” are matched with 8 articles. “Communication” and “Marketing” have a significant low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 0.65 and 1.50, respectively. “Design” has a high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 (2.16). These results provide evidence that the relation between the terms communication and marketing with the topic are strong, and that the usability characteristics of design is under the focus of communication and marketing.</w:t>
      </w:r>
    </w:p>
    <w:p w:rsidR="004B3DF9" w:rsidRDefault="004B3DF9" w:rsidP="004B3DF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Topic number two provides consistent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s between the three terms meaning its solid connection. “Design” has a significant low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 (0.38), followed by “Mobile Device” (1.35) and “Technology” (3.31), revealing that both design and technology usability characteristics are relevant within the research of the mobile device context to optimize IW satisfaction, efficacy and efficiency. The third topic provides a significant low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 for the dominant term, “Physical Activity” (0.64), and a close affinity with the second and third terms, “Technology” (1.64), and “Nutrition” (2.55). The technology usability characteristics are understood as relevant for the domains of physical activity and nutrition.</w:t>
      </w:r>
    </w:p>
    <w:p w:rsidR="004B3DF9" w:rsidRDefault="004B3DF9" w:rsidP="004B3DF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strong correlation between the terms of topics one, three and six, considering their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s.  Besides “Technology” and “Design”, that are part of usability concept, “Communication” is the most represented </w:t>
      </w:r>
      <w:r w:rsidRPr="001B71D4">
        <w:rPr>
          <w:rFonts w:ascii="Times New Roman" w:hAnsi="Times New Roman" w:cs="Times New Roman"/>
          <w:sz w:val="24"/>
          <w:szCs w:val="24"/>
          <w:lang w:val="en-US"/>
        </w:rPr>
        <w:t xml:space="preserve">term in </w:t>
      </w:r>
      <w:r w:rsidRPr="00C62EEC">
        <w:rPr>
          <w:rFonts w:ascii="Times New Roman" w:hAnsi="Times New Roman" w:cs="Times New Roman"/>
          <w:sz w:val="24"/>
          <w:szCs w:val="24"/>
          <w:lang w:val="en-US"/>
        </w:rPr>
        <w:t>Table</w:t>
      </w:r>
      <w:r w:rsidRPr="001B71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with two matches revealing </w:t>
      </w:r>
      <w:r w:rsidRPr="00F61A7A">
        <w:rPr>
          <w:rFonts w:ascii="Times New Roman" w:hAnsi="Times New Roman" w:cs="Times New Roman"/>
          <w:sz w:val="24"/>
          <w:szCs w:val="24"/>
          <w:lang w:val="en-US"/>
        </w:rPr>
        <w:t xml:space="preserve">the importance of usability </w:t>
      </w:r>
      <w:r>
        <w:rPr>
          <w:rFonts w:ascii="Times New Roman" w:hAnsi="Times New Roman" w:cs="Times New Roman"/>
          <w:sz w:val="24"/>
          <w:szCs w:val="24"/>
          <w:lang w:val="en-US"/>
        </w:rPr>
        <w:t>principles</w:t>
      </w:r>
      <w:r w:rsidRPr="00F61A7A">
        <w:rPr>
          <w:rFonts w:ascii="Times New Roman" w:hAnsi="Times New Roman" w:cs="Times New Roman"/>
          <w:sz w:val="24"/>
          <w:szCs w:val="24"/>
          <w:lang w:val="en-US"/>
        </w:rPr>
        <w:t xml:space="preserve"> for researchers in the </w:t>
      </w:r>
      <w:r>
        <w:rPr>
          <w:rFonts w:ascii="Times New Roman" w:hAnsi="Times New Roman" w:cs="Times New Roman"/>
          <w:sz w:val="24"/>
          <w:szCs w:val="24"/>
          <w:lang w:val="en-US"/>
        </w:rPr>
        <w:t>IW</w:t>
      </w:r>
      <w:r w:rsidRPr="00F61A7A">
        <w:rPr>
          <w:rFonts w:ascii="Times New Roman" w:hAnsi="Times New Roman" w:cs="Times New Roman"/>
          <w:sz w:val="24"/>
          <w:szCs w:val="24"/>
          <w:lang w:val="en-US"/>
        </w:rPr>
        <w:t xml:space="preserve"> technology and design </w:t>
      </w:r>
      <w:r w:rsidRPr="00F61A7A">
        <w:rPr>
          <w:rFonts w:ascii="Times New Roman" w:hAnsi="Times New Roman" w:cs="Times New Roman"/>
          <w:sz w:val="24"/>
          <w:szCs w:val="24"/>
          <w:lang w:val="en-US"/>
        </w:rPr>
        <w:lastRenderedPageBreak/>
        <w:t>knowledge development</w:t>
      </w:r>
      <w:r>
        <w:rPr>
          <w:rFonts w:ascii="Times New Roman" w:hAnsi="Times New Roman" w:cs="Times New Roman"/>
          <w:sz w:val="24"/>
          <w:szCs w:val="24"/>
          <w:lang w:val="en-US"/>
        </w:rPr>
        <w:t xml:space="preserve"> to enhance communication, such as electronic word of mouth and online reviews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{"citationItems":[{"id":"ITEM-1","itemData":{"ISSN":"1054-8408","abstract":"ABSTRACTThis study explores the role of electronic word-of-mouth (eWOM) in the consumer decision-making process when purchasing a holiday. Using an ethnographic approach, it explores the role of eWOM on consumers’ attitudes toward online reviews (eReviews) and their subsequent behavior. Across the consumer decision-making processes – information search, evaluation, and purchase – the study develops a conceptual framework with three eWOM dimensions: (1) motivation, (2) source, and (3) content. Findings explore the variations of eWOM’s influence across the decision-making stages with implications for theory and practice. The study further highlights implications for segmentation practices in the tourism industry.","author":[{"dropping-particle":"","family":"Chen","given":"","non-dropping-particle":"","parse-names":false,"suffix":""},{"dropping-particle":"","family":"Nguyen","given":"Bang","non-dropping-particle":"","parse-names":false,"suffix":""},{"dropping-particle":"","family":"Klaus","given":"Philipp “Phil”","non-dropping-particle":"","parse-names":false,"suffix":""},{"dropping-particle":"","family":"Wu","given":"Meng-Shan","non-dropping-particle":"","parse-names":false,"suffix":""}],"container-title":"Journal of Travel &amp; Tourism Marketing","id":"ITEM-1","issue":"8","issued":{"date-parts":[["2015","11","17"]]},"page":"953-970","publisher":"Routledge","title":"Exploring Electronic Word-of-Mouth (eWOM) in The Consumer Purchase Decision-Making Process: The Case of Online Holidays – Evidence from United Kingdom (UK) Consumers","type":"article-journal","volume":"32"},"uris":["http://www.mendeley.com/documents/?uuid=585acd1f-0130-4539-af1e-2bf9a7c6c590"]}],"mendeley":{"formattedCitation":"(Chen, Nguyen, Klaus, &amp; Wu, 2015)","plainTextFormattedCitation":"(Chen, Nguyen, Klaus, &amp; Wu, 2015)","previouslyFormattedCitation":"(Chen, Nguyen, Klaus, &amp; Wu, 2015)"},"properties":{"noteIndex":0},"schema":"https://github.com/citation-style-language/schema/raw/master/csl-citation.json"}</w:instrText>
      </w:r>
      <w:r>
        <w:rPr>
          <w:rFonts w:ascii="Times New Roman" w:hAnsi="Times New Roman" w:cs="Times New Roman"/>
          <w:sz w:val="24"/>
          <w:szCs w:val="24"/>
          <w:lang w:val="en-US"/>
        </w:rPr>
        <w:fldChar w:fldCharType="separate"/>
      </w:r>
      <w:r w:rsidRPr="00C870CA">
        <w:rPr>
          <w:rFonts w:ascii="Times New Roman" w:hAnsi="Times New Roman" w:cs="Times New Roman"/>
          <w:noProof/>
          <w:sz w:val="24"/>
          <w:szCs w:val="24"/>
          <w:lang w:val="en-US"/>
        </w:rPr>
        <w:t>(Chen, Nguyen, Klaus, &amp; Wu,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 total of seven out of ten areas have findings on the technology characteristics of IW usability, although four areas revealed interest of researchers in the design characteristics of usability.</w:t>
      </w:r>
      <w:r w:rsidRPr="00F61A7A">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Pr="00F61A7A">
        <w:rPr>
          <w:rFonts w:ascii="Times New Roman" w:hAnsi="Times New Roman" w:cs="Times New Roman"/>
          <w:sz w:val="24"/>
          <w:szCs w:val="24"/>
          <w:lang w:val="en-US"/>
        </w:rPr>
        <w:t>emography” and “</w:t>
      </w:r>
      <w:r>
        <w:rPr>
          <w:rFonts w:ascii="Times New Roman" w:hAnsi="Times New Roman" w:cs="Times New Roman"/>
          <w:sz w:val="24"/>
          <w:szCs w:val="24"/>
          <w:lang w:val="en-US"/>
        </w:rPr>
        <w:t>I</w:t>
      </w:r>
      <w:r w:rsidRPr="00F61A7A">
        <w:rPr>
          <w:rFonts w:ascii="Times New Roman" w:hAnsi="Times New Roman" w:cs="Times New Roman"/>
          <w:sz w:val="24"/>
          <w:szCs w:val="24"/>
          <w:lang w:val="en-US"/>
        </w:rPr>
        <w:t>nnovation” do not have representativeness within the most relevant</w:t>
      </w:r>
      <w:r>
        <w:rPr>
          <w:rFonts w:ascii="Times New Roman" w:hAnsi="Times New Roman" w:cs="Times New Roman"/>
          <w:sz w:val="24"/>
          <w:szCs w:val="24"/>
          <w:lang w:val="en-US"/>
        </w:rPr>
        <w:t xml:space="preserve"> topics. </w:t>
      </w:r>
      <w:r w:rsidRPr="00526EF7">
        <w:rPr>
          <w:rFonts w:ascii="Times New Roman" w:hAnsi="Times New Roman" w:cs="Times New Roman"/>
          <w:sz w:val="24"/>
          <w:szCs w:val="24"/>
          <w:lang w:val="en-US"/>
        </w:rPr>
        <w:t>The topic most represented by means of published artic</w:t>
      </w:r>
      <w:r>
        <w:rPr>
          <w:rFonts w:ascii="Times New Roman" w:hAnsi="Times New Roman" w:cs="Times New Roman"/>
          <w:sz w:val="24"/>
          <w:szCs w:val="24"/>
          <w:lang w:val="en-US"/>
        </w:rPr>
        <w:t>les, with 64 papers, was topic 5</w:t>
      </w:r>
      <w:r w:rsidRPr="00526EF7">
        <w:rPr>
          <w:rFonts w:ascii="Times New Roman" w:hAnsi="Times New Roman" w:cs="Times New Roman"/>
          <w:sz w:val="24"/>
          <w:szCs w:val="24"/>
          <w:lang w:val="en-US"/>
        </w:rPr>
        <w:t>. The di</w:t>
      </w:r>
      <w:r>
        <w:rPr>
          <w:rFonts w:ascii="Times New Roman" w:hAnsi="Times New Roman" w:cs="Times New Roman"/>
          <w:sz w:val="24"/>
          <w:szCs w:val="24"/>
          <w:lang w:val="en-US"/>
        </w:rPr>
        <w:t>stribution along the years of t</w:t>
      </w:r>
      <w:r w:rsidRPr="00526EF7">
        <w:rPr>
          <w:rFonts w:ascii="Times New Roman" w:hAnsi="Times New Roman" w:cs="Times New Roman"/>
          <w:sz w:val="24"/>
          <w:szCs w:val="24"/>
          <w:lang w:val="en-US"/>
        </w:rPr>
        <w:t xml:space="preserve">opic </w:t>
      </w:r>
      <w:r>
        <w:rPr>
          <w:rFonts w:ascii="Times New Roman" w:hAnsi="Times New Roman" w:cs="Times New Roman"/>
          <w:sz w:val="24"/>
          <w:szCs w:val="24"/>
          <w:lang w:val="en-US"/>
        </w:rPr>
        <w:t>5 had a continuous growth of published papers since 1997 with a peak in the time-frame 2009/2013, with 23 articles.</w:t>
      </w:r>
    </w:p>
    <w:p w:rsidR="004B3DF9" w:rsidRDefault="004B3DF9" w:rsidP="004B3DF9">
      <w:pPr>
        <w:spacing w:after="0" w:line="480" w:lineRule="auto"/>
        <w:jc w:val="both"/>
        <w:rPr>
          <w:rFonts w:ascii="Times New Roman" w:hAnsi="Times New Roman" w:cs="Times New Roman"/>
          <w:sz w:val="24"/>
          <w:szCs w:val="24"/>
          <w:lang w:val="en-US"/>
        </w:rPr>
      </w:pPr>
      <w:r w:rsidRPr="00B64D9E">
        <w:rPr>
          <w:rFonts w:ascii="Times New Roman" w:hAnsi="Times New Roman" w:cs="Times New Roman"/>
          <w:sz w:val="24"/>
          <w:szCs w:val="24"/>
          <w:lang w:val="en-US"/>
        </w:rPr>
        <w:t>In general, a trend</w:t>
      </w:r>
      <w:r>
        <w:rPr>
          <w:rFonts w:ascii="Times New Roman" w:hAnsi="Times New Roman" w:cs="Times New Roman"/>
          <w:sz w:val="24"/>
          <w:szCs w:val="24"/>
          <w:lang w:val="en-US"/>
        </w:rPr>
        <w:t xml:space="preserve"> has</w:t>
      </w:r>
      <w:r w:rsidRPr="00B64D9E">
        <w:rPr>
          <w:rFonts w:ascii="Times New Roman" w:hAnsi="Times New Roman" w:cs="Times New Roman"/>
          <w:sz w:val="24"/>
          <w:szCs w:val="24"/>
          <w:lang w:val="en-US"/>
        </w:rPr>
        <w:t xml:space="preserve"> started in </w:t>
      </w:r>
      <w:r>
        <w:rPr>
          <w:rFonts w:ascii="Times New Roman" w:hAnsi="Times New Roman" w:cs="Times New Roman"/>
          <w:sz w:val="24"/>
          <w:szCs w:val="24"/>
          <w:lang w:val="en-US"/>
        </w:rPr>
        <w:t>1997</w:t>
      </w:r>
      <w:r w:rsidRPr="00B64D9E">
        <w:rPr>
          <w:rFonts w:ascii="Times New Roman" w:hAnsi="Times New Roman" w:cs="Times New Roman"/>
          <w:sz w:val="24"/>
          <w:szCs w:val="24"/>
          <w:lang w:val="en-US"/>
        </w:rPr>
        <w:t xml:space="preserve"> with the growing interest of researchers</w:t>
      </w:r>
      <w:r>
        <w:rPr>
          <w:rFonts w:ascii="Times New Roman" w:hAnsi="Times New Roman" w:cs="Times New Roman"/>
          <w:sz w:val="24"/>
          <w:szCs w:val="24"/>
          <w:lang w:val="en-US"/>
        </w:rPr>
        <w:t xml:space="preserve"> for the characteristics that highlighted the usability principles of IW</w:t>
      </w:r>
      <w:r w:rsidRPr="00B64D9E">
        <w:rPr>
          <w:rFonts w:ascii="Times New Roman" w:hAnsi="Times New Roman" w:cs="Times New Roman"/>
          <w:sz w:val="24"/>
          <w:szCs w:val="24"/>
          <w:lang w:val="en-US"/>
        </w:rPr>
        <w:t xml:space="preserve"> </w:t>
      </w:r>
      <w:r>
        <w:rPr>
          <w:rFonts w:ascii="Times New Roman" w:hAnsi="Times New Roman" w:cs="Times New Roman"/>
          <w:sz w:val="24"/>
          <w:szCs w:val="24"/>
          <w:lang w:val="en-US"/>
        </w:rPr>
        <w:t>in assorted contexts. The highest period</w:t>
      </w:r>
      <w:r w:rsidRPr="00B64D9E">
        <w:rPr>
          <w:rFonts w:ascii="Times New Roman" w:hAnsi="Times New Roman" w:cs="Times New Roman"/>
          <w:sz w:val="24"/>
          <w:szCs w:val="24"/>
          <w:lang w:val="en-US"/>
        </w:rPr>
        <w:t xml:space="preserve"> with </w:t>
      </w:r>
      <w:r>
        <w:rPr>
          <w:rFonts w:ascii="Times New Roman" w:hAnsi="Times New Roman" w:cs="Times New Roman"/>
          <w:sz w:val="24"/>
          <w:szCs w:val="24"/>
          <w:lang w:val="en-US"/>
        </w:rPr>
        <w:t xml:space="preserve">the </w:t>
      </w:r>
      <w:r w:rsidRPr="00B64D9E">
        <w:rPr>
          <w:rFonts w:ascii="Times New Roman" w:hAnsi="Times New Roman" w:cs="Times New Roman"/>
          <w:sz w:val="24"/>
          <w:szCs w:val="24"/>
          <w:lang w:val="en-US"/>
        </w:rPr>
        <w:t>most pape</w:t>
      </w:r>
      <w:r>
        <w:rPr>
          <w:rFonts w:ascii="Times New Roman" w:hAnsi="Times New Roman" w:cs="Times New Roman"/>
          <w:sz w:val="24"/>
          <w:szCs w:val="24"/>
          <w:lang w:val="en-US"/>
        </w:rPr>
        <w:t>rs published was</w:t>
      </w:r>
      <w:r w:rsidRPr="00B64D9E">
        <w:rPr>
          <w:rFonts w:ascii="Times New Roman" w:hAnsi="Times New Roman" w:cs="Times New Roman"/>
          <w:sz w:val="24"/>
          <w:szCs w:val="24"/>
          <w:lang w:val="en-US"/>
        </w:rPr>
        <w:t xml:space="preserve"> in </w:t>
      </w:r>
      <w:r>
        <w:rPr>
          <w:rFonts w:ascii="Times New Roman" w:hAnsi="Times New Roman" w:cs="Times New Roman"/>
          <w:sz w:val="24"/>
          <w:szCs w:val="24"/>
          <w:lang w:val="en-US"/>
        </w:rPr>
        <w:t>2014/2018, with 60</w:t>
      </w:r>
      <w:r w:rsidRPr="00B64D9E">
        <w:rPr>
          <w:rFonts w:ascii="Times New Roman" w:hAnsi="Times New Roman" w:cs="Times New Roman"/>
          <w:sz w:val="24"/>
          <w:szCs w:val="24"/>
          <w:lang w:val="en-US"/>
        </w:rPr>
        <w:t xml:space="preserve"> articles published. In fact, there are </w:t>
      </w:r>
      <w:r>
        <w:rPr>
          <w:rFonts w:ascii="Times New Roman" w:hAnsi="Times New Roman" w:cs="Times New Roman"/>
          <w:sz w:val="24"/>
          <w:szCs w:val="24"/>
          <w:lang w:val="en-US"/>
        </w:rPr>
        <w:t>almost three</w:t>
      </w:r>
      <w:r w:rsidRPr="00B64D9E">
        <w:rPr>
          <w:rFonts w:ascii="Times New Roman" w:hAnsi="Times New Roman" w:cs="Times New Roman"/>
          <w:sz w:val="24"/>
          <w:szCs w:val="24"/>
          <w:lang w:val="en-US"/>
        </w:rPr>
        <w:t xml:space="preserve"> times the number of articles published in </w:t>
      </w:r>
      <w:r>
        <w:rPr>
          <w:rFonts w:ascii="Times New Roman" w:hAnsi="Times New Roman" w:cs="Times New Roman"/>
          <w:sz w:val="24"/>
          <w:szCs w:val="24"/>
          <w:lang w:val="en-US"/>
        </w:rPr>
        <w:t xml:space="preserve">comparison with the first </w:t>
      </w:r>
      <w:r w:rsidRPr="00B64D9E">
        <w:rPr>
          <w:rFonts w:ascii="Times New Roman" w:hAnsi="Times New Roman" w:cs="Times New Roman"/>
          <w:sz w:val="24"/>
          <w:szCs w:val="24"/>
          <w:lang w:val="en-US"/>
        </w:rPr>
        <w:t>time-fram</w:t>
      </w:r>
      <w:r>
        <w:rPr>
          <w:rFonts w:ascii="Times New Roman" w:hAnsi="Times New Roman" w:cs="Times New Roman"/>
          <w:sz w:val="24"/>
          <w:szCs w:val="24"/>
          <w:lang w:val="en-US"/>
        </w:rPr>
        <w:t>e.</w:t>
      </w:r>
    </w:p>
    <w:p w:rsidR="004B3DF9" w:rsidRPr="00895247" w:rsidRDefault="004B3DF9" w:rsidP="004B3DF9">
      <w:pPr>
        <w:pStyle w:val="ListParagraph"/>
        <w:numPr>
          <w:ilvl w:val="0"/>
          <w:numId w:val="1"/>
        </w:numPr>
        <w:spacing w:after="0" w:line="480" w:lineRule="auto"/>
        <w:jc w:val="both"/>
        <w:rPr>
          <w:rFonts w:ascii="Times New Roman" w:hAnsi="Times New Roman" w:cs="Times New Roman"/>
          <w:b/>
          <w:sz w:val="24"/>
          <w:szCs w:val="24"/>
          <w:lang w:val="en-US"/>
        </w:rPr>
      </w:pPr>
      <w:r w:rsidRPr="00895247">
        <w:rPr>
          <w:rFonts w:ascii="Times New Roman" w:hAnsi="Times New Roman" w:cs="Times New Roman"/>
          <w:b/>
          <w:sz w:val="24"/>
          <w:szCs w:val="24"/>
          <w:lang w:val="en-US"/>
        </w:rPr>
        <w:t>Social Media usability results</w:t>
      </w:r>
    </w:p>
    <w:p w:rsidR="004B3DF9" w:rsidRDefault="004B3DF9" w:rsidP="004B3DF9">
      <w:pPr>
        <w:spacing w:after="0" w:line="480" w:lineRule="auto"/>
        <w:jc w:val="both"/>
        <w:rPr>
          <w:rFonts w:ascii="Times New Roman" w:hAnsi="Times New Roman" w:cs="Times New Roman"/>
          <w:sz w:val="24"/>
          <w:szCs w:val="24"/>
          <w:lang w:val="en-US"/>
        </w:rPr>
      </w:pPr>
      <w:r w:rsidRPr="0083023A">
        <w:rPr>
          <w:rFonts w:ascii="Times New Roman" w:hAnsi="Times New Roman" w:cs="Times New Roman"/>
          <w:sz w:val="24"/>
          <w:szCs w:val="24"/>
          <w:lang w:val="en-US"/>
        </w:rPr>
        <w:t xml:space="preserve">The correlation between the most </w:t>
      </w:r>
      <w:r w:rsidRPr="001B71D4">
        <w:rPr>
          <w:rFonts w:ascii="Times New Roman" w:hAnsi="Times New Roman" w:cs="Times New Roman"/>
          <w:sz w:val="24"/>
          <w:szCs w:val="24"/>
          <w:lang w:val="en-US"/>
        </w:rPr>
        <w:t xml:space="preserve">relevant topics, is presented in </w:t>
      </w:r>
      <w:r w:rsidRPr="001321F1">
        <w:rPr>
          <w:rFonts w:ascii="Times New Roman" w:hAnsi="Times New Roman" w:cs="Times New Roman"/>
          <w:sz w:val="24"/>
          <w:szCs w:val="24"/>
          <w:lang w:val="en-US"/>
        </w:rPr>
        <w:t>Table</w:t>
      </w:r>
      <w:r w:rsidRPr="001B71D4">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Pr="001B71D4">
        <w:rPr>
          <w:rFonts w:ascii="Times New Roman" w:hAnsi="Times New Roman" w:cs="Times New Roman"/>
          <w:sz w:val="24"/>
          <w:szCs w:val="24"/>
          <w:lang w:val="en-US"/>
        </w:rPr>
        <w:t>.</w:t>
      </w:r>
      <w:r>
        <w:rPr>
          <w:rFonts w:ascii="Times New Roman" w:hAnsi="Times New Roman" w:cs="Times New Roman"/>
          <w:sz w:val="24"/>
          <w:szCs w:val="24"/>
          <w:lang w:val="en-US"/>
        </w:rPr>
        <w:t xml:space="preserve"> Following the approach of </w:t>
      </w:r>
      <w:r w:rsidRPr="008E247C">
        <w:rPr>
          <w:rFonts w:ascii="Times New Roman" w:hAnsi="Times New Roman" w:cs="Times New Roman"/>
          <w:sz w:val="24"/>
          <w:szCs w:val="24"/>
          <w:lang w:val="en-US"/>
        </w:rPr>
        <w:t>Moro et al.</w:t>
      </w:r>
      <w:r w:rsidRPr="000D4E84">
        <w:rPr>
          <w:rFonts w:ascii="Times New Roman" w:hAnsi="Times New Roman" w:cs="Times New Roman"/>
          <w:sz w:val="24"/>
          <w:szCs w:val="24"/>
          <w:lang w:val="en-US"/>
        </w:rPr>
        <w:t xml:space="preserve"> </w:t>
      </w:r>
      <w:r w:rsidRPr="000D4E84">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{"citationItems":[{"id":"ITEM-1","itemData":{"ISBN":"0957-4174","ISSN":"09574174","abstract":"This paper analyzes recent literature in the search for trends in business intelligence applications for the banking industry. Searches were performed in relevant journals resulting in 219 articles published between 2002 and 2013. To analyze such a large number of manuscripts, text mining techniques were used in pursuit for relevant terms on both business intelligence and banking domains. Moreover, the latent Dirichlet allocation modeling was used in order to group articles in several relevant topics. The analysis was conducted using a dictionary of terms belonging to both banking and business intelligence domains. Such procedure allowed for the identification of relationships between terms and topics grouping articles, enabling to emerge hypotheses regarding research directions. To confirm such hypotheses, relevant articles were collected and scrutinized, allowing to validate the text mining procedure. The results show that credit in banking is clearly the main application trend, particularly predicting risk and thus supporting credit approval or denial. There is also a relevant interest in bankruptcy and fraud prediction. Customer retention seems to be associated, although weakly, with targeting, justifying bank offers to reduce churn. In addition, a large number of articles focused more on business intelligence techniques and its applications, using the banking industry just for evaluation, thus, not clearly acclaiming for benefits in the banking business. By identifying these current research topics, this study also highlights opportunities for future research.","author":[{"dropping-particle":"","family":"Moro","given":"Sérgio","non-dropping-particle":"","parse-names":false,"suffix":""},{"dropping-particle":"","family":"Cortez","given":"Paulo","non-dropping-particle":"","parse-names":false,"suffix":""},{"dropping-particle":"","family":"Rita","given":"Paulo","non-dropping-particle":"","parse-names":false,"suffix":""}],"container-title":"Expert Systems with Applications","id":"ITEM-1","issue":"3","issued":{"date-parts":[["2015","2"]]},"page":"1314-1324","title":"Business intelligence in banking: A literature analysis from 2002 to 2013 using text mining and latent Dirichlet allocation","type":"article-journal","volume":"42"},"suppress-author":1,"uris":["http://www.mendeley.com/documents/?uuid=4fe603e4-7220-41c5-be08-36502c5c22c7"]}],"mendeley":{"formattedCitation":"(2015)","plainTextFormattedCitation":"(2015)","previouslyFormattedCitation":"(2015)"},"properties":{"noteIndex":0},"schema":"https://github.com/citation-style-language/schema/raw/master/csl-citation.json"}</w:instrText>
      </w:r>
      <w:r w:rsidRPr="000D4E84">
        <w:rPr>
          <w:rFonts w:ascii="Times New Roman" w:hAnsi="Times New Roman" w:cs="Times New Roman"/>
          <w:sz w:val="24"/>
          <w:szCs w:val="24"/>
          <w:lang w:val="en-US"/>
        </w:rPr>
        <w:fldChar w:fldCharType="separate"/>
      </w:r>
      <w:r w:rsidRPr="00502C75">
        <w:rPr>
          <w:rFonts w:ascii="Times New Roman" w:hAnsi="Times New Roman" w:cs="Times New Roman"/>
          <w:noProof/>
          <w:sz w:val="24"/>
          <w:szCs w:val="24"/>
          <w:lang w:val="en-US"/>
        </w:rPr>
        <w:t>(2015)</w:t>
      </w:r>
      <w:r w:rsidRPr="000D4E84">
        <w:rPr>
          <w:rFonts w:ascii="Times New Roman" w:hAnsi="Times New Roman" w:cs="Times New Roman"/>
          <w:sz w:val="24"/>
          <w:szCs w:val="24"/>
          <w:lang w:val="en-US"/>
        </w:rPr>
        <w:fldChar w:fldCharType="end"/>
      </w:r>
      <w:r>
        <w:rPr>
          <w:rFonts w:ascii="Times New Roman" w:hAnsi="Times New Roman" w:cs="Times New Roman"/>
          <w:sz w:val="24"/>
          <w:szCs w:val="24"/>
          <w:lang w:val="en-US"/>
        </w:rPr>
        <w:t>, t</w:t>
      </w:r>
      <w:r w:rsidRPr="000D4E84">
        <w:rPr>
          <w:rFonts w:ascii="Times New Roman" w:hAnsi="Times New Roman" w:cs="Times New Roman"/>
          <w:sz w:val="24"/>
          <w:szCs w:val="24"/>
          <w:lang w:val="en-US"/>
        </w:rPr>
        <w:t>o assist the visualization of this table, time-frames were created</w:t>
      </w:r>
      <w:r w:rsidRPr="001B71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65AB3">
        <w:rPr>
          <w:rFonts w:ascii="Times New Roman" w:hAnsi="Times New Roman" w:cs="Times New Roman"/>
          <w:sz w:val="24"/>
          <w:szCs w:val="24"/>
          <w:lang w:val="en-US"/>
        </w:rPr>
        <w:t>On the first topic, with 5 matching articles, “</w:t>
      </w:r>
      <w:r>
        <w:rPr>
          <w:rFonts w:ascii="Times New Roman" w:hAnsi="Times New Roman" w:cs="Times New Roman"/>
          <w:sz w:val="24"/>
          <w:szCs w:val="24"/>
          <w:lang w:val="en-US"/>
        </w:rPr>
        <w:t>B</w:t>
      </w:r>
      <w:r w:rsidRPr="00065AB3">
        <w:rPr>
          <w:rFonts w:ascii="Times New Roman" w:hAnsi="Times New Roman" w:cs="Times New Roman"/>
          <w:sz w:val="24"/>
          <w:szCs w:val="24"/>
          <w:lang w:val="en-US"/>
        </w:rPr>
        <w:t>usiness” has a significant low β value (0.</w:t>
      </w:r>
      <w:r>
        <w:rPr>
          <w:rFonts w:ascii="Times New Roman" w:hAnsi="Times New Roman" w:cs="Times New Roman"/>
          <w:sz w:val="24"/>
          <w:szCs w:val="24"/>
          <w:lang w:val="en-US"/>
        </w:rPr>
        <w:t>43</w:t>
      </w:r>
      <w:r w:rsidRPr="001B71D4">
        <w:rPr>
          <w:rFonts w:ascii="Times New Roman" w:hAnsi="Times New Roman" w:cs="Times New Roman"/>
          <w:sz w:val="24"/>
          <w:szCs w:val="24"/>
          <w:lang w:val="en-US"/>
        </w:rPr>
        <w:t>). “</w:t>
      </w:r>
      <w:r>
        <w:rPr>
          <w:rFonts w:ascii="Times New Roman" w:hAnsi="Times New Roman" w:cs="Times New Roman"/>
          <w:sz w:val="24"/>
          <w:szCs w:val="24"/>
          <w:lang w:val="en-US"/>
        </w:rPr>
        <w:t>T</w:t>
      </w:r>
      <w:r w:rsidRPr="001B71D4">
        <w:rPr>
          <w:rFonts w:ascii="Times New Roman" w:hAnsi="Times New Roman" w:cs="Times New Roman"/>
          <w:sz w:val="24"/>
          <w:szCs w:val="24"/>
          <w:lang w:val="en-US"/>
        </w:rPr>
        <w:t xml:space="preserve">echnology” and </w:t>
      </w:r>
      <w:r>
        <w:rPr>
          <w:rFonts w:ascii="Times New Roman" w:hAnsi="Times New Roman" w:cs="Times New Roman"/>
          <w:sz w:val="24"/>
          <w:szCs w:val="24"/>
          <w:lang w:val="en-US"/>
        </w:rPr>
        <w:t>“Innovation” terms have low β value, 1.78 and 1</w:t>
      </w:r>
      <w:r w:rsidRPr="001B71D4">
        <w:rPr>
          <w:rFonts w:ascii="Times New Roman" w:hAnsi="Times New Roman" w:cs="Times New Roman"/>
          <w:sz w:val="24"/>
          <w:szCs w:val="24"/>
          <w:lang w:val="en-US"/>
        </w:rPr>
        <w:t>.</w:t>
      </w:r>
      <w:r>
        <w:rPr>
          <w:rFonts w:ascii="Times New Roman" w:hAnsi="Times New Roman" w:cs="Times New Roman"/>
          <w:sz w:val="24"/>
          <w:szCs w:val="24"/>
          <w:lang w:val="en-US"/>
        </w:rPr>
        <w:t>88</w:t>
      </w:r>
      <w:r w:rsidRPr="001B71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respectively, implying that there is a close relation between the terms and the topic, acknowledging the development and findings in the usability technology setting of business and innovation fields. Topic number five, with 29 matching articles, has “Health”, as the term with the closest relation with the topic. This term has a significantly low β value (0.08), albeit second and third terms, “Technology” (3.57) and “Education” (4.43), had a significant higher β value, distancing the relation between these two terms and the topic, providing evidence of the technology usability principles in the fields of </w:t>
      </w:r>
      <w:r>
        <w:rPr>
          <w:rFonts w:ascii="Times New Roman" w:hAnsi="Times New Roman" w:cs="Times New Roman"/>
          <w:sz w:val="24"/>
          <w:szCs w:val="24"/>
          <w:lang w:val="en-US"/>
        </w:rPr>
        <w:lastRenderedPageBreak/>
        <w:t xml:space="preserve">health and education. The topic with most matching articles is number five, with 29 articles. “Health” (0.08) has a strong correlation with the topic, albeit the second and third terms, “Technology” (3.57) and “Education” (4.43), have a significant higher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 xml:space="preserve">, distancing their relationship with the topic. The topic with the highest correlation between the terms and the topic is number seven. The terms “Technology”, “Communication” and “Education” have a </w:t>
      </w:r>
      <w:r w:rsidRPr="00065AB3">
        <w:rPr>
          <w:rFonts w:ascii="Times New Roman" w:hAnsi="Times New Roman" w:cs="Times New Roman"/>
          <w:sz w:val="24"/>
          <w:szCs w:val="24"/>
          <w:lang w:val="en-US"/>
        </w:rPr>
        <w:t xml:space="preserve">significant low β value </w:t>
      </w:r>
      <w:r>
        <w:rPr>
          <w:rFonts w:ascii="Times New Roman" w:hAnsi="Times New Roman" w:cs="Times New Roman"/>
          <w:sz w:val="24"/>
          <w:szCs w:val="24"/>
          <w:lang w:val="en-US"/>
        </w:rPr>
        <w:t>showing a strong correlation.</w:t>
      </w:r>
    </w:p>
    <w:p w:rsidR="004B3DF9" w:rsidRDefault="004B3DF9" w:rsidP="004B3DF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Excluding “Technology” and “Design”, that belong to the usability context, the most referenced term is “Business”, with 3 matches, suggesting the investigation of usability in the business contexts, namely at social commerce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{"citationItems":[{"id":"ITEM-1","itemData":{"ISSN":"1069-6679","abstract":"This research compares the extent to which sales personnel in B2C (business-to-consumer) and B2B (business-to-business) markets use relationship-oriented social media to accomplish job-related and selling process (i.e., social CRM [customer relationship management]) tasks. A sample of 395 sales professionals across a variety of industries responded to questions assessing their use of the tools. Results demonstrate that a substantial proportion find utility in the applications. Interaction effects regarding B2B managers are particularly noteworthy, as no prior research has shown that B2B managers are significantly and far more engaged with social CRM than other sales representatives. The frequency and extent of social CRM usage varies based on the specific tools used and the stage of the selling process. The findings carry important implications for salespeople, managers, trainers, and university educators. [ABSTRACT FROM PUBLISHER]","author":[{"dropping-particle":"","family":"Moore","given":"Jesse N.","non-dropping-particle":"","parse-names":false,"suffix":""},{"dropping-particle":"","family":"Raymond","given":"Mary Anne","non-dropping-particle":"","parse-names":false,"suffix":""},{"dropping-particle":"","family":"Hopkins","given":"Christopher D.","non-dropping-particle":"","parse-names":false,"suffix":""}],"container-title":"Journal of Marketing Theory and Practice","id":"ITEM-1","issue":"1","issued":{"date-parts":[["2015","1","2"]]},"page":"1-20","publisher":"Routledge","title":"Social Selling: A Comparison of Social Media Usage Across Process Stage, Markets, and Sales Job Functions","type":"article-journal","volume":"23"},"uris":["http://www.mendeley.com/documents/?uuid=85a0f1a9-089a-4b79-8c87-1fa8495266d4"]}],"mendeley":{"formattedCitation":"(Moore, Raymond, &amp; Hopkins, 2015)","plainTextFormattedCitation":"(Moore, Raymond, &amp; Hopkins, 2015)","previouslyFormattedCitation":"(Moore, Raymond, &amp; Hopkins, 2015)"},"properties":{"noteIndex":0},"schema":"https://github.com/citation-style-language/schema/raw/master/csl-citation.json"}</w:instrText>
      </w:r>
      <w:r>
        <w:rPr>
          <w:rFonts w:ascii="Times New Roman" w:hAnsi="Times New Roman" w:cs="Times New Roman"/>
          <w:sz w:val="24"/>
          <w:szCs w:val="24"/>
          <w:lang w:val="en-US"/>
        </w:rPr>
        <w:fldChar w:fldCharType="separate"/>
      </w:r>
      <w:r w:rsidRPr="008B7286">
        <w:rPr>
          <w:rFonts w:ascii="Times New Roman" w:hAnsi="Times New Roman" w:cs="Times New Roman"/>
          <w:noProof/>
          <w:sz w:val="24"/>
          <w:szCs w:val="24"/>
          <w:lang w:val="en-US"/>
        </w:rPr>
        <w:t>(Moore, Raymond, &amp; Hopkins,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Seven out of nine areas have developments in the SM usability in the context of technology. Demography and Mobile Device have significant breakthroughs on the usability characteristics of design. From the list of </w:t>
      </w:r>
      <w:r w:rsidRPr="001B71D4">
        <w:rPr>
          <w:rFonts w:ascii="Times New Roman" w:hAnsi="Times New Roman" w:cs="Times New Roman"/>
          <w:sz w:val="24"/>
          <w:szCs w:val="24"/>
          <w:lang w:val="en-US"/>
        </w:rPr>
        <w:t xml:space="preserve">terms of </w:t>
      </w:r>
      <w:r>
        <w:rPr>
          <w:rFonts w:ascii="Times New Roman" w:hAnsi="Times New Roman" w:cs="Times New Roman"/>
          <w:sz w:val="24"/>
          <w:szCs w:val="24"/>
          <w:lang w:val="en-US"/>
        </w:rPr>
        <w:t>Appendix</w:t>
      </w:r>
      <w:r w:rsidRPr="001B71D4">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Pr="001B71D4">
        <w:rPr>
          <w:rFonts w:ascii="Times New Roman" w:hAnsi="Times New Roman" w:cs="Times New Roman"/>
          <w:sz w:val="24"/>
          <w:szCs w:val="24"/>
          <w:lang w:val="en-US"/>
        </w:rPr>
        <w:t xml:space="preserve">, </w:t>
      </w:r>
      <w:r>
        <w:rPr>
          <w:rFonts w:ascii="Times New Roman" w:hAnsi="Times New Roman" w:cs="Times New Roman"/>
          <w:sz w:val="24"/>
          <w:szCs w:val="24"/>
          <w:lang w:val="en-US"/>
        </w:rPr>
        <w:t>“Nutrition” do not show evidence of having relation with any of the most relevant topics.</w:t>
      </w:r>
    </w:p>
    <w:p w:rsidR="004B3DF9" w:rsidRDefault="004B3DF9" w:rsidP="004B3DF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time-frame 2014/2018 provided the highest contribution to the results of Table 2 with 60 articles. The interest for this topic has highly increased after 2014.</w:t>
      </w:r>
      <w:r w:rsidDel="0087785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F61A7A">
        <w:rPr>
          <w:rFonts w:ascii="Times New Roman" w:hAnsi="Times New Roman" w:cs="Times New Roman"/>
          <w:sz w:val="24"/>
          <w:szCs w:val="24"/>
          <w:lang w:val="en-US"/>
        </w:rPr>
        <w:t>general, the interest in SM satisfaction, efficiency and efficacy</w:t>
      </w:r>
      <w:r>
        <w:rPr>
          <w:rFonts w:ascii="Times New Roman" w:hAnsi="Times New Roman" w:cs="Times New Roman"/>
          <w:sz w:val="24"/>
          <w:szCs w:val="24"/>
          <w:lang w:val="en-US"/>
        </w:rPr>
        <w:t xml:space="preserve"> aspects have been considerably growing. From one article in the time-frame 2004/2008, there was an abrupt growth to the time-frame 2009/2013, and another to 2014/</w:t>
      </w:r>
      <w:r w:rsidRPr="00166A4D">
        <w:rPr>
          <w:rFonts w:ascii="Times New Roman" w:hAnsi="Times New Roman" w:cs="Times New Roman"/>
          <w:sz w:val="24"/>
          <w:szCs w:val="24"/>
          <w:lang w:val="en-US"/>
        </w:rPr>
        <w:t>201</w:t>
      </w:r>
      <w:r>
        <w:rPr>
          <w:rFonts w:ascii="Times New Roman" w:hAnsi="Times New Roman" w:cs="Times New Roman"/>
          <w:sz w:val="24"/>
          <w:szCs w:val="24"/>
          <w:lang w:val="en-US"/>
        </w:rPr>
        <w:t>8</w:t>
      </w:r>
      <w:r w:rsidRPr="00166A4D">
        <w:rPr>
          <w:rFonts w:ascii="Times New Roman" w:hAnsi="Times New Roman" w:cs="Times New Roman"/>
          <w:sz w:val="24"/>
          <w:szCs w:val="24"/>
          <w:lang w:val="en-US"/>
        </w:rPr>
        <w:t xml:space="preserve">. This interest might be connected to the boom and widespread of SM platforms, promoted by the development of Web 2.0 technologies who allowed the increasing speed of </w:t>
      </w:r>
      <w:r>
        <w:rPr>
          <w:rFonts w:ascii="Times New Roman" w:hAnsi="Times New Roman" w:cs="Times New Roman"/>
          <w:sz w:val="24"/>
          <w:szCs w:val="24"/>
          <w:lang w:val="en-US"/>
        </w:rPr>
        <w:t xml:space="preserve">the </w:t>
      </w:r>
      <w:r w:rsidRPr="00166A4D">
        <w:rPr>
          <w:rFonts w:ascii="Times New Roman" w:hAnsi="Times New Roman" w:cs="Times New Roman"/>
          <w:sz w:val="24"/>
          <w:szCs w:val="24"/>
          <w:lang w:val="en-US"/>
        </w:rPr>
        <w:t xml:space="preserve">Internet, higher broadband, </w:t>
      </w:r>
      <w:r>
        <w:rPr>
          <w:rFonts w:ascii="Times New Roman" w:hAnsi="Times New Roman" w:cs="Times New Roman"/>
          <w:sz w:val="24"/>
          <w:szCs w:val="24"/>
          <w:lang w:val="en-US"/>
        </w:rPr>
        <w:t xml:space="preserve">ease of use of web applications and social commerce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{"citationItems":[{"id":"ITEM-1","itemData":{"ISBN":"1567-4223","ISSN":"15674223","PMID":"23564989","abstract":"Social commerce has quickly emerged as a new area of inquiry for both practitioners and researchers, suggesting the potential impacts of social media and social networking technologies and services in shaping commercial channels on and off the Internet. This essay starts by providing a brief overview of social commerce research and practice in light of the wide attention it has drawn in the industry. Then, we propose a research framework with an integrated view of social commerce that consists of four key components: business, technology, people, and information. The framework helps us understand the development of social commerce research and practice to date. Subsequently, we report some preliminary findings from a bibliometric study of academic and industry publications in social commerce to reveal recent trends and research topics, as well as some verification of the research framework. Finally, we discuss five articles in this special issue and categorize them in terms of the proposed social commerce research framework. © 2012 Elsevier B.V. All rights reserved.","author":[{"dropping-particle":"","family":"Zhou","given":"Lina","non-dropping-particle":"","parse-names":false,"suffix":""},{"dropping-particle":"","family":"Zhang","given":"Ping","non-dropping-particle":"","parse-names":false,"suffix":""},{"dropping-particle":"","family":"Zimmermann","given":"Hans-Dieter","non-dropping-particle":"","parse-names":false,"suffix":""}],"container-title":"Electronic Commerce Research and Applications","id":"ITEM-1","issue":"2","issued":{"date-parts":[["2013","4"]]},"page":"61-68","publisher":"Elsevier B.V.","title":"Social commerce research: An integrated view","type":"article-journal","volume":"12"},"uris":["http://www.mendeley.com/documents/?uuid=ebfb58ad-2b3a-4cfa-a10b-5e24d2ef62e4"]}],"mendeley":{"formattedCitation":"(Zhou, Zhang, &amp; Zimmermann, 2013)","plainTextFormattedCitation":"(Zhou, Zhang, &amp; Zimmermann, 2013)","previouslyFormattedCitation":"(Zhou, Zhang, &amp; Zimmermann, 2013)"},"properties":{"noteIndex":0},"schema":"https://github.com/citation-style-language/schema/raw/master/csl-citation.json"}</w:instrText>
      </w:r>
      <w:r>
        <w:rPr>
          <w:rFonts w:ascii="Times New Roman" w:hAnsi="Times New Roman" w:cs="Times New Roman"/>
          <w:sz w:val="24"/>
          <w:szCs w:val="24"/>
          <w:lang w:val="en-US"/>
        </w:rPr>
        <w:fldChar w:fldCharType="separate"/>
      </w:r>
      <w:r w:rsidRPr="008438FD">
        <w:rPr>
          <w:rFonts w:ascii="Times New Roman" w:hAnsi="Times New Roman" w:cs="Times New Roman"/>
          <w:noProof/>
          <w:sz w:val="24"/>
          <w:szCs w:val="24"/>
          <w:lang w:val="en-US"/>
        </w:rPr>
        <w:t>(Zhou, Zhang, &amp; Zimmermann, 2013)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rsidR="004B3DF9" w:rsidRPr="00895247" w:rsidRDefault="004B3DF9" w:rsidP="004B3DF9">
      <w:pPr>
        <w:pStyle w:val="ListParagraph"/>
        <w:numPr>
          <w:ilvl w:val="0"/>
          <w:numId w:val="1"/>
        </w:numPr>
        <w:spacing w:after="0" w:line="480" w:lineRule="auto"/>
        <w:jc w:val="both"/>
        <w:rPr>
          <w:rFonts w:ascii="Times New Roman" w:hAnsi="Times New Roman" w:cs="Times New Roman"/>
          <w:b/>
          <w:sz w:val="24"/>
          <w:szCs w:val="24"/>
          <w:lang w:val="en-US"/>
        </w:rPr>
      </w:pPr>
      <w:r w:rsidRPr="00895247">
        <w:rPr>
          <w:rFonts w:ascii="Times New Roman" w:hAnsi="Times New Roman" w:cs="Times New Roman"/>
          <w:b/>
          <w:sz w:val="24"/>
          <w:szCs w:val="24"/>
          <w:lang w:val="en-US"/>
        </w:rPr>
        <w:t>Mobile Application results</w:t>
      </w:r>
    </w:p>
    <w:p w:rsidR="004B3DF9" w:rsidRDefault="004B3DF9" w:rsidP="004B3DF9">
      <w:pPr>
        <w:spacing w:after="0" w:line="480" w:lineRule="auto"/>
        <w:jc w:val="both"/>
        <w:rPr>
          <w:rFonts w:ascii="Times New Roman" w:hAnsi="Times New Roman" w:cs="Times New Roman"/>
          <w:sz w:val="24"/>
          <w:szCs w:val="24"/>
          <w:lang w:val="en-US"/>
        </w:rPr>
      </w:pPr>
      <w:r w:rsidRPr="0083023A">
        <w:rPr>
          <w:rFonts w:ascii="Times New Roman" w:hAnsi="Times New Roman" w:cs="Times New Roman"/>
          <w:sz w:val="24"/>
          <w:szCs w:val="24"/>
          <w:lang w:val="en-US"/>
        </w:rPr>
        <w:t>The correlation between the most relevant</w:t>
      </w:r>
      <w:r>
        <w:rPr>
          <w:rFonts w:ascii="Times New Roman" w:hAnsi="Times New Roman" w:cs="Times New Roman"/>
          <w:sz w:val="24"/>
          <w:szCs w:val="24"/>
          <w:lang w:val="en-US"/>
        </w:rPr>
        <w:t xml:space="preserve"> topics and the corresponding terms that best characterize them is </w:t>
      </w:r>
      <w:r w:rsidRPr="007A6113">
        <w:rPr>
          <w:rFonts w:ascii="Times New Roman" w:hAnsi="Times New Roman" w:cs="Times New Roman"/>
          <w:sz w:val="24"/>
          <w:szCs w:val="24"/>
          <w:lang w:val="en-US"/>
        </w:rPr>
        <w:t xml:space="preserve">presented </w:t>
      </w:r>
      <w:r w:rsidRPr="001B71D4">
        <w:rPr>
          <w:rFonts w:ascii="Times New Roman" w:hAnsi="Times New Roman" w:cs="Times New Roman"/>
          <w:sz w:val="24"/>
          <w:szCs w:val="24"/>
          <w:lang w:val="en-US"/>
        </w:rPr>
        <w:t xml:space="preserve">in Table </w:t>
      </w:r>
      <w:r>
        <w:rPr>
          <w:rFonts w:ascii="Times New Roman" w:hAnsi="Times New Roman" w:cs="Times New Roman"/>
          <w:sz w:val="24"/>
          <w:szCs w:val="24"/>
          <w:lang w:val="en-US"/>
        </w:rPr>
        <w:t>3</w:t>
      </w:r>
      <w:r w:rsidRPr="001B71D4">
        <w:rPr>
          <w:rFonts w:ascii="Times New Roman" w:hAnsi="Times New Roman" w:cs="Times New Roman"/>
          <w:sz w:val="24"/>
          <w:szCs w:val="24"/>
          <w:lang w:val="en-US"/>
        </w:rPr>
        <w:t xml:space="preserve">. </w:t>
      </w:r>
      <w:r w:rsidRPr="00A675B9">
        <w:rPr>
          <w:rFonts w:ascii="Times New Roman" w:hAnsi="Times New Roman" w:cs="Times New Roman"/>
          <w:sz w:val="24"/>
          <w:szCs w:val="24"/>
          <w:lang w:val="en-US"/>
        </w:rPr>
        <w:t>To assist the visualization of this table, three time-frames were created (i.e., 2010/2012, 2013/2015</w:t>
      </w:r>
      <w:r>
        <w:rPr>
          <w:rFonts w:ascii="Times New Roman" w:hAnsi="Times New Roman" w:cs="Times New Roman"/>
          <w:sz w:val="24"/>
          <w:szCs w:val="24"/>
          <w:lang w:val="en-US"/>
        </w:rPr>
        <w:t xml:space="preserve"> </w:t>
      </w:r>
      <w:r w:rsidRPr="00A675B9">
        <w:rPr>
          <w:rFonts w:ascii="Times New Roman" w:hAnsi="Times New Roman" w:cs="Times New Roman"/>
          <w:sz w:val="24"/>
          <w:szCs w:val="24"/>
          <w:lang w:val="en-US"/>
        </w:rPr>
        <w:t>and 2016/2018).</w:t>
      </w:r>
    </w:p>
    <w:p w:rsidR="004B3DF9" w:rsidRDefault="004B3DF9" w:rsidP="004B3DF9">
      <w:pPr>
        <w:keepNext/>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first topic, with 4</w:t>
      </w:r>
      <w:r w:rsidRPr="007A6113">
        <w:rPr>
          <w:rFonts w:ascii="Times New Roman" w:hAnsi="Times New Roman" w:cs="Times New Roman"/>
          <w:sz w:val="24"/>
          <w:szCs w:val="24"/>
          <w:lang w:val="en-US"/>
        </w:rPr>
        <w:t xml:space="preserve"> matching</w:t>
      </w:r>
      <w:r w:rsidRPr="0083023A">
        <w:rPr>
          <w:rFonts w:ascii="Times New Roman" w:hAnsi="Times New Roman" w:cs="Times New Roman"/>
          <w:sz w:val="24"/>
          <w:szCs w:val="24"/>
          <w:lang w:val="en-US"/>
        </w:rPr>
        <w:t xml:space="preserve"> articles, provide</w:t>
      </w:r>
      <w:r>
        <w:rPr>
          <w:rFonts w:ascii="Times New Roman" w:hAnsi="Times New Roman" w:cs="Times New Roman"/>
          <w:sz w:val="24"/>
          <w:szCs w:val="24"/>
          <w:lang w:val="en-US"/>
        </w:rPr>
        <w:t>s</w:t>
      </w:r>
      <w:r w:rsidRPr="0083023A">
        <w:rPr>
          <w:rFonts w:ascii="Times New Roman" w:hAnsi="Times New Roman" w:cs="Times New Roman"/>
          <w:sz w:val="24"/>
          <w:szCs w:val="24"/>
          <w:lang w:val="en-US"/>
        </w:rPr>
        <w:t xml:space="preserve"> evidence that </w:t>
      </w:r>
      <w:r>
        <w:rPr>
          <w:rFonts w:ascii="Times New Roman" w:hAnsi="Times New Roman" w:cs="Times New Roman"/>
          <w:sz w:val="24"/>
          <w:szCs w:val="24"/>
          <w:lang w:val="en-US"/>
        </w:rPr>
        <w:t>“Demography” (0.46)</w:t>
      </w:r>
      <w:r w:rsidRPr="0083023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“Design” (2.22), and “Health” (2.28) have a positive </w:t>
      </w:r>
      <w:r w:rsidRPr="00F61A7A">
        <w:rPr>
          <w:rFonts w:ascii="Times New Roman" w:hAnsi="Times New Roman" w:cs="Times New Roman"/>
          <w:sz w:val="24"/>
          <w:szCs w:val="24"/>
          <w:lang w:val="en-US"/>
        </w:rPr>
        <w:t xml:space="preserve">correlation with MA usability studies. This is the topic </w:t>
      </w:r>
      <w:r>
        <w:rPr>
          <w:rFonts w:ascii="Times New Roman" w:hAnsi="Times New Roman" w:cs="Times New Roman"/>
          <w:sz w:val="24"/>
          <w:szCs w:val="24"/>
          <w:lang w:val="en-US"/>
        </w:rPr>
        <w:t xml:space="preserve">with </w:t>
      </w:r>
      <w:r w:rsidRPr="00F61A7A">
        <w:rPr>
          <w:rFonts w:ascii="Times New Roman" w:hAnsi="Times New Roman" w:cs="Times New Roman"/>
          <w:sz w:val="24"/>
          <w:szCs w:val="24"/>
          <w:lang w:val="en-US"/>
        </w:rPr>
        <w:t>the most consistent β values between the</w:t>
      </w:r>
      <w:r w:rsidRPr="0083023A">
        <w:rPr>
          <w:rFonts w:ascii="Times New Roman" w:hAnsi="Times New Roman" w:cs="Times New Roman"/>
          <w:sz w:val="24"/>
          <w:szCs w:val="24"/>
          <w:lang w:val="en-US"/>
        </w:rPr>
        <w:t xml:space="preserve"> three topics, meaning a robust correlation between the terms and the topic</w:t>
      </w:r>
      <w:r>
        <w:rPr>
          <w:rFonts w:ascii="Times New Roman" w:hAnsi="Times New Roman" w:cs="Times New Roman"/>
          <w:sz w:val="24"/>
          <w:szCs w:val="24"/>
          <w:lang w:val="en-US"/>
        </w:rPr>
        <w:t xml:space="preserve">, revealing developments on the health and demography fields to understand which design characteristics have influence on the MA usability. </w:t>
      </w:r>
      <w:r w:rsidRPr="0083023A">
        <w:rPr>
          <w:rFonts w:ascii="Times New Roman" w:hAnsi="Times New Roman" w:cs="Times New Roman"/>
          <w:sz w:val="24"/>
          <w:szCs w:val="24"/>
          <w:lang w:val="en-US"/>
        </w:rPr>
        <w:t xml:space="preserve">Topic number </w:t>
      </w:r>
      <w:r>
        <w:rPr>
          <w:rFonts w:ascii="Times New Roman" w:hAnsi="Times New Roman" w:cs="Times New Roman"/>
          <w:sz w:val="24"/>
          <w:szCs w:val="24"/>
          <w:lang w:val="en-US"/>
        </w:rPr>
        <w:t>three, with 38</w:t>
      </w:r>
      <w:r w:rsidRPr="0083023A">
        <w:rPr>
          <w:rFonts w:ascii="Times New Roman" w:hAnsi="Times New Roman" w:cs="Times New Roman"/>
          <w:sz w:val="24"/>
          <w:szCs w:val="24"/>
          <w:lang w:val="en-US"/>
        </w:rPr>
        <w:t xml:space="preserve"> matching articles, has </w:t>
      </w:r>
      <w:r>
        <w:rPr>
          <w:rFonts w:ascii="Times New Roman" w:hAnsi="Times New Roman" w:cs="Times New Roman"/>
          <w:sz w:val="24"/>
          <w:szCs w:val="24"/>
          <w:lang w:val="en-US"/>
        </w:rPr>
        <w:t>“Health”</w:t>
      </w:r>
      <w:r w:rsidRPr="0083023A">
        <w:rPr>
          <w:rFonts w:ascii="Times New Roman" w:hAnsi="Times New Roman" w:cs="Times New Roman"/>
          <w:sz w:val="24"/>
          <w:szCs w:val="24"/>
          <w:lang w:val="en-US"/>
        </w:rPr>
        <w:t xml:space="preserve"> as the dominant term with</w:t>
      </w:r>
      <w:r>
        <w:rPr>
          <w:rFonts w:ascii="Times New Roman" w:hAnsi="Times New Roman" w:cs="Times New Roman"/>
          <w:sz w:val="24"/>
          <w:szCs w:val="24"/>
          <w:lang w:val="en-US"/>
        </w:rPr>
        <w:t xml:space="preserve"> a significant low value (0.12). “T</w:t>
      </w:r>
      <w:r w:rsidRPr="0083023A">
        <w:rPr>
          <w:rFonts w:ascii="Times New Roman" w:hAnsi="Times New Roman" w:cs="Times New Roman"/>
          <w:sz w:val="24"/>
          <w:szCs w:val="24"/>
          <w:lang w:val="en-US"/>
        </w:rPr>
        <w:t>echnology</w:t>
      </w:r>
      <w:r>
        <w:rPr>
          <w:rFonts w:ascii="Times New Roman" w:hAnsi="Times New Roman" w:cs="Times New Roman"/>
          <w:sz w:val="24"/>
          <w:szCs w:val="24"/>
          <w:lang w:val="en-US"/>
        </w:rPr>
        <w:t>”</w:t>
      </w:r>
      <w:r w:rsidRPr="0083023A">
        <w:rPr>
          <w:rFonts w:ascii="Times New Roman" w:hAnsi="Times New Roman" w:cs="Times New Roman"/>
          <w:sz w:val="24"/>
          <w:szCs w:val="24"/>
          <w:lang w:val="en-US"/>
        </w:rPr>
        <w:t xml:space="preserve"> (</w:t>
      </w:r>
      <w:r>
        <w:rPr>
          <w:rFonts w:ascii="Times New Roman" w:hAnsi="Times New Roman" w:cs="Times New Roman"/>
          <w:sz w:val="24"/>
          <w:szCs w:val="24"/>
          <w:lang w:val="en-US"/>
        </w:rPr>
        <w:t>3.16</w:t>
      </w:r>
      <w:r w:rsidRPr="0083023A">
        <w:rPr>
          <w:rFonts w:ascii="Times New Roman" w:hAnsi="Times New Roman" w:cs="Times New Roman"/>
          <w:sz w:val="24"/>
          <w:szCs w:val="24"/>
          <w:lang w:val="en-US"/>
        </w:rPr>
        <w:t xml:space="preserve">) and </w:t>
      </w:r>
      <w:r>
        <w:rPr>
          <w:rFonts w:ascii="Times New Roman" w:hAnsi="Times New Roman" w:cs="Times New Roman"/>
          <w:sz w:val="24"/>
          <w:szCs w:val="24"/>
          <w:lang w:val="en-US"/>
        </w:rPr>
        <w:t>“Mobile Device”</w:t>
      </w:r>
      <w:r w:rsidRPr="0083023A">
        <w:rPr>
          <w:rFonts w:ascii="Times New Roman" w:hAnsi="Times New Roman" w:cs="Times New Roman"/>
          <w:sz w:val="24"/>
          <w:szCs w:val="24"/>
          <w:lang w:val="en-US"/>
        </w:rPr>
        <w:t xml:space="preserve"> (</w:t>
      </w:r>
      <w:r>
        <w:rPr>
          <w:rFonts w:ascii="Times New Roman" w:hAnsi="Times New Roman" w:cs="Times New Roman"/>
          <w:sz w:val="24"/>
          <w:szCs w:val="24"/>
          <w:lang w:val="en-US"/>
        </w:rPr>
        <w:t>3.24) have</w:t>
      </w:r>
      <w:r w:rsidRPr="0083023A">
        <w:rPr>
          <w:rFonts w:ascii="Times New Roman" w:hAnsi="Times New Roman" w:cs="Times New Roman"/>
          <w:sz w:val="24"/>
          <w:szCs w:val="24"/>
          <w:lang w:val="en-US"/>
        </w:rPr>
        <w:t xml:space="preserve"> </w:t>
      </w:r>
      <w:r>
        <w:rPr>
          <w:rFonts w:ascii="Times New Roman" w:hAnsi="Times New Roman" w:cs="Times New Roman"/>
          <w:sz w:val="24"/>
          <w:szCs w:val="24"/>
          <w:lang w:val="en-US"/>
        </w:rPr>
        <w:t>high</w:t>
      </w:r>
      <w:r w:rsidRPr="0083023A">
        <w:rPr>
          <w:rFonts w:ascii="Times New Roman" w:hAnsi="Times New Roman" w:cs="Times New Roman"/>
          <w:sz w:val="24"/>
          <w:szCs w:val="24"/>
          <w:lang w:val="en-US"/>
        </w:rPr>
        <w:t xml:space="preserve"> </w:t>
      </w:r>
      <w:r w:rsidRPr="00357611">
        <w:rPr>
          <w:rFonts w:ascii="Times New Roman" w:hAnsi="Times New Roman" w:cs="Times New Roman"/>
          <w:sz w:val="24"/>
          <w:szCs w:val="24"/>
          <w:lang w:val="en-US"/>
        </w:rPr>
        <w:t>β value</w:t>
      </w:r>
      <w:r>
        <w:rPr>
          <w:rFonts w:ascii="Times New Roman" w:hAnsi="Times New Roman" w:cs="Times New Roman"/>
          <w:sz w:val="24"/>
          <w:szCs w:val="24"/>
          <w:lang w:val="en-US"/>
        </w:rPr>
        <w:t>s,</w:t>
      </w:r>
      <w:r w:rsidRPr="0083023A">
        <w:rPr>
          <w:rFonts w:ascii="Times New Roman" w:hAnsi="Times New Roman" w:cs="Times New Roman"/>
          <w:sz w:val="24"/>
          <w:szCs w:val="24"/>
          <w:lang w:val="en-US"/>
        </w:rPr>
        <w:t xml:space="preserve"> providing evidence that their connecti</w:t>
      </w:r>
      <w:r>
        <w:rPr>
          <w:rFonts w:ascii="Times New Roman" w:hAnsi="Times New Roman" w:cs="Times New Roman"/>
          <w:sz w:val="24"/>
          <w:szCs w:val="24"/>
          <w:lang w:val="en-US"/>
        </w:rPr>
        <w:t>on to the topic is not so strong. This is the topic with the most matching articles and revealing breakthroughs in the fields of health and mobile device in terms of technology characteristics that influence MA usability.</w:t>
      </w:r>
    </w:p>
    <w:p w:rsidR="004B3DF9" w:rsidRDefault="004B3DF9" w:rsidP="004B3DF9">
      <w:pPr>
        <w:spacing w:after="0" w:line="480" w:lineRule="auto"/>
        <w:jc w:val="both"/>
        <w:rPr>
          <w:rFonts w:ascii="Times New Roman" w:hAnsi="Times New Roman" w:cs="Times New Roman"/>
          <w:sz w:val="24"/>
          <w:szCs w:val="24"/>
          <w:lang w:val="en-US"/>
        </w:rPr>
        <w:sectPr w:rsidR="004B3DF9" w:rsidSect="00F6036B">
          <w:footerReference w:type="default" r:id="rId6"/>
          <w:pgSz w:w="11906" w:h="16838" w:code="9"/>
          <w:pgMar w:top="1418" w:right="1701" w:bottom="1418" w:left="1701" w:header="709" w:footer="709" w:gutter="0"/>
          <w:cols w:space="708"/>
          <w:docGrid w:linePitch="360"/>
        </w:sectPr>
      </w:pPr>
    </w:p>
    <w:p w:rsidR="00E340B9" w:rsidRDefault="00E340B9">
      <w:bookmarkStart w:id="1" w:name="_GoBack"/>
      <w:bookmarkEnd w:id="1"/>
    </w:p>
    <w:sectPr w:rsidR="00E34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605267"/>
      <w:docPartObj>
        <w:docPartGallery w:val="Page Numbers (Bottom of Page)"/>
        <w:docPartUnique/>
      </w:docPartObj>
    </w:sdtPr>
    <w:sdtEndPr/>
    <w:sdtContent>
      <w:p w:rsidR="002402FF" w:rsidRDefault="008D2E8D">
        <w:pPr>
          <w:pStyle w:val="Footer"/>
          <w:jc w:val="right"/>
        </w:pPr>
        <w:r>
          <w:fldChar w:fldCharType="begin"/>
        </w:r>
        <w:r>
          <w:instrText>PAGE   \* MERGEFORMAT</w:instrText>
        </w:r>
        <w:r>
          <w:fldChar w:fldCharType="separate"/>
        </w:r>
        <w:r>
          <w:rPr>
            <w:noProof/>
          </w:rPr>
          <w:t>7</w:t>
        </w:r>
        <w:r>
          <w:fldChar w:fldCharType="end"/>
        </w:r>
      </w:p>
    </w:sdtContent>
  </w:sdt>
  <w:p w:rsidR="002402FF" w:rsidRDefault="008D2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105579"/>
      <w:docPartObj>
        <w:docPartGallery w:val="Page Numbers (Bottom of Page)"/>
        <w:docPartUnique/>
      </w:docPartObj>
    </w:sdtPr>
    <w:sdtEndPr/>
    <w:sdtContent>
      <w:p w:rsidR="002402FF" w:rsidRDefault="008D2E8D">
        <w:pPr>
          <w:pStyle w:val="Footer"/>
          <w:jc w:val="right"/>
        </w:pPr>
        <w:r>
          <w:fldChar w:fldCharType="begin"/>
        </w:r>
        <w:r>
          <w:instrText>PAGE   \* MERGEFORMAT</w:instrText>
        </w:r>
        <w:r>
          <w:fldChar w:fldCharType="separate"/>
        </w:r>
        <w:r>
          <w:rPr>
            <w:noProof/>
          </w:rPr>
          <w:t>12</w:t>
        </w:r>
        <w:r>
          <w:fldChar w:fldCharType="end"/>
        </w:r>
      </w:p>
    </w:sdtContent>
  </w:sdt>
  <w:p w:rsidR="002402FF" w:rsidRDefault="008D2E8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D7AAA"/>
    <w:multiLevelType w:val="hybridMultilevel"/>
    <w:tmpl w:val="981E21F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5C"/>
    <w:rsid w:val="004B3DF9"/>
    <w:rsid w:val="008D2E8D"/>
    <w:rsid w:val="00E340B9"/>
    <w:rsid w:val="00E408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8BB5D-BFDE-47CC-8DC7-AE4A2309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DF9"/>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F9"/>
    <w:pPr>
      <w:ind w:left="720"/>
      <w:contextualSpacing/>
    </w:pPr>
  </w:style>
  <w:style w:type="table" w:styleId="TableGrid">
    <w:name w:val="Table Grid"/>
    <w:basedOn w:val="TableNormal"/>
    <w:uiPriority w:val="39"/>
    <w:rsid w:val="004B3DF9"/>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autoRedefine/>
    <w:uiPriority w:val="35"/>
    <w:unhideWhenUsed/>
    <w:qFormat/>
    <w:rsid w:val="004B3DF9"/>
    <w:pPr>
      <w:keepNext/>
      <w:spacing w:after="200" w:line="240" w:lineRule="auto"/>
    </w:pPr>
    <w:rPr>
      <w:i/>
      <w:iCs/>
      <w:color w:val="44546A" w:themeColor="text2"/>
      <w:sz w:val="20"/>
      <w:szCs w:val="18"/>
    </w:rPr>
  </w:style>
  <w:style w:type="paragraph" w:styleId="Footer">
    <w:name w:val="footer"/>
    <w:basedOn w:val="Normal"/>
    <w:link w:val="FooterChar"/>
    <w:uiPriority w:val="99"/>
    <w:unhideWhenUsed/>
    <w:rsid w:val="004B3DF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B3DF9"/>
    <w:rPr>
      <w:lang w:val="pt-PT"/>
    </w:rPr>
  </w:style>
  <w:style w:type="table" w:customStyle="1" w:styleId="Tabelacomgrelha1">
    <w:name w:val="Tabela com grelha1"/>
    <w:basedOn w:val="TableNormal"/>
    <w:uiPriority w:val="39"/>
    <w:rsid w:val="004B3DF9"/>
    <w:pPr>
      <w:spacing w:after="0" w:line="240" w:lineRule="auto"/>
      <w:jc w:val="both"/>
    </w:pPr>
    <w:rPr>
      <w:rFonts w:ascii="Times New Roman" w:eastAsia="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elha2">
    <w:name w:val="Tabela com grelha2"/>
    <w:basedOn w:val="TableNormal"/>
    <w:uiPriority w:val="39"/>
    <w:rsid w:val="004B3DF9"/>
    <w:pPr>
      <w:spacing w:after="0" w:line="240" w:lineRule="auto"/>
      <w:jc w:val="both"/>
    </w:pPr>
    <w:rPr>
      <w:rFonts w:ascii="Times New Roman" w:eastAsia="Times New Roman" w:hAnsi="Times New Roman" w:cs="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21598</Words>
  <Characters>123114</Characters>
  <Application>Microsoft Office Word</Application>
  <DocSecurity>0</DocSecurity>
  <Lines>1025</Lines>
  <Paragraphs>288</Paragraphs>
  <ScaleCrop>false</ScaleCrop>
  <Company>Microsoft</Company>
  <LinksUpToDate>false</LinksUpToDate>
  <CharactersWithSpaces>144424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Lama</dc:creator>
  <cp:keywords/>
  <dc:description/>
  <cp:lastModifiedBy>Francis Lama</cp:lastModifiedBy>
  <cp:revision>3</cp:revision>
  <dcterms:created xsi:type="dcterms:W3CDTF">2019-08-21T19:29:00Z</dcterms:created>
  <dcterms:modified xsi:type="dcterms:W3CDTF">2019-08-21T19:31:00Z</dcterms:modified>
</cp:coreProperties>
</file>