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85"/>
        <w:gridCol w:w="2206"/>
        <w:gridCol w:w="1599"/>
        <w:gridCol w:w="1852"/>
        <w:gridCol w:w="203"/>
        <w:gridCol w:w="1915"/>
        <w:gridCol w:w="569"/>
        <w:gridCol w:w="186"/>
        <w:gridCol w:w="2340"/>
        <w:gridCol w:w="1626"/>
        <w:gridCol w:w="1402"/>
        <w:gridCol w:w="238"/>
      </w:tblGrid>
      <w:tr w:rsidR="00616C8A" w:rsidRPr="00616C8A" w:rsidTr="005E30FB">
        <w:trPr>
          <w:trHeight w:val="63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RANGE!A1:M19"/>
            <w:bookmarkEnd w:id="0"/>
          </w:p>
        </w:tc>
        <w:tc>
          <w:tcPr>
            <w:tcW w:w="143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Anexo 2. </w:t>
            </w:r>
            <w:r w:rsidRPr="00616C8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Protocolo de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lang w:eastAsia="es-ES"/>
              </w:rPr>
              <w:t>genotipado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completo </w:t>
            </w:r>
            <w:r w:rsidRPr="00616C8A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>CYP21A2</w:t>
            </w:r>
            <w:r w:rsidRPr="00616C8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. Se especifica el cribado básico de las alteraciones frecuentes que ayuda a descartar la enfermedad </w:t>
            </w:r>
            <w:proofErr w:type="spellStart"/>
            <w:proofErr w:type="gramStart"/>
            <w:r w:rsidRPr="00616C8A">
              <w:rPr>
                <w:rFonts w:ascii="Calibri" w:eastAsia="Times New Roman" w:hAnsi="Calibri" w:cs="Times New Roman"/>
                <w:color w:val="000000"/>
                <w:lang w:eastAsia="es-ES"/>
              </w:rPr>
              <w:t>postcribado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neonatal positivo</w:t>
            </w:r>
            <w:proofErr w:type="gramEnd"/>
            <w:r w:rsidRPr="00616C8A">
              <w:rPr>
                <w:rFonts w:ascii="Calibri" w:eastAsia="Times New Roman" w:hAnsi="Calibri" w:cs="Times New Roman"/>
                <w:color w:val="000000"/>
                <w:lang w:eastAsia="es-ES"/>
              </w:rPr>
              <w:t>, con el análisis complementario requerido para la correcta discriminación de graves y leves.</w:t>
            </w:r>
          </w:p>
        </w:tc>
      </w:tr>
      <w:tr w:rsidR="00616C8A" w:rsidRPr="00616C8A" w:rsidTr="005E30FB">
        <w:trPr>
          <w:trHeight w:val="15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75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Cribado básico </w:t>
            </w:r>
            <w:r w:rsidRPr="00616C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CYP21A2</w:t>
            </w:r>
          </w:p>
        </w:tc>
        <w:tc>
          <w:tcPr>
            <w:tcW w:w="1852" w:type="dxa"/>
            <w:tcBorders>
              <w:top w:val="nil"/>
              <w:left w:val="nil"/>
              <w:bottom w:val="dashed" w:sz="4" w:space="0" w:color="auto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Negativo alteraciones </w:t>
            </w:r>
            <w:proofErr w:type="spellStart"/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frecuentes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dashed" w:sz="4" w:space="0" w:color="auto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Positivo alteración/es LEVE/S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FE2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Positivo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 xml:space="preserve">una o varias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alteraciones </w:t>
            </w:r>
            <w:r w:rsidR="00FE2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GRAVE/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solo puntuales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vertAlign w:val="superscript"/>
                <w:lang w:eastAsia="es-ES"/>
              </w:rPr>
              <w:t>*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85%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94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ashed" w:sz="4" w:space="0" w:color="auto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(*</w:t>
            </w:r>
            <w:bookmarkStart w:id="1" w:name="_GoBack"/>
            <w:bookmarkEnd w:id="1"/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incluyendo c.332-339del e híbridos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delec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/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conv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5E30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con </w:t>
            </w:r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</w:t>
            </w:r>
            <w:r w:rsidR="005E30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unto ruptura entre ex3 y </w:t>
            </w:r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ex6</w:t>
            </w:r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eastAsia="es-ES"/>
              </w:rPr>
              <w:t>11</w:t>
            </w:r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22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203764"/>
            </w:tcBorders>
            <w:shd w:val="clear" w:color="auto" w:fill="auto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con MLPA 95%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s-ES"/>
              </w:rPr>
              <w:t>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305496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305496"/>
                <w:sz w:val="20"/>
                <w:szCs w:val="20"/>
                <w:lang w:eastAsia="es-ES"/>
              </w:rPr>
              <w:t>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305496"/>
                <w:sz w:val="20"/>
                <w:szCs w:val="20"/>
                <w:lang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  <w:t>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46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Imprescindibles </w:t>
            </w:r>
            <w:r w:rsidRPr="00616C8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para completar estudios NEGATIVOS      Y       POSITIVOS para  algunas LEVES y GRAVE</w:t>
            </w:r>
          </w:p>
        </w:tc>
        <w:tc>
          <w:tcPr>
            <w:tcW w:w="1852" w:type="dxa"/>
            <w:tcBorders>
              <w:top w:val="nil"/>
              <w:left w:val="single" w:sz="4" w:space="0" w:color="203764"/>
              <w:bottom w:val="dashed" w:sz="4" w:space="0" w:color="203764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descartar consanguinidad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dashed" w:sz="4" w:space="0" w:color="auto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Análisis complementario: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Análisis complementario: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54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Microsatélites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21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HETEROZIGOTO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203764"/>
              <w:bottom w:val="dashed" w:sz="4" w:space="0" w:color="auto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40" w:type="dxa"/>
            <w:tcBorders>
              <w:top w:val="nil"/>
              <w:left w:val="dotDash" w:sz="4" w:space="0" w:color="auto"/>
              <w:bottom w:val="dashed" w:sz="4" w:space="0" w:color="auto"/>
              <w:right w:val="dotDash" w:sz="4" w:space="0" w:color="auto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Gln318X en alelo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Dup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Gen es </w:t>
            </w:r>
            <w:r w:rsidRPr="00616C8A"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  <w:t>VARIANTE NORMAL</w:t>
            </w:r>
            <w:r w:rsidR="005E30FB">
              <w:rPr>
                <w:rFonts w:ascii="Calibri" w:eastAsia="Times New Roman" w:hAnsi="Calibri" w:cs="Times New Roman"/>
                <w:color w:val="203764"/>
                <w:sz w:val="20"/>
                <w:szCs w:val="20"/>
                <w:vertAlign w:val="superscript"/>
                <w:lang w:eastAsia="es-ES"/>
              </w:rPr>
              <w:t>20</w:t>
            </w:r>
          </w:p>
        </w:tc>
        <w:tc>
          <w:tcPr>
            <w:tcW w:w="1626" w:type="dxa"/>
            <w:tcBorders>
              <w:top w:val="dotDash" w:sz="4" w:space="0" w:color="auto"/>
              <w:left w:val="nil"/>
              <w:bottom w:val="dotDash" w:sz="4" w:space="0" w:color="auto"/>
              <w:right w:val="dotDash" w:sz="4" w:space="0" w:color="auto"/>
            </w:tcBorders>
            <w:shd w:val="clear" w:color="000000" w:fill="203764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proofErr w:type="spellStart"/>
            <w:r w:rsidRPr="00616C8A">
              <w:rPr>
                <w:rFonts w:ascii="Calibri" w:eastAsia="Times New Roman" w:hAnsi="Calibri" w:cs="Times New Roman"/>
                <w:color w:val="FFFFFF"/>
                <w:lang w:eastAsia="es-ES"/>
              </w:rPr>
              <w:t>Descarta</w:t>
            </w:r>
            <w:r w:rsidRPr="00616C8A">
              <w:rPr>
                <w:rFonts w:ascii="Calibri" w:eastAsia="Times New Roman" w:hAnsi="Calibri" w:cs="Times New Roman"/>
                <w:color w:val="FFFFFF"/>
                <w:vertAlign w:val="superscript"/>
                <w:lang w:eastAsia="es-ES"/>
              </w:rPr>
              <w:t>b</w:t>
            </w:r>
            <w:proofErr w:type="spellEnd"/>
            <w:r w:rsidRPr="00616C8A">
              <w:rPr>
                <w:rFonts w:ascii="Calibri" w:eastAsia="Times New Roman" w:hAnsi="Calibri" w:cs="Times New Roman"/>
                <w:color w:val="FFFFFF"/>
                <w:lang w:eastAsia="es-ES"/>
              </w:rPr>
              <w:t xml:space="preserve">  HSC21OHD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54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203764"/>
              <w:bottom w:val="nil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203764"/>
              <w:bottom w:val="single" w:sz="4" w:space="0" w:color="auto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p.Pro31Leu ¿tiene Conversión 5´?         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  <w:t></w:t>
            </w:r>
            <w:r w:rsidRPr="00616C8A"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  <w:t>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2340" w:type="dxa"/>
            <w:tcBorders>
              <w:top w:val="nil"/>
              <w:left w:val="double" w:sz="6" w:space="0" w:color="FF0000"/>
              <w:bottom w:val="single" w:sz="4" w:space="0" w:color="auto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FE2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>[</w:t>
            </w:r>
            <w:proofErr w:type="spellStart"/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>Conv</w:t>
            </w:r>
            <w:proofErr w:type="spellEnd"/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>Prom</w:t>
            </w:r>
            <w:proofErr w:type="spellEnd"/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 xml:space="preserve"> 5´; p.Pro31Leu] es</w:t>
            </w:r>
            <w:r w:rsidR="00FE2EAE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 xml:space="preserve"> GRAVE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54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p.Val282Leu ¿presenta c.292+5G&gt;A?              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 xml:space="preserve">  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  <w:t></w:t>
            </w:r>
            <w:r w:rsidRPr="00616C8A"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  <w:t>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2340" w:type="dxa"/>
            <w:tcBorders>
              <w:top w:val="dashed" w:sz="4" w:space="0" w:color="auto"/>
              <w:left w:val="double" w:sz="6" w:space="0" w:color="FF0000"/>
              <w:bottom w:val="single" w:sz="4" w:space="0" w:color="auto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FE2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 xml:space="preserve">[c.292+5G&gt;A;p.Val282Leu] es </w:t>
            </w:r>
            <w:r w:rsidR="00FE2EAE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>GRAVE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vertAlign w:val="superscript"/>
                <w:lang w:eastAsia="es-ES"/>
              </w:rPr>
              <w:t>19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69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Estudios complementarios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203764"/>
              <w:bottom w:val="dotDash" w:sz="4" w:space="0" w:color="auto"/>
              <w:right w:val="single" w:sz="4" w:space="0" w:color="203764"/>
            </w:tcBorders>
            <w:shd w:val="clear" w:color="000000" w:fill="203764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FFFFFF"/>
                <w:lang w:eastAsia="es-ES"/>
              </w:rPr>
              <w:t xml:space="preserve">NEGATIVO  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FFFFFF"/>
                <w:lang w:eastAsia="es-ES"/>
              </w:rPr>
              <w:t>Descarta</w:t>
            </w:r>
            <w:r w:rsidRPr="00616C8A">
              <w:rPr>
                <w:rFonts w:ascii="Calibri" w:eastAsia="Times New Roman" w:hAnsi="Calibri" w:cs="Times New Roman"/>
                <w:color w:val="FFFFFF"/>
                <w:vertAlign w:val="superscript"/>
                <w:lang w:eastAsia="es-ES"/>
              </w:rPr>
              <w:t>b</w:t>
            </w:r>
            <w:proofErr w:type="spellEnd"/>
            <w:r w:rsidRPr="00616C8A">
              <w:rPr>
                <w:rFonts w:ascii="Calibri" w:eastAsia="Times New Roman" w:hAnsi="Calibri" w:cs="Times New Roman"/>
                <w:color w:val="FFFFFF"/>
                <w:vertAlign w:val="superscript"/>
                <w:lang w:eastAsia="es-ES"/>
              </w:rPr>
              <w:t xml:space="preserve"> </w:t>
            </w:r>
            <w:r w:rsidRPr="00616C8A">
              <w:rPr>
                <w:rFonts w:ascii="Calibri" w:eastAsia="Times New Roman" w:hAnsi="Calibri" w:cs="Times New Roman"/>
                <w:color w:val="FFFFFF"/>
                <w:lang w:eastAsia="es-ES"/>
              </w:rPr>
              <w:t xml:space="preserve">HSC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203764"/>
              <w:bottom w:val="single" w:sz="4" w:space="0" w:color="auto"/>
              <w:right w:val="single" w:sz="4" w:space="0" w:color="203764"/>
            </w:tcBorders>
            <w:shd w:val="clear" w:color="000000" w:fill="203764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FFFFFF"/>
                <w:lang w:eastAsia="es-ES"/>
              </w:rPr>
              <w:t xml:space="preserve">NEGATIVO         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FFFFFF"/>
                <w:lang w:eastAsia="es-ES"/>
              </w:rPr>
              <w:t>Descarta</w:t>
            </w:r>
            <w:r w:rsidRPr="00616C8A">
              <w:rPr>
                <w:rFonts w:ascii="Calibri" w:eastAsia="Times New Roman" w:hAnsi="Calibri" w:cs="Times New Roman"/>
                <w:color w:val="FFFFFF"/>
                <w:vertAlign w:val="superscript"/>
                <w:lang w:eastAsia="es-ES"/>
              </w:rPr>
              <w:t>b</w:t>
            </w:r>
            <w:proofErr w:type="spellEnd"/>
            <w:r w:rsidRPr="00616C8A">
              <w:rPr>
                <w:rFonts w:ascii="Calibri" w:eastAsia="Times New Roman" w:hAnsi="Calibri" w:cs="Times New Roman"/>
                <w:color w:val="FFFFFF"/>
                <w:lang w:eastAsia="es-ES"/>
              </w:rPr>
              <w:t xml:space="preserve"> HSC clásica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40" w:type="dxa"/>
            <w:tcBorders>
              <w:top w:val="double" w:sz="6" w:space="0" w:color="auto"/>
              <w:left w:val="nil"/>
              <w:bottom w:val="nil"/>
              <w:right w:val="double" w:sz="6" w:space="0" w:color="FF0000"/>
            </w:tcBorders>
            <w:shd w:val="clear" w:color="000000" w:fill="FF0000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FFFFFF"/>
                <w:sz w:val="32"/>
                <w:szCs w:val="32"/>
                <w:lang w:eastAsia="es-ES"/>
              </w:rPr>
              <w:t>POSITIVO</w:t>
            </w:r>
            <w:r w:rsidRPr="00616C8A">
              <w:rPr>
                <w:rFonts w:ascii="Calibri" w:eastAsia="Times New Roman" w:hAnsi="Calibri" w:cs="Times New Roman"/>
                <w:color w:val="FFFFFF"/>
                <w:sz w:val="28"/>
                <w:szCs w:val="28"/>
                <w:vertAlign w:val="superscript"/>
                <w:lang w:eastAsia="es-ES"/>
              </w:rPr>
              <w:t xml:space="preserve">       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es-ES"/>
              </w:rPr>
              <w:t xml:space="preserve">           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 xml:space="preserve"> 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Confirma HSC s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i: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34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Para completar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genotipado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y/o asesoramiento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SEGREGAR EN PROGENITORES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75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  <w:t xml:space="preserve">LEVE/LEVE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  <w:t>ó</w:t>
            </w:r>
            <w:proofErr w:type="spellEnd"/>
            <w:r w:rsidRPr="00616C8A"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  <w:t xml:space="preserve"> LEVE/ 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>GRAVE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40" w:type="dxa"/>
            <w:tcBorders>
              <w:top w:val="single" w:sz="4" w:space="0" w:color="FF0000"/>
              <w:left w:val="nil"/>
              <w:bottom w:val="single" w:sz="4" w:space="0" w:color="FF000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  <w:t>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>DOS ALELOS GRAVES</w:t>
            </w:r>
          </w:p>
        </w:tc>
        <w:tc>
          <w:tcPr>
            <w:tcW w:w="1626" w:type="dxa"/>
            <w:vMerge w:val="restart"/>
            <w:tcBorders>
              <w:top w:val="nil"/>
              <w:left w:val="double" w:sz="6" w:space="0" w:color="FF0000"/>
              <w:bottom w:val="nil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  <w:t>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>DOS ALELOS GRAVES</w:t>
            </w:r>
          </w:p>
        </w:tc>
        <w:tc>
          <w:tcPr>
            <w:tcW w:w="1402" w:type="dxa"/>
            <w:vMerge w:val="restart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000000" w:fill="FFFFFF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es-ES"/>
              </w:rPr>
              <w:t xml:space="preserve">HSC CLÁSICA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 xml:space="preserve">(pierde sal o </w:t>
            </w:r>
            <w:proofErr w:type="spellStart"/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>virilizante</w:t>
            </w:r>
            <w:proofErr w:type="spellEnd"/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>simple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vertAlign w:val="superscript"/>
                <w:lang w:eastAsia="es-ES"/>
              </w:rPr>
              <w:t>e</w:t>
            </w:r>
            <w:proofErr w:type="spellEnd"/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8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05496"/>
                <w:sz w:val="24"/>
                <w:szCs w:val="24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b/>
                <w:bCs/>
                <w:color w:val="305496"/>
                <w:sz w:val="24"/>
                <w:szCs w:val="24"/>
                <w:lang w:eastAsia="es-ES"/>
              </w:rPr>
              <w:t xml:space="preserve">HSC NO </w:t>
            </w:r>
            <w:proofErr w:type="spellStart"/>
            <w:r w:rsidRPr="00616C8A">
              <w:rPr>
                <w:rFonts w:ascii="Calibri" w:eastAsia="Times New Roman" w:hAnsi="Calibri" w:cs="Times New Roman"/>
                <w:b/>
                <w:bCs/>
                <w:color w:val="305496"/>
                <w:sz w:val="24"/>
                <w:szCs w:val="24"/>
                <w:lang w:eastAsia="es-ES"/>
              </w:rPr>
              <w:t>CLÁSICA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305496"/>
                <w:sz w:val="24"/>
                <w:szCs w:val="24"/>
                <w:vertAlign w:val="superscript"/>
                <w:lang w:eastAsia="es-ES"/>
              </w:rPr>
              <w:t>c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05496"/>
                <w:sz w:val="24"/>
                <w:szCs w:val="24"/>
                <w:lang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40" w:type="dxa"/>
            <w:tcBorders>
              <w:top w:val="nil"/>
              <w:left w:val="double" w:sz="6" w:space="0" w:color="FF0000"/>
              <w:bottom w:val="single" w:sz="4" w:space="0" w:color="FF000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FF0000"/>
                <w:sz w:val="18"/>
                <w:szCs w:val="18"/>
                <w:lang w:eastAsia="es-ES"/>
              </w:rPr>
              <w:t></w:t>
            </w:r>
            <w:r w:rsidRPr="00616C8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s-ES"/>
              </w:rPr>
              <w:t>UN ALELO GRAVE CYP21A2 +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>Secuenciación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vertAlign w:val="superscript"/>
                <w:lang w:eastAsia="es-ES"/>
              </w:rPr>
              <w:t>d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>CYP21A2 positiva (alteración grave)</w:t>
            </w:r>
          </w:p>
        </w:tc>
        <w:tc>
          <w:tcPr>
            <w:tcW w:w="1626" w:type="dxa"/>
            <w:vMerge/>
            <w:tcBorders>
              <w:top w:val="nil"/>
              <w:left w:val="double" w:sz="6" w:space="0" w:color="FF0000"/>
              <w:bottom w:val="nil"/>
              <w:right w:val="double" w:sz="6" w:space="0" w:color="FF0000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402" w:type="dxa"/>
            <w:vMerge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84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40" w:type="dxa"/>
            <w:tcBorders>
              <w:top w:val="nil"/>
              <w:left w:val="dotDash" w:sz="4" w:space="0" w:color="FF0000"/>
              <w:bottom w:val="nil"/>
              <w:right w:val="dotDash" w:sz="4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Secuenciación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d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CYP21A2 NEGATIVA o variante/s no patogénica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dotDash" w:sz="4" w:space="0" w:color="203764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  <w:t>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 xml:space="preserve">UN ALELO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>GRAVE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vertAlign w:val="superscript"/>
                <w:lang w:eastAsia="es-ES"/>
              </w:rPr>
              <w:t>f</w:t>
            </w:r>
            <w:proofErr w:type="spellEnd"/>
            <w:r w:rsidRPr="00616C8A">
              <w:rPr>
                <w:rFonts w:ascii="Calibri" w:eastAsia="Times New Roman" w:hAnsi="Calibri" w:cs="Times New Roman"/>
                <w:b/>
                <w:bCs/>
                <w:color w:val="203764"/>
                <w:sz w:val="20"/>
                <w:szCs w:val="20"/>
                <w:vertAlign w:val="superscript"/>
                <w:lang w:eastAsia="es-ES"/>
              </w:rPr>
              <w:t xml:space="preserve"> </w:t>
            </w:r>
            <w:r w:rsidRPr="00616C8A"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  <w:t>PORTADOR</w:t>
            </w:r>
            <w:r w:rsidR="000234DE">
              <w:rPr>
                <w:rFonts w:ascii="Calibri" w:eastAsia="Times New Roman" w:hAnsi="Calibri" w:cs="Times New Roman"/>
                <w:color w:val="203764"/>
                <w:sz w:val="20"/>
                <w:szCs w:val="20"/>
                <w:vertAlign w:val="superscript"/>
                <w:lang w:eastAsia="es-ES"/>
              </w:rPr>
              <w:t>22</w:t>
            </w:r>
            <w:r w:rsidRPr="00616C8A">
              <w:rPr>
                <w:rFonts w:ascii="Calibri" w:eastAsia="Times New Roman" w:hAnsi="Calibri" w:cs="Times New Roman"/>
                <w:color w:val="203764"/>
                <w:sz w:val="20"/>
                <w:szCs w:val="20"/>
                <w:lang w:eastAsia="es-ES"/>
              </w:rPr>
              <w:t xml:space="preserve"> (Asesoramiento)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03764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es-ES"/>
              </w:rPr>
              <w:t>HSC21OHD NEGATIVO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es-ES"/>
              </w:rPr>
            </w:pPr>
          </w:p>
        </w:tc>
      </w:tr>
      <w:tr w:rsidR="00616C8A" w:rsidRPr="00616C8A" w:rsidTr="005E30FB">
        <w:trPr>
          <w:trHeight w:val="19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40" w:type="dxa"/>
            <w:tcBorders>
              <w:top w:val="single" w:sz="4" w:space="0" w:color="FF0000"/>
              <w:left w:val="nil"/>
              <w:bottom w:val="single" w:sz="4" w:space="0" w:color="FF000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Si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203764"/>
                <w:lang w:eastAsia="es-ES"/>
              </w:rPr>
              <w:t>NEGATIVO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pero hay clínica grave:     Secuenciar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S"/>
              </w:rPr>
              <w:t>otros gene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>s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 Determinar otros esteroides marcadores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Wingdings" w:eastAsia="Times New Roman" w:hAnsi="Wingdings" w:cs="Times New Roman"/>
                <w:color w:val="FF0000"/>
                <w:sz w:val="20"/>
                <w:szCs w:val="20"/>
                <w:lang w:eastAsia="es-ES"/>
              </w:rPr>
              <w:t>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 xml:space="preserve">DOS ALELOS GRAVES </w:t>
            </w:r>
            <w:r w:rsidRPr="00616C8A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es-ES"/>
              </w:rPr>
              <w:t>CYP11B1 o     3</w:t>
            </w:r>
            <w:r w:rsidRPr="00616C8A">
              <w:rPr>
                <w:rFonts w:ascii="Symbol" w:eastAsia="Times New Roman" w:hAnsi="Symbol" w:cs="Times New Roman"/>
                <w:i/>
                <w:iCs/>
                <w:color w:val="FF0000"/>
                <w:sz w:val="20"/>
                <w:szCs w:val="20"/>
                <w:lang w:eastAsia="es-ES"/>
              </w:rPr>
              <w:t></w:t>
            </w:r>
            <w:r w:rsidRPr="00616C8A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es-ES"/>
              </w:rPr>
              <w:t xml:space="preserve">HSDH o POR </w:t>
            </w:r>
          </w:p>
        </w:tc>
        <w:tc>
          <w:tcPr>
            <w:tcW w:w="1402" w:type="dxa"/>
            <w:tcBorders>
              <w:top w:val="double" w:sz="6" w:space="0" w:color="FF0000"/>
              <w:left w:val="nil"/>
              <w:bottom w:val="double" w:sz="6" w:space="0" w:color="FF0000"/>
              <w:right w:val="double" w:sz="6" w:space="0" w:color="FF0000"/>
            </w:tcBorders>
            <w:shd w:val="clear" w:color="000000" w:fill="FFFFFF"/>
            <w:vAlign w:val="center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FF0000"/>
                <w:lang w:eastAsia="es-ES"/>
              </w:rPr>
              <w:t xml:space="preserve">HSC CLÁSICA </w:t>
            </w:r>
            <w:r w:rsidRPr="00616C8A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  <w:t>(otros déficits)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</w:pPr>
          </w:p>
        </w:tc>
      </w:tr>
      <w:tr w:rsidR="00616C8A" w:rsidRPr="00616C8A" w:rsidTr="005E30FB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16C8A" w:rsidRPr="00616C8A" w:rsidTr="005E30FB">
        <w:trPr>
          <w:trHeight w:val="25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C8A" w:rsidRPr="00616C8A" w:rsidRDefault="00616C8A" w:rsidP="00BE073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gram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Alteraciones puntuales frecuentes </w:t>
            </w:r>
            <w:r w:rsidRPr="00616C8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"/>
              </w:rPr>
              <w:t xml:space="preserve">CYP21A2 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a descartar en nuestra población: p.Pro31Leu,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c.293-13C&gt;G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c.332-339del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p.Ile173Asn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p.[Ile237Asn; Val238Glu; Met240Lys]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p.Val282Leu, </w:t>
            </w:r>
            <w:r w:rsidRPr="00616C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c.923dupT, p.Gln319Stop y p.Arg357Trp,  p.Arg427His,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p.Pro454Ser 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10,11,18 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(en negrita alteraciones graves o severas).  La nomenclatura empleada se refiere a la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RefSeq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NM_000500.5.  </w:t>
            </w:r>
            <w:proofErr w:type="gram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b</w:t>
            </w:r>
            <w:proofErr w:type="gram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El término "descarta" se refiere a que reduce probabilidad por debajo del 5% (ver texto).  </w:t>
            </w:r>
            <w:proofErr w:type="gram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c</w:t>
            </w:r>
            <w:proofErr w:type="gram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La forma  no clásica es leve y no es objeto del cribado su detección neonatal aunque en ocasiones pueden ser detectadas en el cribado. No requiere intervención clínica y solo se plantearía un seguimiento y, en caso de alteración </w:t>
            </w:r>
            <w:r w:rsidR="00BE07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grave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en un alelo, el asesoramiento genético familiar.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proofErr w:type="gram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d</w:t>
            </w:r>
            <w:proofErr w:type="gram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Imprescindible discriminar polimorfismos y variantes raras sin evidencia clínica de implicación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patológica.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e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En varones si uno de los alelo es p.Ile173Asn o p. Arg427His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18</w:t>
            </w:r>
            <w:r w:rsidR="000234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y en algunos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homozigotos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para la </w:t>
            </w:r>
            <w:proofErr w:type="spell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mutacón</w:t>
            </w:r>
            <w:proofErr w:type="spell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puntual más frecuente c.293-13C&gt;G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11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puede tratarse de </w:t>
            </w:r>
            <w:r w:rsidR="000234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una HSC </w:t>
            </w:r>
            <w:proofErr w:type="spellStart"/>
            <w:r w:rsidR="000234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virilizante</w:t>
            </w:r>
            <w:proofErr w:type="spellEnd"/>
            <w:r w:rsidR="000234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clásica (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que</w:t>
            </w:r>
            <w:r w:rsidR="000234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en varones</w:t>
            </w:r>
            <w:r w:rsidR="000234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será "críptica" en periodo neonatal). </w:t>
            </w:r>
            <w:proofErr w:type="gramStart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f</w:t>
            </w:r>
            <w:proofErr w:type="gramEnd"/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Si solo se detecta un alelo </w:t>
            </w:r>
            <w:r w:rsidR="00BE07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grave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0234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se tratará de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un portador</w:t>
            </w:r>
            <w:r w:rsidR="000234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, no afecto de la forma clásica de la deficiencia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ES"/>
              </w:rPr>
              <w:t>22</w:t>
            </w:r>
            <w:r w:rsidRPr="00616C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C8A" w:rsidRPr="00616C8A" w:rsidRDefault="00616C8A" w:rsidP="00616C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D13190" w:rsidRDefault="005E30FB"/>
    <w:sectPr w:rsidR="00D13190" w:rsidSect="00616C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8A"/>
    <w:rsid w:val="000234DE"/>
    <w:rsid w:val="0045336E"/>
    <w:rsid w:val="00510A05"/>
    <w:rsid w:val="005E30FB"/>
    <w:rsid w:val="00616C8A"/>
    <w:rsid w:val="00BE073A"/>
    <w:rsid w:val="00C47938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E3FA3-1118-4FB5-B9A7-3F974E96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Consejeria de Sanidad</dc:creator>
  <cp:lastModifiedBy>Consejeria de Sanidad</cp:lastModifiedBy>
  <cp:revision>3</cp:revision>
  <dcterms:created xsi:type="dcterms:W3CDTF">2017-11-14T09:39:00Z</dcterms:created>
  <dcterms:modified xsi:type="dcterms:W3CDTF">2017-11-14T09:45:00Z</dcterms:modified>
</cp:coreProperties>
</file>