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EE" w:rsidRPr="001112E2" w:rsidRDefault="00855DEE" w:rsidP="00FD31C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2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Short Title </w:t>
      </w:r>
    </w:p>
    <w:p w:rsidR="00855DEE" w:rsidRPr="001112E2" w:rsidRDefault="00855DEE" w:rsidP="00FD31C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2E2">
        <w:rPr>
          <w:rFonts w:ascii="Times New Roman" w:hAnsi="Times New Roman" w:cs="Times New Roman"/>
          <w:sz w:val="24"/>
          <w:szCs w:val="24"/>
          <w:lang w:val="en-US"/>
        </w:rPr>
        <w:t>Nutrients, Hormones, and MCS</w:t>
      </w:r>
    </w:p>
    <w:p w:rsidR="00855DEE" w:rsidRPr="001112E2" w:rsidRDefault="00855DEE" w:rsidP="00FD31C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31C7" w:rsidRPr="001112E2" w:rsidRDefault="00FD31C7" w:rsidP="00FD31C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2E2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FD31C7" w:rsidRPr="001112E2" w:rsidRDefault="000A74BA" w:rsidP="000A74B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2E2">
        <w:rPr>
          <w:rFonts w:ascii="Times New Roman" w:hAnsi="Times New Roman" w:cs="Times New Roman"/>
          <w:sz w:val="24"/>
          <w:szCs w:val="24"/>
          <w:lang w:val="en-US"/>
        </w:rPr>
        <w:t xml:space="preserve">The article by Aguilar-Aguilar provides new nutritional clinical data about patients with multiple chemical sensitivity (MCS). In our series of </w:t>
      </w:r>
      <w:r w:rsidRPr="00F723E1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>16</w:t>
      </w:r>
      <w:r w:rsidR="002B4212" w:rsidRPr="00F723E1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>4</w:t>
      </w:r>
      <w:r w:rsidRPr="001112E2">
        <w:rPr>
          <w:rFonts w:ascii="Times New Roman" w:hAnsi="Times New Roman" w:cs="Times New Roman"/>
          <w:sz w:val="24"/>
          <w:szCs w:val="24"/>
          <w:lang w:val="en-US"/>
        </w:rPr>
        <w:t xml:space="preserve"> patients, we found a high prevalence of hormonal disorders (</w:t>
      </w:r>
      <w:r w:rsidRPr="00F723E1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>41.</w:t>
      </w:r>
      <w:r w:rsidR="002B4212" w:rsidRPr="00F723E1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>5</w:t>
      </w:r>
      <w:r w:rsidRPr="00F723E1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 xml:space="preserve"> percent, 68 of 16</w:t>
      </w:r>
      <w:r w:rsidR="002B4212" w:rsidRPr="00F723E1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>4</w:t>
      </w:r>
      <w:r w:rsidRPr="001112E2">
        <w:rPr>
          <w:rFonts w:ascii="Times New Roman" w:hAnsi="Times New Roman" w:cs="Times New Roman"/>
          <w:sz w:val="24"/>
          <w:szCs w:val="24"/>
          <w:lang w:val="en-US"/>
        </w:rPr>
        <w:t xml:space="preserve">) associated with micronutrients deficiency, which were severely reduced, as reflected in plasma measurements.  Water-soluble and/or fat-soluble vitamins (especially vitamins B) were </w:t>
      </w:r>
      <w:proofErr w:type="spellStart"/>
      <w:r w:rsidRPr="001112E2">
        <w:rPr>
          <w:rFonts w:ascii="Times New Roman" w:hAnsi="Times New Roman" w:cs="Times New Roman"/>
          <w:sz w:val="24"/>
          <w:szCs w:val="24"/>
          <w:lang w:val="en-US"/>
        </w:rPr>
        <w:t>undectable</w:t>
      </w:r>
      <w:proofErr w:type="spellEnd"/>
      <w:r w:rsidRPr="001112E2">
        <w:rPr>
          <w:rFonts w:ascii="Times New Roman" w:hAnsi="Times New Roman" w:cs="Times New Roman"/>
          <w:sz w:val="24"/>
          <w:szCs w:val="24"/>
          <w:lang w:val="en-US"/>
        </w:rPr>
        <w:t xml:space="preserve"> in very few cases until now. We believe that physicians should monitor their </w:t>
      </w:r>
      <w:proofErr w:type="spellStart"/>
      <w:r w:rsidRPr="001112E2">
        <w:rPr>
          <w:rFonts w:ascii="Times New Roman" w:hAnsi="Times New Roman" w:cs="Times New Roman"/>
          <w:sz w:val="24"/>
          <w:szCs w:val="24"/>
          <w:lang w:val="en-US"/>
        </w:rPr>
        <w:t>patients's</w:t>
      </w:r>
      <w:proofErr w:type="spellEnd"/>
      <w:r w:rsidRPr="001112E2">
        <w:rPr>
          <w:rFonts w:ascii="Times New Roman" w:hAnsi="Times New Roman" w:cs="Times New Roman"/>
          <w:sz w:val="24"/>
          <w:szCs w:val="24"/>
          <w:lang w:val="en-US"/>
        </w:rPr>
        <w:t xml:space="preserve"> hormone levels as well as micronutrients.</w:t>
      </w:r>
    </w:p>
    <w:p w:rsidR="000A74BA" w:rsidRPr="001112E2" w:rsidRDefault="000A74BA" w:rsidP="000A74B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3FC2" w:rsidRPr="001112E2" w:rsidRDefault="00EC3FC2" w:rsidP="00EC3FC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112E2">
        <w:rPr>
          <w:rFonts w:ascii="Times New Roman" w:hAnsi="Times New Roman" w:cs="Times New Roman"/>
          <w:b/>
          <w:sz w:val="24"/>
          <w:szCs w:val="24"/>
          <w:lang w:val="en-US"/>
        </w:rPr>
        <w:t>Factores</w:t>
      </w:r>
      <w:proofErr w:type="spellEnd"/>
      <w:r w:rsidRPr="001112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112E2">
        <w:rPr>
          <w:rFonts w:ascii="Times New Roman" w:hAnsi="Times New Roman" w:cs="Times New Roman"/>
          <w:b/>
          <w:sz w:val="24"/>
          <w:szCs w:val="24"/>
          <w:lang w:val="en-US"/>
        </w:rPr>
        <w:t>Dietéticos</w:t>
      </w:r>
      <w:proofErr w:type="spellEnd"/>
      <w:r w:rsidRPr="001112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 </w:t>
      </w:r>
      <w:proofErr w:type="spellStart"/>
      <w:r w:rsidRPr="001112E2">
        <w:rPr>
          <w:rFonts w:ascii="Times New Roman" w:hAnsi="Times New Roman" w:cs="Times New Roman"/>
          <w:b/>
          <w:sz w:val="24"/>
          <w:szCs w:val="24"/>
          <w:lang w:val="en-US"/>
        </w:rPr>
        <w:t>Consecuencias</w:t>
      </w:r>
      <w:proofErr w:type="spellEnd"/>
      <w:r w:rsidRPr="001112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112E2">
        <w:rPr>
          <w:rFonts w:ascii="Times New Roman" w:hAnsi="Times New Roman" w:cs="Times New Roman"/>
          <w:b/>
          <w:sz w:val="24"/>
          <w:szCs w:val="24"/>
          <w:lang w:val="en-US"/>
        </w:rPr>
        <w:t>Endocrinas</w:t>
      </w:r>
      <w:proofErr w:type="spellEnd"/>
      <w:r w:rsidRPr="001112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del </w:t>
      </w:r>
      <w:proofErr w:type="spellStart"/>
      <w:r w:rsidRPr="001112E2">
        <w:rPr>
          <w:rFonts w:ascii="Times New Roman" w:hAnsi="Times New Roman" w:cs="Times New Roman"/>
          <w:b/>
          <w:sz w:val="24"/>
          <w:szCs w:val="24"/>
          <w:lang w:val="en-US"/>
        </w:rPr>
        <w:t>Sensibilidad</w:t>
      </w:r>
      <w:proofErr w:type="spellEnd"/>
      <w:r w:rsidRPr="001112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112E2">
        <w:rPr>
          <w:rFonts w:ascii="Times New Roman" w:hAnsi="Times New Roman" w:cs="Times New Roman"/>
          <w:b/>
          <w:sz w:val="24"/>
          <w:szCs w:val="24"/>
          <w:lang w:val="en-US"/>
        </w:rPr>
        <w:t>Química</w:t>
      </w:r>
      <w:proofErr w:type="spellEnd"/>
      <w:r w:rsidRPr="001112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112E2">
        <w:rPr>
          <w:rFonts w:ascii="Times New Roman" w:hAnsi="Times New Roman" w:cs="Times New Roman"/>
          <w:b/>
          <w:sz w:val="24"/>
          <w:szCs w:val="24"/>
          <w:lang w:val="en-US"/>
        </w:rPr>
        <w:t>Múltiple</w:t>
      </w:r>
      <w:proofErr w:type="spellEnd"/>
    </w:p>
    <w:p w:rsidR="00EC3FC2" w:rsidRPr="001112E2" w:rsidRDefault="00EC3FC2" w:rsidP="00FD31C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2159" w:rsidRPr="001112E2" w:rsidRDefault="006D2159" w:rsidP="00FD31C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112E2">
        <w:rPr>
          <w:rFonts w:ascii="Times New Roman" w:hAnsi="Times New Roman" w:cs="Times New Roman"/>
          <w:b/>
          <w:sz w:val="24"/>
          <w:szCs w:val="24"/>
          <w:lang w:val="en-US"/>
        </w:rPr>
        <w:t>Resumen</w:t>
      </w:r>
      <w:proofErr w:type="spellEnd"/>
      <w:r w:rsidRPr="001112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042A4" w:rsidRPr="001112E2" w:rsidRDefault="006D2159" w:rsidP="00FD31C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12E2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1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2E2">
        <w:rPr>
          <w:rFonts w:ascii="Times New Roman" w:hAnsi="Times New Roman" w:cs="Times New Roman"/>
          <w:sz w:val="24"/>
          <w:szCs w:val="24"/>
        </w:rPr>
        <w:t>artículo</w:t>
      </w:r>
      <w:proofErr w:type="spellEnd"/>
      <w:r w:rsidRPr="001112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112E2">
        <w:rPr>
          <w:rFonts w:ascii="Times New Roman" w:hAnsi="Times New Roman" w:cs="Times New Roman"/>
          <w:sz w:val="24"/>
          <w:szCs w:val="24"/>
        </w:rPr>
        <w:t>Aguilar-Aguilar</w:t>
      </w:r>
      <w:proofErr w:type="spellEnd"/>
      <w:r w:rsidRPr="0011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2E2">
        <w:rPr>
          <w:rFonts w:ascii="Times New Roman" w:hAnsi="Times New Roman" w:cs="Times New Roman"/>
          <w:sz w:val="24"/>
          <w:szCs w:val="24"/>
        </w:rPr>
        <w:t>proporciona</w:t>
      </w:r>
      <w:proofErr w:type="spellEnd"/>
      <w:r w:rsidRPr="0011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2E2">
        <w:rPr>
          <w:rFonts w:ascii="Times New Roman" w:hAnsi="Times New Roman" w:cs="Times New Roman"/>
          <w:sz w:val="24"/>
          <w:szCs w:val="24"/>
        </w:rPr>
        <w:t>nuevos</w:t>
      </w:r>
      <w:proofErr w:type="spellEnd"/>
      <w:r w:rsidRPr="0011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2E2">
        <w:rPr>
          <w:rFonts w:ascii="Times New Roman" w:hAnsi="Times New Roman" w:cs="Times New Roman"/>
          <w:sz w:val="24"/>
          <w:szCs w:val="24"/>
        </w:rPr>
        <w:t>datos</w:t>
      </w:r>
      <w:proofErr w:type="spellEnd"/>
      <w:r w:rsidRPr="0011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2E2">
        <w:rPr>
          <w:rFonts w:ascii="Times New Roman" w:hAnsi="Times New Roman" w:cs="Times New Roman"/>
          <w:sz w:val="24"/>
          <w:szCs w:val="24"/>
        </w:rPr>
        <w:t>clinicos</w:t>
      </w:r>
      <w:proofErr w:type="spellEnd"/>
      <w:r w:rsidRPr="0011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2E2">
        <w:rPr>
          <w:rFonts w:ascii="Times New Roman" w:hAnsi="Times New Roman" w:cs="Times New Roman"/>
          <w:sz w:val="24"/>
          <w:szCs w:val="24"/>
        </w:rPr>
        <w:t>nutricionales</w:t>
      </w:r>
      <w:proofErr w:type="spellEnd"/>
      <w:r w:rsidRPr="0011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2E2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11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2E2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1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2E2">
        <w:rPr>
          <w:rFonts w:ascii="Times New Roman" w:hAnsi="Times New Roman" w:cs="Times New Roman"/>
          <w:sz w:val="24"/>
          <w:szCs w:val="24"/>
        </w:rPr>
        <w:t>pacientes</w:t>
      </w:r>
      <w:proofErr w:type="spellEnd"/>
      <w:r w:rsidRPr="001112E2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1112E2">
        <w:rPr>
          <w:rFonts w:ascii="Times New Roman" w:hAnsi="Times New Roman" w:cs="Times New Roman"/>
          <w:sz w:val="24"/>
          <w:szCs w:val="24"/>
        </w:rPr>
        <w:t>sensibilidad</w:t>
      </w:r>
      <w:proofErr w:type="spellEnd"/>
      <w:r w:rsidRPr="0011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2E2">
        <w:rPr>
          <w:rFonts w:ascii="Times New Roman" w:hAnsi="Times New Roman" w:cs="Times New Roman"/>
          <w:sz w:val="24"/>
          <w:szCs w:val="24"/>
        </w:rPr>
        <w:t>química</w:t>
      </w:r>
      <w:proofErr w:type="spellEnd"/>
      <w:r w:rsidRPr="0011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2E2">
        <w:rPr>
          <w:rFonts w:ascii="Times New Roman" w:hAnsi="Times New Roman" w:cs="Times New Roman"/>
          <w:sz w:val="24"/>
          <w:szCs w:val="24"/>
        </w:rPr>
        <w:t>m</w:t>
      </w:r>
      <w:r w:rsidR="00A751CD" w:rsidRPr="001112E2">
        <w:rPr>
          <w:rFonts w:ascii="Times New Roman" w:hAnsi="Times New Roman" w:cs="Times New Roman"/>
          <w:sz w:val="24"/>
          <w:szCs w:val="24"/>
        </w:rPr>
        <w:t>ú</w:t>
      </w:r>
      <w:r w:rsidR="000A74BA" w:rsidRPr="001112E2">
        <w:rPr>
          <w:rFonts w:ascii="Times New Roman" w:hAnsi="Times New Roman" w:cs="Times New Roman"/>
          <w:sz w:val="24"/>
          <w:szCs w:val="24"/>
        </w:rPr>
        <w:t>ltiple</w:t>
      </w:r>
      <w:proofErr w:type="spellEnd"/>
      <w:r w:rsidR="000A74BA" w:rsidRPr="001112E2">
        <w:rPr>
          <w:rFonts w:ascii="Times New Roman" w:hAnsi="Times New Roman" w:cs="Times New Roman"/>
          <w:sz w:val="24"/>
          <w:szCs w:val="24"/>
        </w:rPr>
        <w:t xml:space="preserve"> (SQM).</w:t>
      </w:r>
      <w:r w:rsidR="00C40228" w:rsidRPr="001112E2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="00C40228" w:rsidRPr="001112E2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="00C40228" w:rsidRPr="0011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228" w:rsidRPr="001112E2">
        <w:rPr>
          <w:rFonts w:ascii="Times New Roman" w:hAnsi="Times New Roman" w:cs="Times New Roman"/>
          <w:sz w:val="24"/>
          <w:szCs w:val="24"/>
        </w:rPr>
        <w:t>cohorte</w:t>
      </w:r>
      <w:proofErr w:type="spellEnd"/>
      <w:r w:rsidR="00C40228" w:rsidRPr="001112E2">
        <w:rPr>
          <w:rFonts w:ascii="Times New Roman" w:hAnsi="Times New Roman" w:cs="Times New Roman"/>
          <w:sz w:val="24"/>
          <w:szCs w:val="24"/>
        </w:rPr>
        <w:t xml:space="preserve"> de </w:t>
      </w:r>
      <w:r w:rsidR="00C40228" w:rsidRPr="00F723E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16</w:t>
      </w:r>
      <w:r w:rsidR="002B4212" w:rsidRPr="00F723E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4</w:t>
      </w:r>
      <w:r w:rsidR="00C40228" w:rsidRPr="0011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228" w:rsidRPr="001112E2">
        <w:rPr>
          <w:rFonts w:ascii="Times New Roman" w:hAnsi="Times New Roman" w:cs="Times New Roman"/>
          <w:sz w:val="24"/>
          <w:szCs w:val="24"/>
        </w:rPr>
        <w:t>pacientes</w:t>
      </w:r>
      <w:proofErr w:type="spellEnd"/>
      <w:r w:rsidR="00C40228" w:rsidRPr="001112E2">
        <w:rPr>
          <w:rFonts w:ascii="Times New Roman" w:hAnsi="Times New Roman" w:cs="Times New Roman"/>
          <w:sz w:val="24"/>
          <w:szCs w:val="24"/>
        </w:rPr>
        <w:t xml:space="preserve"> con SQM </w:t>
      </w:r>
      <w:proofErr w:type="spellStart"/>
      <w:r w:rsidR="00C40228" w:rsidRPr="001112E2">
        <w:rPr>
          <w:rFonts w:ascii="Times New Roman" w:hAnsi="Times New Roman" w:cs="Times New Roman"/>
          <w:sz w:val="24"/>
          <w:szCs w:val="24"/>
        </w:rPr>
        <w:t>hemos</w:t>
      </w:r>
      <w:proofErr w:type="spellEnd"/>
      <w:r w:rsidR="00C40228" w:rsidRPr="0011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228" w:rsidRPr="001112E2">
        <w:rPr>
          <w:rFonts w:ascii="Times New Roman" w:hAnsi="Times New Roman" w:cs="Times New Roman"/>
          <w:sz w:val="24"/>
          <w:szCs w:val="24"/>
        </w:rPr>
        <w:t>encontrado</w:t>
      </w:r>
      <w:proofErr w:type="spellEnd"/>
      <w:r w:rsidR="00C40228" w:rsidRPr="001112E2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="00C40228" w:rsidRPr="001112E2">
        <w:rPr>
          <w:rFonts w:ascii="Times New Roman" w:hAnsi="Times New Roman" w:cs="Times New Roman"/>
          <w:sz w:val="24"/>
          <w:szCs w:val="24"/>
        </w:rPr>
        <w:t>prevalencia</w:t>
      </w:r>
      <w:proofErr w:type="spellEnd"/>
      <w:r w:rsidR="00C40228" w:rsidRPr="0011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228" w:rsidRPr="001112E2">
        <w:rPr>
          <w:rFonts w:ascii="Times New Roman" w:hAnsi="Times New Roman" w:cs="Times New Roman"/>
          <w:sz w:val="24"/>
          <w:szCs w:val="24"/>
        </w:rPr>
        <w:t>elevada</w:t>
      </w:r>
      <w:proofErr w:type="spellEnd"/>
      <w:r w:rsidR="00C40228" w:rsidRPr="001112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40228" w:rsidRPr="001112E2">
        <w:rPr>
          <w:rFonts w:ascii="Times New Roman" w:hAnsi="Times New Roman" w:cs="Times New Roman"/>
          <w:sz w:val="24"/>
          <w:szCs w:val="24"/>
        </w:rPr>
        <w:t>trastornos</w:t>
      </w:r>
      <w:proofErr w:type="spellEnd"/>
      <w:r w:rsidR="00C40228" w:rsidRPr="0011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228" w:rsidRPr="001112E2">
        <w:rPr>
          <w:rFonts w:ascii="Times New Roman" w:hAnsi="Times New Roman" w:cs="Times New Roman"/>
          <w:sz w:val="24"/>
          <w:szCs w:val="24"/>
        </w:rPr>
        <w:t>hormonales</w:t>
      </w:r>
      <w:proofErr w:type="spellEnd"/>
      <w:r w:rsidR="00C40228" w:rsidRPr="001112E2">
        <w:rPr>
          <w:rFonts w:ascii="Times New Roman" w:hAnsi="Times New Roman" w:cs="Times New Roman"/>
          <w:sz w:val="24"/>
          <w:szCs w:val="24"/>
        </w:rPr>
        <w:t xml:space="preserve"> (</w:t>
      </w:r>
      <w:r w:rsidR="00C40228" w:rsidRPr="00F723E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41.</w:t>
      </w:r>
      <w:r w:rsidR="002B4212" w:rsidRPr="00F723E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5</w:t>
      </w:r>
      <w:r w:rsidR="00C40228" w:rsidRPr="00F723E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por </w:t>
      </w:r>
      <w:proofErr w:type="spellStart"/>
      <w:r w:rsidR="00C40228" w:rsidRPr="00F723E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ciento</w:t>
      </w:r>
      <w:proofErr w:type="spellEnd"/>
      <w:r w:rsidR="00C40228" w:rsidRPr="00F723E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, 68 de 16</w:t>
      </w:r>
      <w:r w:rsidR="002B4212" w:rsidRPr="00F723E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4</w:t>
      </w:r>
      <w:bookmarkStart w:id="0" w:name="_GoBack"/>
      <w:bookmarkEnd w:id="0"/>
      <w:r w:rsidR="00C40228" w:rsidRPr="001112E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40228" w:rsidRPr="001112E2">
        <w:rPr>
          <w:rFonts w:ascii="Times New Roman" w:hAnsi="Times New Roman" w:cs="Times New Roman"/>
          <w:sz w:val="24"/>
          <w:szCs w:val="24"/>
        </w:rPr>
        <w:t>asociados</w:t>
      </w:r>
      <w:proofErr w:type="spellEnd"/>
      <w:r w:rsidR="00C40228" w:rsidRPr="001112E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40228" w:rsidRPr="001112E2">
        <w:rPr>
          <w:rFonts w:ascii="Times New Roman" w:hAnsi="Times New Roman" w:cs="Times New Roman"/>
          <w:sz w:val="24"/>
          <w:szCs w:val="24"/>
        </w:rPr>
        <w:t>carencia</w:t>
      </w:r>
      <w:proofErr w:type="spellEnd"/>
      <w:r w:rsidR="00C40228" w:rsidRPr="001112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40228" w:rsidRPr="001112E2">
        <w:rPr>
          <w:rFonts w:ascii="Times New Roman" w:hAnsi="Times New Roman" w:cs="Times New Roman"/>
          <w:sz w:val="24"/>
          <w:szCs w:val="24"/>
        </w:rPr>
        <w:t>micronutrientes</w:t>
      </w:r>
      <w:proofErr w:type="spellEnd"/>
      <w:r w:rsidR="00C40228" w:rsidRPr="0011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228" w:rsidRPr="001112E2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="00C40228" w:rsidRPr="001112E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40228" w:rsidRPr="001112E2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="00C40228" w:rsidRPr="001112E2">
        <w:rPr>
          <w:rFonts w:ascii="Times New Roman" w:hAnsi="Times New Roman" w:cs="Times New Roman"/>
          <w:sz w:val="24"/>
          <w:szCs w:val="24"/>
        </w:rPr>
        <w:t xml:space="preserve"> ver en </w:t>
      </w:r>
      <w:proofErr w:type="spellStart"/>
      <w:r w:rsidR="00C40228" w:rsidRPr="001112E2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C40228" w:rsidRPr="0011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228" w:rsidRPr="001112E2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="00C40228" w:rsidRPr="001112E2">
        <w:rPr>
          <w:rFonts w:ascii="Times New Roman" w:hAnsi="Times New Roman" w:cs="Times New Roman"/>
          <w:sz w:val="24"/>
          <w:szCs w:val="24"/>
        </w:rPr>
        <w:t xml:space="preserve"> del plasma y del </w:t>
      </w:r>
      <w:proofErr w:type="spellStart"/>
      <w:r w:rsidR="00C40228" w:rsidRPr="001112E2">
        <w:rPr>
          <w:rFonts w:ascii="Times New Roman" w:hAnsi="Times New Roman" w:cs="Times New Roman"/>
          <w:sz w:val="24"/>
          <w:szCs w:val="24"/>
        </w:rPr>
        <w:t>suero</w:t>
      </w:r>
      <w:proofErr w:type="spellEnd"/>
      <w:r w:rsidR="00C40228" w:rsidRPr="001112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12E2">
        <w:rPr>
          <w:rFonts w:ascii="Times New Roman" w:hAnsi="Times New Roman" w:cs="Times New Roman"/>
          <w:sz w:val="24"/>
          <w:szCs w:val="24"/>
          <w:lang w:val="en-US"/>
        </w:rPr>
        <w:t>Entonces</w:t>
      </w:r>
      <w:proofErr w:type="spellEnd"/>
      <w:r w:rsidRPr="001112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112E2">
        <w:rPr>
          <w:rFonts w:ascii="Times New Roman" w:hAnsi="Times New Roman" w:cs="Times New Roman"/>
          <w:sz w:val="24"/>
          <w:szCs w:val="24"/>
          <w:lang w:val="en-US"/>
        </w:rPr>
        <w:t>creemos</w:t>
      </w:r>
      <w:proofErr w:type="spellEnd"/>
      <w:r w:rsidRPr="001112E2">
        <w:rPr>
          <w:rFonts w:ascii="Times New Roman" w:hAnsi="Times New Roman" w:cs="Times New Roman"/>
          <w:sz w:val="24"/>
          <w:szCs w:val="24"/>
          <w:lang w:val="en-US"/>
        </w:rPr>
        <w:t xml:space="preserve"> que </w:t>
      </w:r>
      <w:proofErr w:type="spellStart"/>
      <w:r w:rsidRPr="001112E2">
        <w:rPr>
          <w:rFonts w:ascii="Times New Roman" w:hAnsi="Times New Roman" w:cs="Times New Roman"/>
          <w:sz w:val="24"/>
          <w:szCs w:val="24"/>
          <w:lang w:val="en-US"/>
        </w:rPr>
        <w:t>los</w:t>
      </w:r>
      <w:proofErr w:type="spellEnd"/>
      <w:r w:rsidRPr="00111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2E2">
        <w:rPr>
          <w:rFonts w:ascii="Times New Roman" w:hAnsi="Times New Roman" w:cs="Times New Roman"/>
          <w:sz w:val="24"/>
          <w:szCs w:val="24"/>
          <w:lang w:val="en-US"/>
        </w:rPr>
        <w:t>médicos</w:t>
      </w:r>
      <w:proofErr w:type="spellEnd"/>
      <w:r w:rsidRPr="00111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2E2">
        <w:rPr>
          <w:rFonts w:ascii="Times New Roman" w:hAnsi="Times New Roman" w:cs="Times New Roman"/>
          <w:sz w:val="24"/>
          <w:szCs w:val="24"/>
          <w:lang w:val="en-US"/>
        </w:rPr>
        <w:t>deberían</w:t>
      </w:r>
      <w:proofErr w:type="spellEnd"/>
      <w:r w:rsidRPr="00111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2E2">
        <w:rPr>
          <w:rFonts w:ascii="Times New Roman" w:hAnsi="Times New Roman" w:cs="Times New Roman"/>
          <w:sz w:val="24"/>
          <w:szCs w:val="24"/>
          <w:lang w:val="en-US"/>
        </w:rPr>
        <w:t>monitorar</w:t>
      </w:r>
      <w:proofErr w:type="spellEnd"/>
      <w:r w:rsidRPr="00111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2E2">
        <w:rPr>
          <w:rFonts w:ascii="Times New Roman" w:hAnsi="Times New Roman" w:cs="Times New Roman"/>
          <w:sz w:val="24"/>
          <w:szCs w:val="24"/>
          <w:lang w:val="en-US"/>
        </w:rPr>
        <w:t>los</w:t>
      </w:r>
      <w:proofErr w:type="spellEnd"/>
      <w:r w:rsidRPr="00111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2E2">
        <w:rPr>
          <w:rFonts w:ascii="Times New Roman" w:hAnsi="Times New Roman" w:cs="Times New Roman"/>
          <w:sz w:val="24"/>
          <w:szCs w:val="24"/>
          <w:lang w:val="en-US"/>
        </w:rPr>
        <w:t>niveles</w:t>
      </w:r>
      <w:proofErr w:type="spellEnd"/>
      <w:r w:rsidRPr="00111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2E2">
        <w:rPr>
          <w:rFonts w:ascii="Times New Roman" w:hAnsi="Times New Roman" w:cs="Times New Roman"/>
          <w:sz w:val="24"/>
          <w:szCs w:val="24"/>
          <w:lang w:val="en-US"/>
        </w:rPr>
        <w:t>hormonales</w:t>
      </w:r>
      <w:proofErr w:type="spellEnd"/>
      <w:r w:rsidRPr="001112E2">
        <w:rPr>
          <w:rFonts w:ascii="Times New Roman" w:hAnsi="Times New Roman" w:cs="Times New Roman"/>
          <w:sz w:val="24"/>
          <w:szCs w:val="24"/>
          <w:lang w:val="en-US"/>
        </w:rPr>
        <w:t xml:space="preserve"> y </w:t>
      </w:r>
      <w:proofErr w:type="spellStart"/>
      <w:r w:rsidRPr="001112E2">
        <w:rPr>
          <w:rFonts w:ascii="Times New Roman" w:hAnsi="Times New Roman" w:cs="Times New Roman"/>
          <w:sz w:val="24"/>
          <w:szCs w:val="24"/>
          <w:lang w:val="en-US"/>
        </w:rPr>
        <w:t>los</w:t>
      </w:r>
      <w:proofErr w:type="spellEnd"/>
      <w:r w:rsidRPr="00111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2E2">
        <w:rPr>
          <w:rFonts w:ascii="Times New Roman" w:hAnsi="Times New Roman" w:cs="Times New Roman"/>
          <w:sz w:val="24"/>
          <w:szCs w:val="24"/>
          <w:lang w:val="en-US"/>
        </w:rPr>
        <w:t>micronutrientes</w:t>
      </w:r>
      <w:proofErr w:type="spellEnd"/>
      <w:r w:rsidRPr="001112E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112E2">
        <w:rPr>
          <w:rFonts w:ascii="Times New Roman" w:hAnsi="Times New Roman" w:cs="Times New Roman"/>
          <w:sz w:val="24"/>
          <w:szCs w:val="24"/>
          <w:lang w:val="en-US"/>
        </w:rPr>
        <w:t>sus</w:t>
      </w:r>
      <w:proofErr w:type="spellEnd"/>
      <w:r w:rsidRPr="00111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2E2">
        <w:rPr>
          <w:rFonts w:ascii="Times New Roman" w:hAnsi="Times New Roman" w:cs="Times New Roman"/>
          <w:sz w:val="24"/>
          <w:szCs w:val="24"/>
          <w:lang w:val="en-US"/>
        </w:rPr>
        <w:t>pacientes</w:t>
      </w:r>
      <w:proofErr w:type="spellEnd"/>
      <w:r w:rsidRPr="001112E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0042A4" w:rsidRPr="001112E2" w:rsidSect="00151C24">
      <w:footerReference w:type="default" r:id="rId9"/>
      <w:pgSz w:w="11906" w:h="16838"/>
      <w:pgMar w:top="1985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84" w:rsidRDefault="00A90A84" w:rsidP="00A90A84">
      <w:r>
        <w:separator/>
      </w:r>
    </w:p>
  </w:endnote>
  <w:endnote w:type="continuationSeparator" w:id="0">
    <w:p w:rsidR="00A90A84" w:rsidRDefault="00A90A84" w:rsidP="00A9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272501"/>
      <w:docPartObj>
        <w:docPartGallery w:val="Page Numbers (Bottom of Page)"/>
        <w:docPartUnique/>
      </w:docPartObj>
    </w:sdtPr>
    <w:sdtEndPr/>
    <w:sdtContent>
      <w:p w:rsidR="00A90A84" w:rsidRDefault="00A90A84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3E1">
          <w:rPr>
            <w:noProof/>
          </w:rPr>
          <w:t>1</w:t>
        </w:r>
        <w:r>
          <w:fldChar w:fldCharType="end"/>
        </w:r>
      </w:p>
    </w:sdtContent>
  </w:sdt>
  <w:p w:rsidR="00A90A84" w:rsidRDefault="00A90A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84" w:rsidRDefault="00A90A84" w:rsidP="00A90A84">
      <w:r>
        <w:separator/>
      </w:r>
    </w:p>
  </w:footnote>
  <w:footnote w:type="continuationSeparator" w:id="0">
    <w:p w:rsidR="00A90A84" w:rsidRDefault="00A90A84" w:rsidP="00A90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156C6"/>
    <w:multiLevelType w:val="hybridMultilevel"/>
    <w:tmpl w:val="59E065DA"/>
    <w:lvl w:ilvl="0" w:tplc="A1F4AACA">
      <w:start w:val="1"/>
      <w:numFmt w:val="lowerLetter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ontact Dermatitis&lt;/Style&gt;&lt;LeftDelim&gt;{&lt;/LeftDelim&gt;&lt;RightDelim&gt;}&lt;/RightDelim&gt;&lt;FontName&gt;Verdana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zvsdz0sor0pzqex9965twv89wp0dtwzsexz&quot;&gt;ema prova&lt;record-ids&gt;&lt;item&gt;5022&lt;/item&gt;&lt;item&gt;6955&lt;/item&gt;&lt;item&gt;6956&lt;/item&gt;&lt;item&gt;6958&lt;/item&gt;&lt;item&gt;6964&lt;/item&gt;&lt;item&gt;6967&lt;/item&gt;&lt;/record-ids&gt;&lt;/item&gt;&lt;/Libraries&gt;"/>
  </w:docVars>
  <w:rsids>
    <w:rsidRoot w:val="00151C24"/>
    <w:rsid w:val="000042A4"/>
    <w:rsid w:val="0004545A"/>
    <w:rsid w:val="000A74BA"/>
    <w:rsid w:val="000D0B82"/>
    <w:rsid w:val="000D53BF"/>
    <w:rsid w:val="001112E2"/>
    <w:rsid w:val="00117A8D"/>
    <w:rsid w:val="00122407"/>
    <w:rsid w:val="00125A59"/>
    <w:rsid w:val="00151C24"/>
    <w:rsid w:val="001531B9"/>
    <w:rsid w:val="001B08EE"/>
    <w:rsid w:val="00200B81"/>
    <w:rsid w:val="002230C5"/>
    <w:rsid w:val="00265D94"/>
    <w:rsid w:val="00274CFD"/>
    <w:rsid w:val="00280E5A"/>
    <w:rsid w:val="002B20C9"/>
    <w:rsid w:val="002B4212"/>
    <w:rsid w:val="002F4EE3"/>
    <w:rsid w:val="00304291"/>
    <w:rsid w:val="00336BAE"/>
    <w:rsid w:val="003422B5"/>
    <w:rsid w:val="00343B35"/>
    <w:rsid w:val="0035270D"/>
    <w:rsid w:val="003B61C1"/>
    <w:rsid w:val="003B72FD"/>
    <w:rsid w:val="003D138A"/>
    <w:rsid w:val="00404B1B"/>
    <w:rsid w:val="004B54D5"/>
    <w:rsid w:val="00511B31"/>
    <w:rsid w:val="00513309"/>
    <w:rsid w:val="005354E9"/>
    <w:rsid w:val="00542711"/>
    <w:rsid w:val="00592C43"/>
    <w:rsid w:val="005972D0"/>
    <w:rsid w:val="005B1999"/>
    <w:rsid w:val="0060398D"/>
    <w:rsid w:val="00626FAA"/>
    <w:rsid w:val="00633B46"/>
    <w:rsid w:val="00653C72"/>
    <w:rsid w:val="00677F3C"/>
    <w:rsid w:val="006B0093"/>
    <w:rsid w:val="006D2159"/>
    <w:rsid w:val="00754E86"/>
    <w:rsid w:val="007568EE"/>
    <w:rsid w:val="00761EFD"/>
    <w:rsid w:val="00763832"/>
    <w:rsid w:val="00773DC3"/>
    <w:rsid w:val="00782669"/>
    <w:rsid w:val="00790734"/>
    <w:rsid w:val="007B4C4A"/>
    <w:rsid w:val="007D3757"/>
    <w:rsid w:val="007D427E"/>
    <w:rsid w:val="00812209"/>
    <w:rsid w:val="008425E1"/>
    <w:rsid w:val="00855DEE"/>
    <w:rsid w:val="0086179C"/>
    <w:rsid w:val="00864B13"/>
    <w:rsid w:val="00880C05"/>
    <w:rsid w:val="00882B31"/>
    <w:rsid w:val="0088473D"/>
    <w:rsid w:val="008B3B7D"/>
    <w:rsid w:val="008C36D3"/>
    <w:rsid w:val="008C6F1C"/>
    <w:rsid w:val="008E14AD"/>
    <w:rsid w:val="008F16D2"/>
    <w:rsid w:val="00901121"/>
    <w:rsid w:val="0094005E"/>
    <w:rsid w:val="009A0A6D"/>
    <w:rsid w:val="009A7329"/>
    <w:rsid w:val="009C0420"/>
    <w:rsid w:val="009D3D97"/>
    <w:rsid w:val="009E2ADB"/>
    <w:rsid w:val="00A0223F"/>
    <w:rsid w:val="00A55B6F"/>
    <w:rsid w:val="00A751CD"/>
    <w:rsid w:val="00A90A84"/>
    <w:rsid w:val="00A96D4C"/>
    <w:rsid w:val="00A97081"/>
    <w:rsid w:val="00AC0E0E"/>
    <w:rsid w:val="00AD2035"/>
    <w:rsid w:val="00AD25A2"/>
    <w:rsid w:val="00AF0BBC"/>
    <w:rsid w:val="00B8146F"/>
    <w:rsid w:val="00BF7BFF"/>
    <w:rsid w:val="00C04CEC"/>
    <w:rsid w:val="00C10509"/>
    <w:rsid w:val="00C17A43"/>
    <w:rsid w:val="00C30085"/>
    <w:rsid w:val="00C40228"/>
    <w:rsid w:val="00C80D8C"/>
    <w:rsid w:val="00C80ECB"/>
    <w:rsid w:val="00CA546C"/>
    <w:rsid w:val="00CE5802"/>
    <w:rsid w:val="00CF260A"/>
    <w:rsid w:val="00DD5B3E"/>
    <w:rsid w:val="00DF086F"/>
    <w:rsid w:val="00E0258F"/>
    <w:rsid w:val="00E35782"/>
    <w:rsid w:val="00E42DDC"/>
    <w:rsid w:val="00EB3E70"/>
    <w:rsid w:val="00EC3FC2"/>
    <w:rsid w:val="00EE67C6"/>
    <w:rsid w:val="00EF6B92"/>
    <w:rsid w:val="00F055A9"/>
    <w:rsid w:val="00F57704"/>
    <w:rsid w:val="00F64C37"/>
    <w:rsid w:val="00F723E1"/>
    <w:rsid w:val="00F94E0D"/>
    <w:rsid w:val="00F9659C"/>
    <w:rsid w:val="00FA38E3"/>
    <w:rsid w:val="00FD31C7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00B81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e"/>
    <w:link w:val="EndNoteBibliographyTitleCarattere"/>
    <w:rsid w:val="00EE67C6"/>
    <w:pPr>
      <w:jc w:val="center"/>
    </w:pPr>
    <w:rPr>
      <w:noProof/>
      <w:sz w:val="24"/>
      <w:lang w:val="en-US"/>
    </w:rPr>
  </w:style>
  <w:style w:type="character" w:customStyle="1" w:styleId="EndNoteBibliographyTitleCarattere">
    <w:name w:val="EndNote Bibliography Title Carattere"/>
    <w:basedOn w:val="Carpredefinitoparagrafo"/>
    <w:link w:val="EndNoteBibliographyTitle"/>
    <w:rsid w:val="00EE67C6"/>
    <w:rPr>
      <w:noProof/>
      <w:sz w:val="24"/>
      <w:lang w:val="en-US"/>
    </w:rPr>
  </w:style>
  <w:style w:type="paragraph" w:customStyle="1" w:styleId="EndNoteBibliography">
    <w:name w:val="EndNote Bibliography"/>
    <w:basedOn w:val="Normale"/>
    <w:link w:val="EndNoteBibliographyCarattere"/>
    <w:rsid w:val="00EE67C6"/>
    <w:pPr>
      <w:spacing w:line="480" w:lineRule="auto"/>
      <w:jc w:val="both"/>
    </w:pPr>
    <w:rPr>
      <w:noProof/>
      <w:sz w:val="24"/>
      <w:lang w:val="en-US"/>
    </w:rPr>
  </w:style>
  <w:style w:type="character" w:customStyle="1" w:styleId="EndNoteBibliographyCarattere">
    <w:name w:val="EndNote Bibliography Carattere"/>
    <w:basedOn w:val="Carpredefinitoparagrafo"/>
    <w:link w:val="EndNoteBibliography"/>
    <w:rsid w:val="00EE67C6"/>
    <w:rPr>
      <w:noProof/>
      <w:sz w:val="24"/>
      <w:lang w:val="en-US"/>
    </w:rPr>
  </w:style>
  <w:style w:type="paragraph" w:styleId="Paragrafoelenco">
    <w:name w:val="List Paragraph"/>
    <w:basedOn w:val="Normale"/>
    <w:uiPriority w:val="34"/>
    <w:qFormat/>
    <w:rsid w:val="008C36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90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0A84"/>
  </w:style>
  <w:style w:type="paragraph" w:styleId="Pidipagina">
    <w:name w:val="footer"/>
    <w:basedOn w:val="Normale"/>
    <w:link w:val="PidipaginaCarattere"/>
    <w:uiPriority w:val="99"/>
    <w:unhideWhenUsed/>
    <w:rsid w:val="00A90A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00B81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e"/>
    <w:link w:val="EndNoteBibliographyTitleCarattere"/>
    <w:rsid w:val="00EE67C6"/>
    <w:pPr>
      <w:jc w:val="center"/>
    </w:pPr>
    <w:rPr>
      <w:noProof/>
      <w:sz w:val="24"/>
      <w:lang w:val="en-US"/>
    </w:rPr>
  </w:style>
  <w:style w:type="character" w:customStyle="1" w:styleId="EndNoteBibliographyTitleCarattere">
    <w:name w:val="EndNote Bibliography Title Carattere"/>
    <w:basedOn w:val="Carpredefinitoparagrafo"/>
    <w:link w:val="EndNoteBibliographyTitle"/>
    <w:rsid w:val="00EE67C6"/>
    <w:rPr>
      <w:noProof/>
      <w:sz w:val="24"/>
      <w:lang w:val="en-US"/>
    </w:rPr>
  </w:style>
  <w:style w:type="paragraph" w:customStyle="1" w:styleId="EndNoteBibliography">
    <w:name w:val="EndNote Bibliography"/>
    <w:basedOn w:val="Normale"/>
    <w:link w:val="EndNoteBibliographyCarattere"/>
    <w:rsid w:val="00EE67C6"/>
    <w:pPr>
      <w:spacing w:line="480" w:lineRule="auto"/>
      <w:jc w:val="both"/>
    </w:pPr>
    <w:rPr>
      <w:noProof/>
      <w:sz w:val="24"/>
      <w:lang w:val="en-US"/>
    </w:rPr>
  </w:style>
  <w:style w:type="character" w:customStyle="1" w:styleId="EndNoteBibliographyCarattere">
    <w:name w:val="EndNote Bibliography Carattere"/>
    <w:basedOn w:val="Carpredefinitoparagrafo"/>
    <w:link w:val="EndNoteBibliography"/>
    <w:rsid w:val="00EE67C6"/>
    <w:rPr>
      <w:noProof/>
      <w:sz w:val="24"/>
      <w:lang w:val="en-US"/>
    </w:rPr>
  </w:style>
  <w:style w:type="paragraph" w:styleId="Paragrafoelenco">
    <w:name w:val="List Paragraph"/>
    <w:basedOn w:val="Normale"/>
    <w:uiPriority w:val="34"/>
    <w:qFormat/>
    <w:rsid w:val="008C36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90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0A84"/>
  </w:style>
  <w:style w:type="paragraph" w:styleId="Pidipagina">
    <w:name w:val="footer"/>
    <w:basedOn w:val="Normale"/>
    <w:link w:val="PidipaginaCarattere"/>
    <w:uiPriority w:val="99"/>
    <w:unhideWhenUsed/>
    <w:rsid w:val="00A90A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B059E-ABD2-46C9-A50C-DBCABB3D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3</cp:revision>
  <dcterms:created xsi:type="dcterms:W3CDTF">2019-09-02T07:40:00Z</dcterms:created>
  <dcterms:modified xsi:type="dcterms:W3CDTF">2019-09-02T07:41:00Z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http://www.zotero.org/styles/endocrinologia-y-nutricion</vt:lpwstr>
  </property>
  <property fmtid="{D5CDD505-2E9C-101B-9397-08002B2CF9AE}" pid="13" name="Mendeley Recent Style Name 5_1">
    <vt:lpwstr>Endocrinología y Nutrición (Spanish)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http://www.zotero.org/styles/endocrinologia-y-nutricion</vt:lpwstr>
  </property>
  <property fmtid="{D5CDD505-2E9C-101B-9397-08002B2CF9AE}" pid="24" name="Mendeley Unique User Id_1">
    <vt:lpwstr>60c88d5e-be98-3532-b1c9-a7aaeb9fc190</vt:lpwstr>
  </property>
</Properties>
</file>