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11" w:rsidRDefault="00DF6411" w:rsidP="00DF6411">
      <w:pPr>
        <w:rPr>
          <w:b/>
          <w:sz w:val="24"/>
          <w:szCs w:val="24"/>
          <w:lang w:val="en-US"/>
        </w:rPr>
      </w:pPr>
    </w:p>
    <w:p w:rsidR="00DF6411" w:rsidRDefault="00DF6411" w:rsidP="00DF6411">
      <w:pPr>
        <w:rPr>
          <w:b/>
          <w:sz w:val="24"/>
          <w:szCs w:val="24"/>
          <w:lang w:val="en-US"/>
        </w:rPr>
      </w:pPr>
    </w:p>
    <w:p w:rsidR="00DF6411" w:rsidRDefault="00DF6411" w:rsidP="00DF6411">
      <w:pPr>
        <w:rPr>
          <w:b/>
          <w:sz w:val="24"/>
          <w:szCs w:val="24"/>
          <w:lang w:val="en-US"/>
        </w:rPr>
      </w:pPr>
    </w:p>
    <w:p w:rsidR="00DF6411" w:rsidRDefault="00DF6411" w:rsidP="00DF6411">
      <w:pPr>
        <w:rPr>
          <w:b/>
          <w:sz w:val="24"/>
          <w:szCs w:val="24"/>
          <w:lang w:val="en-US"/>
        </w:rPr>
      </w:pPr>
    </w:p>
    <w:p w:rsidR="00DF6411" w:rsidRDefault="00DF6411" w:rsidP="00DF6411">
      <w:pPr>
        <w:rPr>
          <w:b/>
          <w:sz w:val="24"/>
          <w:szCs w:val="24"/>
          <w:lang w:val="en-US"/>
        </w:rPr>
      </w:pPr>
    </w:p>
    <w:p w:rsidR="00DF6411" w:rsidRPr="003B771D" w:rsidRDefault="00DF6411" w:rsidP="00DF6411">
      <w:pPr>
        <w:rPr>
          <w:sz w:val="24"/>
          <w:szCs w:val="24"/>
          <w:lang w:val="en-US"/>
        </w:rPr>
      </w:pPr>
      <w:bookmarkStart w:id="0" w:name="_GoBack"/>
      <w:bookmarkEnd w:id="0"/>
      <w:r w:rsidRPr="003B771D">
        <w:rPr>
          <w:b/>
          <w:sz w:val="24"/>
          <w:szCs w:val="24"/>
          <w:lang w:val="en-US"/>
        </w:rPr>
        <w:t>Appendix 2</w:t>
      </w:r>
      <w:r w:rsidRPr="003B771D">
        <w:rPr>
          <w:sz w:val="24"/>
          <w:szCs w:val="24"/>
          <w:lang w:val="en-US"/>
        </w:rPr>
        <w:t xml:space="preserve"> Full texts excluded from the analysis</w:t>
      </w:r>
      <w:r>
        <w:rPr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42"/>
        <w:gridCol w:w="3686"/>
      </w:tblGrid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sz w:val="24"/>
                <w:szCs w:val="24"/>
                <w:lang w:val="en-US" w:eastAsia="pt-BR"/>
              </w:rPr>
              <w:t>S</w:t>
            </w:r>
            <w:r w:rsidRPr="003B771D">
              <w:rPr>
                <w:b/>
                <w:bCs/>
                <w:sz w:val="24"/>
                <w:szCs w:val="24"/>
                <w:lang w:val="en-US" w:eastAsia="pt-BR"/>
              </w:rPr>
              <w:t>tud</w:t>
            </w:r>
            <w:r>
              <w:rPr>
                <w:b/>
                <w:bCs/>
                <w:sz w:val="24"/>
                <w:szCs w:val="24"/>
                <w:lang w:val="en-US" w:eastAsia="pt-BR"/>
              </w:rPr>
              <w:t>y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b/>
                <w:bCs/>
                <w:sz w:val="24"/>
                <w:szCs w:val="24"/>
                <w:lang w:val="en-US" w:eastAsia="pt-BR"/>
              </w:rPr>
            </w:pPr>
            <w:r w:rsidRPr="003B771D">
              <w:rPr>
                <w:b/>
                <w:bCs/>
                <w:sz w:val="24"/>
                <w:szCs w:val="24"/>
                <w:lang w:val="en-US" w:eastAsia="pt-BR"/>
              </w:rPr>
              <w:t>Loca</w:t>
            </w:r>
            <w:r>
              <w:rPr>
                <w:b/>
                <w:bCs/>
                <w:sz w:val="24"/>
                <w:szCs w:val="24"/>
                <w:lang w:val="en-US" w:eastAsia="pt-BR"/>
              </w:rPr>
              <w:t>tion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sz w:val="24"/>
                <w:szCs w:val="24"/>
                <w:lang w:val="en-US" w:eastAsia="pt-BR"/>
              </w:rPr>
              <w:t>Reason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Allefeld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[16]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Germany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Standardization</w:t>
            </w:r>
          </w:p>
        </w:tc>
      </w:tr>
      <w:tr w:rsidR="00DF6411" w:rsidRPr="007B08E6" w:rsidTr="00625F5B">
        <w:trPr>
          <w:trHeight w:val="397"/>
        </w:trPr>
        <w:tc>
          <w:tcPr>
            <w:tcW w:w="2802" w:type="dxa"/>
          </w:tcPr>
          <w:p w:rsidR="00DF6411" w:rsidRPr="003B771D" w:rsidRDefault="00DF6411" w:rsidP="00625F5B">
            <w:pPr>
              <w:rPr>
                <w:i/>
                <w:sz w:val="24"/>
                <w:szCs w:val="24"/>
                <w:vertAlign w:val="superscript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Alonso</w:t>
            </w:r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[17]</w:t>
            </w:r>
          </w:p>
        </w:tc>
        <w:tc>
          <w:tcPr>
            <w:tcW w:w="1842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Brazil</w:t>
            </w:r>
          </w:p>
        </w:tc>
        <w:tc>
          <w:tcPr>
            <w:tcW w:w="3686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Does not have a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 control gr</w:t>
            </w:r>
            <w:r>
              <w:rPr>
                <w:sz w:val="24"/>
                <w:szCs w:val="24"/>
                <w:lang w:val="en-US" w:eastAsia="pt-BR"/>
              </w:rPr>
              <w:t>o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up 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Bruce</w:t>
            </w:r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[18]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EUA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7C2611">
              <w:rPr>
                <w:sz w:val="24"/>
                <w:szCs w:val="24"/>
                <w:lang w:val="en-US" w:eastAsia="pt-BR"/>
              </w:rPr>
              <w:t>Addressed other subjects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Froud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[19]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N</w:t>
            </w:r>
            <w:r>
              <w:rPr>
                <w:sz w:val="24"/>
                <w:szCs w:val="24"/>
                <w:lang w:val="en-US" w:eastAsia="pt-BR"/>
              </w:rPr>
              <w:t>ew York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 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Does not evaluate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 P300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Goswami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[20]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UK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BE199D">
              <w:rPr>
                <w:sz w:val="24"/>
                <w:szCs w:val="24"/>
                <w:lang w:val="en-US" w:eastAsia="pt-BR"/>
              </w:rPr>
              <w:t>Does not evaluate P300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Grantham-McGregor</w:t>
            </w:r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[21]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UK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7C2611">
              <w:rPr>
                <w:sz w:val="24"/>
                <w:szCs w:val="24"/>
                <w:lang w:val="en-US" w:eastAsia="pt-BR"/>
              </w:rPr>
              <w:t>Addressed other subjects</w:t>
            </w:r>
          </w:p>
        </w:tc>
      </w:tr>
      <w:tr w:rsidR="00DF6411" w:rsidRPr="007B08E6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Huber</w:t>
            </w:r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[22]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Germany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Does not have an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 interven</w:t>
            </w:r>
            <w:r>
              <w:rPr>
                <w:sz w:val="24"/>
                <w:szCs w:val="24"/>
                <w:lang w:val="en-US" w:eastAsia="pt-BR"/>
              </w:rPr>
              <w:t>tion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Inoue</w:t>
            </w:r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[23]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Jap</w:t>
            </w:r>
            <w:r>
              <w:rPr>
                <w:sz w:val="24"/>
                <w:szCs w:val="24"/>
                <w:lang w:val="en-US" w:eastAsia="pt-BR"/>
              </w:rPr>
              <w:t>an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7C2611">
              <w:rPr>
                <w:sz w:val="24"/>
                <w:szCs w:val="24"/>
                <w:lang w:val="en-US" w:eastAsia="pt-BR"/>
              </w:rPr>
              <w:t>Addressed other subjects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Leite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[24]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Brazil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T</w:t>
            </w:r>
            <w:r>
              <w:rPr>
                <w:sz w:val="24"/>
                <w:szCs w:val="24"/>
                <w:lang w:val="en-US" w:eastAsia="pt-BR"/>
              </w:rPr>
              <w:t>h</w:t>
            </w:r>
            <w:r w:rsidRPr="003B771D">
              <w:rPr>
                <w:sz w:val="24"/>
                <w:szCs w:val="24"/>
                <w:lang w:val="en-US" w:eastAsia="pt-BR"/>
              </w:rPr>
              <w:t>es</w:t>
            </w:r>
            <w:r>
              <w:rPr>
                <w:sz w:val="24"/>
                <w:szCs w:val="24"/>
                <w:lang w:val="en-US" w:eastAsia="pt-BR"/>
              </w:rPr>
              <w:t>is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sz w:val="24"/>
                <w:szCs w:val="24"/>
                <w:lang w:val="en-US" w:eastAsia="pt-BR"/>
              </w:rPr>
              <w:t>with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 publi</w:t>
            </w:r>
            <w:r>
              <w:rPr>
                <w:sz w:val="24"/>
                <w:szCs w:val="24"/>
                <w:lang w:val="en-US" w:eastAsia="pt-BR"/>
              </w:rPr>
              <w:t>shed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 arti</w:t>
            </w:r>
            <w:r>
              <w:rPr>
                <w:sz w:val="24"/>
                <w:szCs w:val="24"/>
                <w:lang w:val="en-US" w:eastAsia="pt-BR"/>
              </w:rPr>
              <w:t>cle</w:t>
            </w:r>
            <w:r w:rsidRPr="003B771D">
              <w:rPr>
                <w:sz w:val="24"/>
                <w:szCs w:val="24"/>
                <w:lang w:val="en-US" w:eastAsia="pt-BR"/>
              </w:rPr>
              <w:t xml:space="preserve"> 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Malins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[25]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Canada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BE199D">
              <w:rPr>
                <w:sz w:val="24"/>
                <w:szCs w:val="24"/>
                <w:lang w:val="en-US" w:eastAsia="pt-BR"/>
              </w:rPr>
              <w:t>Does not evaluate P300</w:t>
            </w:r>
          </w:p>
        </w:tc>
      </w:tr>
      <w:tr w:rsidR="00DF6411" w:rsidRPr="007B08E6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Perre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[26]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Fran</w:t>
            </w:r>
            <w:r>
              <w:rPr>
                <w:sz w:val="24"/>
                <w:szCs w:val="24"/>
                <w:lang w:val="en-US" w:eastAsia="pt-BR"/>
              </w:rPr>
              <w:t>ce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D03B49">
              <w:rPr>
                <w:sz w:val="24"/>
                <w:szCs w:val="24"/>
                <w:lang w:val="en-US" w:eastAsia="pt-BR"/>
              </w:rPr>
              <w:t>Does not have</w:t>
            </w:r>
            <w:r>
              <w:rPr>
                <w:sz w:val="24"/>
                <w:szCs w:val="24"/>
                <w:lang w:val="en-US" w:eastAsia="pt-BR"/>
              </w:rPr>
              <w:t xml:space="preserve"> an</w:t>
            </w:r>
            <w:r w:rsidRPr="00D03B49">
              <w:rPr>
                <w:sz w:val="24"/>
                <w:szCs w:val="24"/>
                <w:lang w:val="en-US" w:eastAsia="pt-BR"/>
              </w:rPr>
              <w:t xml:space="preserve"> intervention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Schulte-</w:t>
            </w: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Korne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[27]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Germany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BE199D">
              <w:rPr>
                <w:sz w:val="24"/>
                <w:szCs w:val="24"/>
                <w:lang w:val="en-US" w:eastAsia="pt-BR"/>
              </w:rPr>
              <w:t>Does not evaluate P300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Spironelli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[28]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Ital</w:t>
            </w:r>
            <w:r>
              <w:rPr>
                <w:sz w:val="24"/>
                <w:szCs w:val="24"/>
                <w:lang w:val="en-US" w:eastAsia="pt-BR"/>
              </w:rPr>
              <w:t>y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BE199D">
              <w:rPr>
                <w:sz w:val="24"/>
                <w:szCs w:val="24"/>
                <w:lang w:val="en-US" w:eastAsia="pt-BR"/>
              </w:rPr>
              <w:t>Does not evaluate P300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  <w:hideMark/>
          </w:tcPr>
          <w:p w:rsidR="00DF6411" w:rsidRPr="003B771D" w:rsidRDefault="00DF6411" w:rsidP="00625F5B">
            <w:pPr>
              <w:rPr>
                <w:i/>
                <w:iCs/>
                <w:sz w:val="24"/>
                <w:szCs w:val="24"/>
                <w:vertAlign w:val="superscript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Yoder</w:t>
            </w:r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[29]</w:t>
            </w:r>
          </w:p>
        </w:tc>
        <w:tc>
          <w:tcPr>
            <w:tcW w:w="1842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UK</w:t>
            </w:r>
          </w:p>
        </w:tc>
        <w:tc>
          <w:tcPr>
            <w:tcW w:w="3686" w:type="dxa"/>
            <w:hideMark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BE199D">
              <w:rPr>
                <w:sz w:val="24"/>
                <w:szCs w:val="24"/>
                <w:lang w:val="en-US" w:eastAsia="pt-BR"/>
              </w:rPr>
              <w:t>Does not evaluate P300</w:t>
            </w:r>
          </w:p>
        </w:tc>
      </w:tr>
      <w:tr w:rsidR="00DF6411" w:rsidRPr="007B08E6" w:rsidTr="00625F5B">
        <w:trPr>
          <w:trHeight w:val="397"/>
        </w:trPr>
        <w:tc>
          <w:tcPr>
            <w:tcW w:w="2802" w:type="dxa"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Włodarczyk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[30]</w:t>
            </w:r>
          </w:p>
        </w:tc>
        <w:tc>
          <w:tcPr>
            <w:tcW w:w="1842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Pol</w:t>
            </w:r>
            <w:r>
              <w:rPr>
                <w:sz w:val="24"/>
                <w:szCs w:val="24"/>
                <w:lang w:val="en-US" w:eastAsia="pt-BR"/>
              </w:rPr>
              <w:t>and</w:t>
            </w:r>
          </w:p>
        </w:tc>
        <w:tc>
          <w:tcPr>
            <w:tcW w:w="3686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D03B49">
              <w:rPr>
                <w:sz w:val="24"/>
                <w:szCs w:val="24"/>
                <w:lang w:val="en-US" w:eastAsia="pt-BR"/>
              </w:rPr>
              <w:t xml:space="preserve">Does not have </w:t>
            </w:r>
            <w:r>
              <w:rPr>
                <w:sz w:val="24"/>
                <w:szCs w:val="24"/>
                <w:lang w:val="en-US" w:eastAsia="pt-BR"/>
              </w:rPr>
              <w:t xml:space="preserve">an </w:t>
            </w:r>
            <w:r w:rsidRPr="00D03B49">
              <w:rPr>
                <w:sz w:val="24"/>
                <w:szCs w:val="24"/>
                <w:lang w:val="en-US" w:eastAsia="pt-BR"/>
              </w:rPr>
              <w:t>intervention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Kwok</w:t>
            </w:r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[31]</w:t>
            </w:r>
          </w:p>
        </w:tc>
        <w:tc>
          <w:tcPr>
            <w:tcW w:w="1842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Canada</w:t>
            </w:r>
          </w:p>
        </w:tc>
        <w:tc>
          <w:tcPr>
            <w:tcW w:w="3686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BE199D">
              <w:rPr>
                <w:sz w:val="24"/>
                <w:szCs w:val="24"/>
                <w:lang w:val="en-US" w:eastAsia="pt-BR"/>
              </w:rPr>
              <w:t>Does not evaluate P300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Singh</w:t>
            </w:r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[32]</w:t>
            </w:r>
          </w:p>
        </w:tc>
        <w:tc>
          <w:tcPr>
            <w:tcW w:w="1842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Atlanta</w:t>
            </w:r>
          </w:p>
        </w:tc>
        <w:tc>
          <w:tcPr>
            <w:tcW w:w="3686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BE199D">
              <w:rPr>
                <w:sz w:val="24"/>
                <w:szCs w:val="24"/>
                <w:lang w:val="en-US" w:eastAsia="pt-BR"/>
              </w:rPr>
              <w:t>Does not evaluate P300</w:t>
            </w:r>
          </w:p>
        </w:tc>
      </w:tr>
      <w:tr w:rsidR="00DF6411" w:rsidRPr="003B771D" w:rsidTr="00625F5B">
        <w:trPr>
          <w:trHeight w:val="397"/>
        </w:trPr>
        <w:tc>
          <w:tcPr>
            <w:tcW w:w="2802" w:type="dxa"/>
          </w:tcPr>
          <w:p w:rsidR="00DF6411" w:rsidRPr="003B771D" w:rsidRDefault="00DF6411" w:rsidP="00625F5B">
            <w:pPr>
              <w:rPr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3B771D">
              <w:rPr>
                <w:sz w:val="24"/>
                <w:szCs w:val="24"/>
                <w:lang w:val="en-US" w:eastAsia="pt-BR"/>
              </w:rPr>
              <w:t>Caullet</w:t>
            </w:r>
            <w:proofErr w:type="spellEnd"/>
            <w:r w:rsidRPr="003B771D">
              <w:rPr>
                <w:sz w:val="24"/>
                <w:szCs w:val="24"/>
                <w:highlight w:val="lightGray"/>
                <w:lang w:val="en-US" w:eastAsia="pt-BR"/>
              </w:rPr>
              <w:t>[33]</w:t>
            </w:r>
          </w:p>
        </w:tc>
        <w:tc>
          <w:tcPr>
            <w:tcW w:w="1842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 w:rsidRPr="003B771D">
              <w:rPr>
                <w:sz w:val="24"/>
                <w:szCs w:val="24"/>
                <w:lang w:val="en-US" w:eastAsia="pt-BR"/>
              </w:rPr>
              <w:t>Fran</w:t>
            </w:r>
            <w:r>
              <w:rPr>
                <w:sz w:val="24"/>
                <w:szCs w:val="24"/>
                <w:lang w:val="en-US" w:eastAsia="pt-BR"/>
              </w:rPr>
              <w:t>ce</w:t>
            </w:r>
          </w:p>
        </w:tc>
        <w:tc>
          <w:tcPr>
            <w:tcW w:w="3686" w:type="dxa"/>
          </w:tcPr>
          <w:p w:rsidR="00DF6411" w:rsidRPr="003B771D" w:rsidRDefault="00DF6411" w:rsidP="00625F5B">
            <w:pPr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Addressed</w:t>
            </w:r>
            <w:r w:rsidRPr="00D03B49">
              <w:rPr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sz w:val="24"/>
                <w:szCs w:val="24"/>
                <w:lang w:val="en-US" w:eastAsia="pt-BR"/>
              </w:rPr>
              <w:t>o</w:t>
            </w:r>
            <w:r w:rsidRPr="00D03B49">
              <w:rPr>
                <w:sz w:val="24"/>
                <w:szCs w:val="24"/>
                <w:lang w:val="en-US" w:eastAsia="pt-BR"/>
              </w:rPr>
              <w:t xml:space="preserve">ther </w:t>
            </w:r>
            <w:r>
              <w:rPr>
                <w:sz w:val="24"/>
                <w:szCs w:val="24"/>
                <w:lang w:val="en-US" w:eastAsia="pt-BR"/>
              </w:rPr>
              <w:t>subjects</w:t>
            </w:r>
          </w:p>
        </w:tc>
      </w:tr>
    </w:tbl>
    <w:p w:rsidR="00DF6411" w:rsidRPr="003B771D" w:rsidRDefault="00DF6411" w:rsidP="00DF6411">
      <w:pPr>
        <w:rPr>
          <w:sz w:val="24"/>
          <w:szCs w:val="24"/>
          <w:lang w:val="en-US"/>
        </w:rPr>
      </w:pPr>
    </w:p>
    <w:p w:rsidR="00DF6411" w:rsidRPr="003B771D" w:rsidRDefault="00DF6411" w:rsidP="00DF6411">
      <w:pPr>
        <w:rPr>
          <w:sz w:val="24"/>
          <w:szCs w:val="24"/>
          <w:lang w:val="en-US"/>
        </w:rPr>
      </w:pPr>
    </w:p>
    <w:p w:rsidR="00176502" w:rsidRDefault="00176502"/>
    <w:sectPr w:rsidR="00176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11"/>
    <w:rsid w:val="00176502"/>
    <w:rsid w:val="00D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7904B-BE3B-420B-B018-0CF00117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411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Bandana Sharma</dc:creator>
  <cp:keywords/>
  <dc:description/>
  <cp:lastModifiedBy>Bandana Sharma</cp:lastModifiedBy>
  <cp:revision>1</cp:revision>
  <dcterms:created xsi:type="dcterms:W3CDTF">2019-03-05T07:00:00Z</dcterms:created>
  <dcterms:modified xsi:type="dcterms:W3CDTF">2019-03-05T07:01:00Z</dcterms:modified>
</cp:coreProperties>
</file>