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5D" w:rsidRPr="008D7E5D" w:rsidRDefault="008D7E5D" w:rsidP="008D7E5D">
      <w:pPr>
        <w:rPr>
          <w:b/>
        </w:rPr>
      </w:pPr>
      <w:r>
        <w:rPr>
          <w:b/>
        </w:rPr>
        <w:t>Supplemental Information for “</w:t>
      </w:r>
      <w:r w:rsidRPr="008D7E5D">
        <w:rPr>
          <w:b/>
        </w:rPr>
        <w:t>Tropical secondary forest enrichment using giant stakes of keystone figs</w:t>
      </w:r>
      <w:r>
        <w:rPr>
          <w:b/>
        </w:rPr>
        <w:t>”</w:t>
      </w:r>
    </w:p>
    <w:p w:rsidR="008D7E5D" w:rsidRDefault="008D7E5D">
      <w:pPr>
        <w:rPr>
          <w:b/>
        </w:rPr>
      </w:pPr>
    </w:p>
    <w:p w:rsidR="00D37095" w:rsidRPr="008D7E5D" w:rsidRDefault="008D7E5D">
      <w:pPr>
        <w:rPr>
          <w:b/>
          <w:u w:val="single"/>
        </w:rPr>
      </w:pPr>
      <w:proofErr w:type="gramStart"/>
      <w:r w:rsidRPr="008D7E5D">
        <w:rPr>
          <w:b/>
          <w:u w:val="single"/>
        </w:rPr>
        <w:t>Appendix S1.</w:t>
      </w:r>
      <w:proofErr w:type="gramEnd"/>
      <w:r w:rsidRPr="008D7E5D">
        <w:rPr>
          <w:b/>
          <w:u w:val="single"/>
        </w:rPr>
        <w:t xml:space="preserve"> </w:t>
      </w:r>
      <w:r>
        <w:rPr>
          <w:b/>
          <w:u w:val="single"/>
        </w:rPr>
        <w:t xml:space="preserve">Evaluation of relationship between sprouting and wood specific gravity in seven </w:t>
      </w:r>
      <w:proofErr w:type="spellStart"/>
      <w:r>
        <w:rPr>
          <w:b/>
          <w:i/>
          <w:u w:val="single"/>
        </w:rPr>
        <w:t>Ficus</w:t>
      </w:r>
      <w:proofErr w:type="spellEnd"/>
      <w:r>
        <w:rPr>
          <w:b/>
          <w:i/>
          <w:u w:val="single"/>
        </w:rPr>
        <w:t xml:space="preserve"> </w:t>
      </w:r>
      <w:r>
        <w:rPr>
          <w:b/>
          <w:u w:val="single"/>
        </w:rPr>
        <w:t>species</w:t>
      </w:r>
    </w:p>
    <w:p w:rsidR="007D7BCB" w:rsidRDefault="007D7BCB">
      <w:bookmarkStart w:id="0" w:name="_GoBack"/>
      <w:bookmarkEnd w:id="0"/>
    </w:p>
    <w:p w:rsidR="007D7BCB" w:rsidRDefault="007D7BCB" w:rsidP="007D7BCB">
      <w:r>
        <w:t>We expected that fig stake sprouting capacity would be greater for fig species with lower wood specific gravity. Trees with high wood specific gravity are likely to be resistant to damage from disturbances, like windstorms, but species with low wood specific gravity are sometimes more resilient, and thus perhaps more likely to break and sprout</w:t>
      </w:r>
      <w:r w:rsidR="008D7E5D">
        <w:t xml:space="preserve"> from the base or from broken branches</w:t>
      </w:r>
      <w:r>
        <w:t xml:space="preserve"> </w:t>
      </w:r>
      <w:r>
        <w:fldChar w:fldCharType="begin">
          <w:fldData xml:space="preserve">PEVuZE5vdGU+PENpdGU+PEF1dGhvcj5QdXR6PC9BdXRob3I+PFllYXI+MTk4MzwvWWVhcj48UmVj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</w:fldData>
        </w:fldChar>
      </w:r>
      <w:r w:rsidR="004A72F9">
        <w:instrText xml:space="preserve"> ADDIN EN.CITE </w:instrText>
      </w:r>
      <w:r w:rsidR="004A72F9">
        <w:fldChar w:fldCharType="begin">
          <w:fldData xml:space="preserve">PEVuZE5vdGU+PENpdGU+PEF1dGhvcj5QdXR6PC9BdXRob3I+PFllYXI+MTk4MzwvWWVhcj48UmVj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</w:fldData>
        </w:fldChar>
      </w:r>
      <w:r w:rsidR="004A72F9">
        <w:instrText xml:space="preserve"> ADDIN EN.CITE.DATA </w:instrText>
      </w:r>
      <w:r w:rsidR="004A72F9">
        <w:fldChar w:fldCharType="end"/>
      </w:r>
      <w:r>
        <w:fldChar w:fldCharType="separate"/>
      </w:r>
      <w:r w:rsidR="004A72F9">
        <w:rPr>
          <w:noProof/>
        </w:rPr>
        <w:t>(Putz</w:t>
      </w:r>
      <w:r w:rsidR="004A72F9" w:rsidRPr="004A72F9">
        <w:rPr>
          <w:i/>
          <w:noProof/>
        </w:rPr>
        <w:t xml:space="preserve"> et al.</w:t>
      </w:r>
      <w:r w:rsidR="004A72F9">
        <w:rPr>
          <w:noProof/>
        </w:rPr>
        <w:t xml:space="preserve"> 1983,Zimmerman</w:t>
      </w:r>
      <w:r w:rsidR="004A72F9" w:rsidRPr="004A72F9">
        <w:rPr>
          <w:i/>
          <w:noProof/>
        </w:rPr>
        <w:t xml:space="preserve"> et al.</w:t>
      </w:r>
      <w:r w:rsidR="004A72F9">
        <w:rPr>
          <w:noProof/>
        </w:rPr>
        <w:t xml:space="preserve"> 1994,Curran</w:t>
      </w:r>
      <w:r w:rsidR="004A72F9" w:rsidRPr="004A72F9">
        <w:rPr>
          <w:i/>
          <w:noProof/>
        </w:rPr>
        <w:t xml:space="preserve"> et al.</w:t>
      </w:r>
      <w:r w:rsidR="004A72F9">
        <w:rPr>
          <w:noProof/>
        </w:rPr>
        <w:t xml:space="preserve"> 2008)</w:t>
      </w:r>
      <w:r>
        <w:fldChar w:fldCharType="end"/>
      </w:r>
      <w:r>
        <w:t xml:space="preserve">. We </w:t>
      </w:r>
      <w:r w:rsidR="008D7E5D">
        <w:t>further</w:t>
      </w:r>
      <w:r>
        <w:t xml:space="preserve"> expected that wood specific gravity would vary more between fig species than within fig species, which is a prerequ</w:t>
      </w:r>
      <w:r w:rsidR="008D7E5D">
        <w:t>isite for any useful predictive relationship.</w:t>
      </w:r>
    </w:p>
    <w:p w:rsidR="007D7BCB" w:rsidRDefault="007D7BCB"/>
    <w:p w:rsidR="002A6AE1" w:rsidRDefault="00E259AA">
      <w:r>
        <w:t>In January 2016, w</w:t>
      </w:r>
      <w:r w:rsidR="002A6AE1" w:rsidRPr="002A6AE1">
        <w:t>ood samples were taken with an increment borer from 36</w:t>
      </w:r>
      <w:r w:rsidR="002A6AE1">
        <w:t xml:space="preserve"> wild</w:t>
      </w:r>
      <w:r w:rsidR="008D7E5D">
        <w:t>-</w:t>
      </w:r>
      <w:r w:rsidR="002A6AE1">
        <w:t>growing</w:t>
      </w:r>
      <w:r w:rsidR="002A6AE1" w:rsidRPr="002A6AE1">
        <w:t xml:space="preserve"> </w:t>
      </w:r>
      <w:proofErr w:type="spellStart"/>
      <w:r w:rsidR="002A6AE1" w:rsidRPr="002A6AE1">
        <w:rPr>
          <w:i/>
        </w:rPr>
        <w:t>Ficus</w:t>
      </w:r>
      <w:proofErr w:type="spellEnd"/>
      <w:r w:rsidR="002A6AE1" w:rsidRPr="002A6AE1">
        <w:t xml:space="preserve"> individuals</w:t>
      </w:r>
      <w:r w:rsidR="002A6AE1">
        <w:t xml:space="preserve"> located within 7 km of the </w:t>
      </w:r>
      <w:r w:rsidR="008D7E5D">
        <w:t>Las Cruces Biological Station</w:t>
      </w:r>
      <w:r w:rsidR="002A6AE1">
        <w:t>.</w:t>
      </w:r>
      <w:r w:rsidR="00A4589C">
        <w:t xml:space="preserve"> S</w:t>
      </w:r>
      <w:r w:rsidR="00A4589C" w:rsidRPr="00A4589C">
        <w:t xml:space="preserve">amples were </w:t>
      </w:r>
      <w:r w:rsidR="00A4589C">
        <w:t xml:space="preserve">stored at </w:t>
      </w:r>
      <w:r w:rsidR="00A4589C" w:rsidRPr="00A4589C">
        <w:t>4°C</w:t>
      </w:r>
      <w:r w:rsidR="00A4589C">
        <w:t xml:space="preserve"> in watertight containers prior to processing at the field station. Samples were divided into 2-cm segments, weighed wet, dried for 24 </w:t>
      </w:r>
      <w:proofErr w:type="spellStart"/>
      <w:r w:rsidR="00A4589C">
        <w:t>hr</w:t>
      </w:r>
      <w:proofErr w:type="spellEnd"/>
      <w:r w:rsidR="00A4589C">
        <w:t xml:space="preserve"> at &gt;</w:t>
      </w:r>
      <w:r w:rsidR="00A4589C" w:rsidRPr="00A4589C">
        <w:t>101°C</w:t>
      </w:r>
      <w:r w:rsidR="00A4589C">
        <w:t xml:space="preserve">, and weighed dry </w:t>
      </w:r>
      <w:r w:rsidR="00A4589C">
        <w:fldChar w:fldCharType="begin"/>
      </w:r>
      <w:r w:rsidR="00A4589C">
        <w:instrText xml:space="preserve"><![CDATA[ ADDIN EN.CITE <EndNote><Cite><Author>Chave</Author><Year>2006</Year><RecNum>3226</RecNum><DisplayText>(Chave<style face="italic"> et al.</style> 2006)</DisplayText><record><rec-number>3226</rec-number><foreign-keys><key app="EN" db-id="fxxvxtdfytarptededqv9vtwr2fdfzpaz5ex" timestamp="1451924543">3226</key></foreign-keys><ref-type name="Journal Article">17</ref-type><contributors><authors><author>Chave, Jérôme</author><author>Muller-Landau, Helene C.</author><author>Baker, Timothy R.</author><author>Easdale, Tomás A.</author><author>ter Steege, Hans</author><author>Webb, Campbell O.</author></authors></contributors><titles><title>Regional and Phylogenetic Variation of Wood Density across 2456 Neotropical Tree Species</title><secondary-title>Ecological Applications</secondary-title></titles><periodical><full-title>Ecological Applications</full-title><abbr-1>Ecol. Appl.</abbr-1></periodical><pages>2356-2367</pages><volume>16</volume><number>6</number><dates><year>2006</year></dates><publisher>Ecological Society of America</publisher><isbn>10510761</isbn><urls><related-urls><url>http://www.jstor.org/stable/40061964</url></related-urls></urls><custom1>Full publication date: Dec., 2006</custom1></record></Cite></EndNote>]]></w:instrText>
      </w:r>
      <w:r w:rsidR="00A4589C">
        <w:fldChar w:fldCharType="separate"/>
      </w:r>
      <w:r w:rsidR="00A4589C">
        <w:rPr>
          <w:noProof/>
        </w:rPr>
        <w:t>(Chave</w:t>
      </w:r>
      <w:r w:rsidR="00A4589C" w:rsidRPr="00A4589C">
        <w:rPr>
          <w:i/>
          <w:noProof/>
        </w:rPr>
        <w:t xml:space="preserve"> et al.</w:t>
      </w:r>
      <w:r w:rsidR="00A4589C">
        <w:rPr>
          <w:noProof/>
        </w:rPr>
        <w:t xml:space="preserve"> 2006)</w:t>
      </w:r>
      <w:r w:rsidR="00A4589C">
        <w:fldChar w:fldCharType="end"/>
      </w:r>
      <w:r w:rsidR="00A4589C">
        <w:t xml:space="preserve">. </w:t>
      </w:r>
      <w:r w:rsidR="00AF0D5D">
        <w:t>Specific gravity (</w:t>
      </w:r>
      <w:r w:rsidR="00AF0D5D" w:rsidRPr="00AF0D5D">
        <w:rPr>
          <w:i/>
        </w:rPr>
        <w:t>G</w:t>
      </w:r>
      <w:r w:rsidR="00AF0D5D">
        <w:t xml:space="preserve">) was calculated by dividing the dry weight of each subsample by its wet volume. </w:t>
      </w:r>
      <w:r w:rsidR="00A4589C">
        <w:t>Mean specific gravity (</w:t>
      </w:r>
      <w:proofErr w:type="spellStart"/>
      <w:r w:rsidR="00A4589C">
        <w:rPr>
          <w:i/>
        </w:rPr>
        <w:t>G</w:t>
      </w:r>
      <w:r w:rsidR="00A4589C" w:rsidRPr="00A4589C">
        <w:rPr>
          <w:i/>
          <w:vertAlign w:val="subscript"/>
        </w:rPr>
        <w:t>mean</w:t>
      </w:r>
      <w:proofErr w:type="spellEnd"/>
      <w:r w:rsidR="00A4589C">
        <w:t xml:space="preserve">) for each sample was calculated: </w:t>
      </w:r>
      <m:oMath>
        <m:sSub>
          <m:sSubPr>
            <m:ctrlPr>
              <w:rPr>
                <w:rFonts w:ascii="Cambria Math" w:hAnsi="Cambria Math"/>
                <w:i/>
              </w:rPr>
            </m:ctrlPr>
          </m:sSubPr>
          <m:e>
            <m:r>
              <w:rPr>
                <w:rFonts w:ascii="Cambria Math" w:hAnsi="Cambria Math"/>
              </w:rPr>
              <m:t>G</m:t>
            </m:r>
          </m:e>
          <m:sub>
            <m:r>
              <w:rPr>
                <w:rFonts w:ascii="Cambria Math" w:hAnsi="Cambria Math"/>
              </w:rPr>
              <m:t>mean</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2gR</m:t>
            </m:r>
          </m:num>
          <m:den>
            <m:r>
              <w:rPr>
                <w:rFonts w:ascii="Cambria Math" w:hAnsi="Cambria Math"/>
              </w:rPr>
              <m:t>3</m:t>
            </m:r>
          </m:den>
        </m:f>
      </m:oMath>
      <w:r w:rsidR="00A4589C">
        <w:rPr>
          <w:rFonts w:eastAsiaTheme="minorEastAsia"/>
        </w:rPr>
        <w:t xml:space="preserve">, where </w:t>
      </w:r>
      <w:proofErr w:type="spellStart"/>
      <w:r w:rsidR="00A4589C" w:rsidRPr="00A4589C">
        <w:rPr>
          <w:rFonts w:eastAsiaTheme="minorEastAsia"/>
          <w:i/>
        </w:rPr>
        <w:t>G</w:t>
      </w:r>
      <w:r w:rsidR="00A4589C" w:rsidRPr="00A4589C">
        <w:rPr>
          <w:rFonts w:eastAsiaTheme="minorEastAsia"/>
          <w:i/>
          <w:vertAlign w:val="subscript"/>
        </w:rPr>
        <w:t>p</w:t>
      </w:r>
      <w:proofErr w:type="spellEnd"/>
      <w:r w:rsidR="00A4589C">
        <w:rPr>
          <w:rFonts w:eastAsiaTheme="minorEastAsia"/>
        </w:rPr>
        <w:t xml:space="preserve"> is the gravity at the pith, </w:t>
      </w:r>
      <w:r w:rsidR="00A4589C" w:rsidRPr="00A4589C">
        <w:rPr>
          <w:rFonts w:eastAsiaTheme="minorEastAsia"/>
          <w:i/>
        </w:rPr>
        <w:t>R</w:t>
      </w:r>
      <w:r w:rsidR="00A4589C">
        <w:rPr>
          <w:rFonts w:eastAsiaTheme="minorEastAsia"/>
        </w:rPr>
        <w:t xml:space="preserve"> is the radius of the tree, and </w:t>
      </w:r>
      <w:r w:rsidR="00A4589C" w:rsidRPr="00A4589C">
        <w:rPr>
          <w:rFonts w:eastAsiaTheme="minorEastAsia"/>
          <w:i/>
        </w:rPr>
        <w:t>g</w:t>
      </w:r>
      <w:r w:rsidR="00A4589C">
        <w:rPr>
          <w:rFonts w:eastAsiaTheme="minorEastAsia"/>
        </w:rPr>
        <w:t xml:space="preserve"> is the rate of change of specific gravity with radius </w:t>
      </w:r>
      <w:r w:rsidR="00A4589C">
        <w:rPr>
          <w:rFonts w:eastAsiaTheme="minorEastAsia"/>
        </w:rPr>
        <w:fldChar w:fldCharType="begin"/>
      </w:r>
      <w:r w:rsidR="00A4589C">
        <w:rPr>
          <w:rFonts w:eastAsiaTheme="minorEastAsia"/>
        </w:rPr>
        <w:instrText xml:space="preserve"><![CDATA[ ADDIN EN.CITE <EndNote><Cite><Author>Williamson</Author><Year>2010</Year><RecNum>3228</RecNum><DisplayText>(Williamson &amp; Wiemann 2010)</DisplayText><record><rec-number>3228</rec-number><foreign-keys><key app="EN" db-id="fxxvxtdfytarptededqv9vtwr2fdfzpaz5ex" timestamp="1452034090">3228</key></foreign-keys><ref-type name="Journal Article">17</ref-type><contributors><authors><author>Williamson, G. Bruce</author><author>Wiemann, Michael C.</author></authors></contributors><titles><title>Measuring wood specific gravity…Correctly</title><secondary-title>American Journal of Botany</secondary-title></titles><periodical><full-title>American Journal of Botany</full-title></periodical><pages>519-524</pages><volume>97</volume><number>3</number><dates><year>2010</year><pub-dates><date>March 1, 2010</date></pub-dates></dates><urls><related-urls><url>http://www.amjbot.org/content/97/3/519.abstract</url></related-urls></urls><electronic-resource-num>10.3732/ajb.0900243</electronic-resource-num></record></Cite></EndNote>]]></w:instrText>
      </w:r>
      <w:r w:rsidR="00A4589C">
        <w:rPr>
          <w:rFonts w:eastAsiaTheme="minorEastAsia"/>
        </w:rPr>
        <w:fldChar w:fldCharType="separate"/>
      </w:r>
      <w:r w:rsidR="00A4589C">
        <w:rPr>
          <w:rFonts w:eastAsiaTheme="minorEastAsia"/>
          <w:noProof/>
        </w:rPr>
        <w:t>(Williamson &amp; Wiemann 2010)</w:t>
      </w:r>
      <w:r w:rsidR="00A4589C">
        <w:rPr>
          <w:rFonts w:eastAsiaTheme="minorEastAsia"/>
        </w:rPr>
        <w:fldChar w:fldCharType="end"/>
      </w:r>
      <w:r w:rsidR="00A4589C">
        <w:rPr>
          <w:rFonts w:eastAsiaTheme="minorEastAsia"/>
        </w:rPr>
        <w:t>.</w:t>
      </w:r>
      <w:r w:rsidR="004D4B8F">
        <w:rPr>
          <w:rFonts w:eastAsiaTheme="minorEastAsia"/>
        </w:rPr>
        <w:t xml:space="preserve"> We used one-way analysis of variance to evaluate whether mean gravity differed among species. Analyses were </w:t>
      </w:r>
      <w:r w:rsidR="00DA1AF3">
        <w:rPr>
          <w:rFonts w:eastAsiaTheme="minorEastAsia"/>
        </w:rPr>
        <w:t>done</w:t>
      </w:r>
      <w:r w:rsidR="004D4B8F">
        <w:rPr>
          <w:rFonts w:eastAsiaTheme="minorEastAsia"/>
        </w:rPr>
        <w:t xml:space="preserve"> in R version 3.2 </w:t>
      </w:r>
      <w:r w:rsidR="004D4B8F">
        <w:rPr>
          <w:rFonts w:eastAsiaTheme="minorEastAsia"/>
        </w:rPr>
        <w:fldChar w:fldCharType="begin"/>
      </w:r>
      <w:r w:rsidR="004D4B8F">
        <w:rPr>
          <w:rFonts w:eastAsiaTheme="minorEastAsia"/>
        </w:rPr>
        <w:instrText xml:space="preserve"><![CDATA[ ADDIN EN.CITE <EndNote><Cite><Author>R Core Team</Author><Year>2016</Year><RecNum>3385</RecNum><DisplayText>(R Core Team 2016)</DisplayText><record><rec-number>3385</rec-number><foreign-keys><key app="EN" db-id="fxxvxtdfytarptededqv9vtwr2fdfzpaz5ex" timestamp="1470151184">3385</key></foreign-keys><ref-type name="Computer Program">9</ref-type><contributors><authors><author>R Core Team,</author></authors><secondary-authors><author>R Foundation for Statistical Computing</author></secondary-authors></contributors><titles><title>R: a language and environment for statistical computing. R Foundation for Statistical Computing, Vienna.</title></titles><dates><year>2016</year></dates><pub-location>Vienna, Austria</pub-location><urls><related-urls><url>https://www.R-project.org/</url></related-urls></urls></record></Cite></EndNote>]]></w:instrText>
      </w:r>
      <w:r w:rsidR="004D4B8F">
        <w:rPr>
          <w:rFonts w:eastAsiaTheme="minorEastAsia"/>
        </w:rPr>
        <w:fldChar w:fldCharType="separate"/>
      </w:r>
      <w:r w:rsidR="004D4B8F">
        <w:rPr>
          <w:rFonts w:eastAsiaTheme="minorEastAsia"/>
          <w:noProof/>
        </w:rPr>
        <w:t>(R Core Team 2016)</w:t>
      </w:r>
      <w:r w:rsidR="004D4B8F">
        <w:rPr>
          <w:rFonts w:eastAsiaTheme="minorEastAsia"/>
        </w:rPr>
        <w:fldChar w:fldCharType="end"/>
      </w:r>
      <w:r w:rsidR="008D7E5D">
        <w:rPr>
          <w:rFonts w:eastAsiaTheme="minorEastAsia"/>
        </w:rPr>
        <w:t>.</w:t>
      </w:r>
    </w:p>
    <w:p w:rsidR="00494B20" w:rsidRPr="00EE059F" w:rsidRDefault="00494B20"/>
    <w:p w:rsidR="0031436F" w:rsidRPr="0031436F" w:rsidRDefault="0031436F">
      <w:r w:rsidRPr="0031436F">
        <w:t xml:space="preserve">We found no significant differences in wood specific gravity between </w:t>
      </w:r>
      <w:r w:rsidR="00561676">
        <w:t>seven</w:t>
      </w:r>
      <w:r w:rsidRPr="0031436F">
        <w:t xml:space="preserve"> fig species (</w:t>
      </w:r>
      <w:r>
        <w:t>F</w:t>
      </w:r>
      <w:r w:rsidRPr="0031436F">
        <w:rPr>
          <w:vertAlign w:val="subscript"/>
        </w:rPr>
        <w:t>6</w:t>
      </w:r>
      <w:proofErr w:type="gramStart"/>
      <w:r w:rsidRPr="0031436F">
        <w:rPr>
          <w:vertAlign w:val="subscript"/>
        </w:rPr>
        <w:t>,</w:t>
      </w:r>
      <w:r w:rsidR="00EE059F">
        <w:rPr>
          <w:vertAlign w:val="subscript"/>
        </w:rPr>
        <w:t>29</w:t>
      </w:r>
      <w:proofErr w:type="gramEnd"/>
      <w:r>
        <w:t xml:space="preserve"> = 0.</w:t>
      </w:r>
      <w:r w:rsidR="00EE059F">
        <w:t>6</w:t>
      </w:r>
      <w:r>
        <w:t xml:space="preserve">, </w:t>
      </w:r>
      <w:r w:rsidRPr="0031436F">
        <w:rPr>
          <w:i/>
        </w:rPr>
        <w:t>P</w:t>
      </w:r>
      <w:r>
        <w:t xml:space="preserve"> = 0.</w:t>
      </w:r>
      <w:r w:rsidR="00EE059F">
        <w:t>7</w:t>
      </w:r>
      <w:r>
        <w:t>), precluding any species-level correlation between specific gravity and sprouting.</w:t>
      </w:r>
    </w:p>
    <w:p w:rsidR="008D7E5D" w:rsidRDefault="008D7E5D" w:rsidP="008D7E5D"/>
    <w:p w:rsidR="008D7E5D" w:rsidRPr="008D7E5D" w:rsidRDefault="008D7E5D" w:rsidP="008D7E5D">
      <w:r>
        <w:t xml:space="preserve">Table S1. </w:t>
      </w:r>
      <w:r w:rsidRPr="008D7E5D">
        <w:t>Wood samples taken for measuring specific gravity</w:t>
      </w:r>
      <w:r>
        <w:t>.</w:t>
      </w:r>
    </w:p>
    <w:tbl>
      <w:tblPr>
        <w:tblStyle w:val="TableGrid"/>
        <w:tblW w:w="0" w:type="auto"/>
        <w:tblInd w:w="108" w:type="dxa"/>
        <w:tblLook w:val="04A0" w:firstRow="1" w:lastRow="0" w:firstColumn="1" w:lastColumn="0" w:noHBand="0" w:noVBand="1"/>
      </w:tblPr>
      <w:tblGrid>
        <w:gridCol w:w="1638"/>
        <w:gridCol w:w="1440"/>
      </w:tblGrid>
      <w:tr w:rsidR="008D7E5D" w:rsidRPr="00494B20" w:rsidTr="008D7E5D">
        <w:tc>
          <w:tcPr>
            <w:tcW w:w="1638" w:type="dxa"/>
          </w:tcPr>
          <w:p w:rsidR="008D7E5D" w:rsidRDefault="008D7E5D" w:rsidP="00E2579F">
            <w:r>
              <w:t>Species</w:t>
            </w:r>
          </w:p>
        </w:tc>
        <w:tc>
          <w:tcPr>
            <w:tcW w:w="1440" w:type="dxa"/>
          </w:tcPr>
          <w:p w:rsidR="008D7E5D" w:rsidRPr="00494B20" w:rsidRDefault="008D7E5D" w:rsidP="00E2579F">
            <w:pPr>
              <w:rPr>
                <w:lang w:val="es-CR"/>
              </w:rPr>
            </w:pPr>
            <w:r w:rsidRPr="00494B20">
              <w:rPr>
                <w:lang w:val="es-CR"/>
              </w:rPr>
              <w:t xml:space="preserve">No. </w:t>
            </w:r>
            <w:proofErr w:type="spellStart"/>
            <w:r>
              <w:rPr>
                <w:lang w:val="es-CR"/>
              </w:rPr>
              <w:t>samples</w:t>
            </w:r>
            <w:proofErr w:type="spellEnd"/>
          </w:p>
        </w:tc>
      </w:tr>
      <w:tr w:rsidR="008D7E5D" w:rsidRPr="00494B20" w:rsidTr="008D7E5D">
        <w:tc>
          <w:tcPr>
            <w:tcW w:w="1638" w:type="dxa"/>
          </w:tcPr>
          <w:p w:rsidR="008D7E5D" w:rsidRPr="00494B20" w:rsidRDefault="008D7E5D" w:rsidP="00E2579F">
            <w:pPr>
              <w:rPr>
                <w:i/>
                <w:lang w:val="es-CR"/>
              </w:rPr>
            </w:pPr>
            <w:r w:rsidRPr="00494B20">
              <w:rPr>
                <w:i/>
                <w:lang w:val="es-CR"/>
              </w:rPr>
              <w:t>F. americana</w:t>
            </w:r>
          </w:p>
        </w:tc>
        <w:tc>
          <w:tcPr>
            <w:tcW w:w="1440" w:type="dxa"/>
          </w:tcPr>
          <w:p w:rsidR="008D7E5D" w:rsidRPr="00494B20" w:rsidRDefault="008D7E5D" w:rsidP="00E2579F">
            <w:pPr>
              <w:rPr>
                <w:lang w:val="es-CR"/>
              </w:rPr>
            </w:pPr>
            <w:r>
              <w:rPr>
                <w:lang w:val="es-CR"/>
              </w:rPr>
              <w:t>7</w:t>
            </w:r>
          </w:p>
        </w:tc>
      </w:tr>
      <w:tr w:rsidR="008D7E5D" w:rsidRPr="00494B20" w:rsidTr="008D7E5D">
        <w:tc>
          <w:tcPr>
            <w:tcW w:w="1638" w:type="dxa"/>
          </w:tcPr>
          <w:p w:rsidR="008D7E5D" w:rsidRPr="00494B20" w:rsidRDefault="008D7E5D" w:rsidP="00E2579F">
            <w:pPr>
              <w:rPr>
                <w:i/>
                <w:lang w:val="es-CR"/>
              </w:rPr>
            </w:pPr>
            <w:r w:rsidRPr="00494B20">
              <w:rPr>
                <w:i/>
                <w:lang w:val="es-CR"/>
              </w:rPr>
              <w:t xml:space="preserve">F. </w:t>
            </w:r>
            <w:proofErr w:type="spellStart"/>
            <w:r w:rsidRPr="00494B20">
              <w:rPr>
                <w:i/>
                <w:lang w:val="es-CR"/>
              </w:rPr>
              <w:t>colubrinae</w:t>
            </w:r>
            <w:proofErr w:type="spellEnd"/>
          </w:p>
        </w:tc>
        <w:tc>
          <w:tcPr>
            <w:tcW w:w="1440" w:type="dxa"/>
          </w:tcPr>
          <w:p w:rsidR="008D7E5D" w:rsidRPr="00494B20" w:rsidRDefault="008D7E5D" w:rsidP="00E2579F">
            <w:pPr>
              <w:rPr>
                <w:lang w:val="es-CR"/>
              </w:rPr>
            </w:pPr>
            <w:r>
              <w:rPr>
                <w:lang w:val="es-CR"/>
              </w:rPr>
              <w:t>6</w:t>
            </w:r>
          </w:p>
        </w:tc>
      </w:tr>
      <w:tr w:rsidR="008D7E5D" w:rsidRPr="00494B20" w:rsidTr="008D7E5D">
        <w:tc>
          <w:tcPr>
            <w:tcW w:w="1638" w:type="dxa"/>
          </w:tcPr>
          <w:p w:rsidR="008D7E5D" w:rsidRPr="00494B20" w:rsidRDefault="008D7E5D" w:rsidP="00E2579F">
            <w:pPr>
              <w:rPr>
                <w:i/>
                <w:lang w:val="es-CR"/>
              </w:rPr>
            </w:pPr>
            <w:r w:rsidRPr="00494B20">
              <w:rPr>
                <w:i/>
                <w:lang w:val="es-CR"/>
              </w:rPr>
              <w:t xml:space="preserve">F. </w:t>
            </w:r>
            <w:proofErr w:type="spellStart"/>
            <w:r w:rsidRPr="00494B20">
              <w:rPr>
                <w:i/>
                <w:lang w:val="es-CR"/>
              </w:rPr>
              <w:t>costaricana</w:t>
            </w:r>
            <w:proofErr w:type="spellEnd"/>
          </w:p>
        </w:tc>
        <w:tc>
          <w:tcPr>
            <w:tcW w:w="1440" w:type="dxa"/>
          </w:tcPr>
          <w:p w:rsidR="008D7E5D" w:rsidRPr="00494B20" w:rsidRDefault="008D7E5D" w:rsidP="00E2579F">
            <w:pPr>
              <w:rPr>
                <w:lang w:val="es-CR"/>
              </w:rPr>
            </w:pPr>
            <w:r>
              <w:rPr>
                <w:lang w:val="es-CR"/>
              </w:rPr>
              <w:t>5</w:t>
            </w:r>
          </w:p>
        </w:tc>
      </w:tr>
      <w:tr w:rsidR="008D7E5D" w:rsidRPr="00494B20" w:rsidTr="008D7E5D">
        <w:tc>
          <w:tcPr>
            <w:tcW w:w="1638" w:type="dxa"/>
          </w:tcPr>
          <w:p w:rsidR="008D7E5D" w:rsidRPr="00494B20" w:rsidRDefault="008D7E5D" w:rsidP="00E2579F">
            <w:pPr>
              <w:rPr>
                <w:i/>
                <w:lang w:val="es-CR"/>
              </w:rPr>
            </w:pPr>
            <w:r w:rsidRPr="00494B20">
              <w:rPr>
                <w:i/>
                <w:lang w:val="es-CR"/>
              </w:rPr>
              <w:t xml:space="preserve">F. </w:t>
            </w:r>
            <w:proofErr w:type="spellStart"/>
            <w:r w:rsidRPr="00494B20">
              <w:rPr>
                <w:i/>
                <w:lang w:val="es-CR"/>
              </w:rPr>
              <w:t>hartwegii</w:t>
            </w:r>
            <w:proofErr w:type="spellEnd"/>
          </w:p>
        </w:tc>
        <w:tc>
          <w:tcPr>
            <w:tcW w:w="1440" w:type="dxa"/>
          </w:tcPr>
          <w:p w:rsidR="008D7E5D" w:rsidRPr="00494B20" w:rsidRDefault="008D7E5D" w:rsidP="00E2579F">
            <w:pPr>
              <w:rPr>
                <w:lang w:val="es-CR"/>
              </w:rPr>
            </w:pPr>
            <w:r w:rsidRPr="00494B20">
              <w:rPr>
                <w:lang w:val="es-CR"/>
              </w:rPr>
              <w:t>4</w:t>
            </w:r>
          </w:p>
        </w:tc>
      </w:tr>
      <w:tr w:rsidR="008D7E5D" w:rsidRPr="00EE059F" w:rsidTr="008D7E5D">
        <w:tc>
          <w:tcPr>
            <w:tcW w:w="1638" w:type="dxa"/>
          </w:tcPr>
          <w:p w:rsidR="008D7E5D" w:rsidRPr="00EE059F" w:rsidRDefault="008D7E5D" w:rsidP="00E2579F">
            <w:pPr>
              <w:rPr>
                <w:i/>
              </w:rPr>
            </w:pPr>
            <w:r w:rsidRPr="00EE059F">
              <w:rPr>
                <w:i/>
              </w:rPr>
              <w:t xml:space="preserve">F. </w:t>
            </w:r>
            <w:proofErr w:type="spellStart"/>
            <w:r>
              <w:rPr>
                <w:i/>
              </w:rPr>
              <w:t>macbridei</w:t>
            </w:r>
            <w:proofErr w:type="spellEnd"/>
          </w:p>
        </w:tc>
        <w:tc>
          <w:tcPr>
            <w:tcW w:w="1440" w:type="dxa"/>
          </w:tcPr>
          <w:p w:rsidR="008D7E5D" w:rsidRPr="00EE059F" w:rsidRDefault="008D7E5D" w:rsidP="00E2579F">
            <w:r>
              <w:t>5</w:t>
            </w:r>
          </w:p>
        </w:tc>
      </w:tr>
      <w:tr w:rsidR="008D7E5D" w:rsidRPr="00EE059F" w:rsidTr="008D7E5D">
        <w:tc>
          <w:tcPr>
            <w:tcW w:w="1638" w:type="dxa"/>
          </w:tcPr>
          <w:p w:rsidR="008D7E5D" w:rsidRPr="00EE059F" w:rsidRDefault="008D7E5D" w:rsidP="00E2579F">
            <w:pPr>
              <w:rPr>
                <w:i/>
              </w:rPr>
            </w:pPr>
            <w:r w:rsidRPr="00EE059F">
              <w:rPr>
                <w:i/>
              </w:rPr>
              <w:t xml:space="preserve">F. </w:t>
            </w:r>
            <w:proofErr w:type="spellStart"/>
            <w:r w:rsidRPr="00EE059F">
              <w:rPr>
                <w:i/>
              </w:rPr>
              <w:t>obtusifolia</w:t>
            </w:r>
            <w:proofErr w:type="spellEnd"/>
          </w:p>
        </w:tc>
        <w:tc>
          <w:tcPr>
            <w:tcW w:w="1440" w:type="dxa"/>
          </w:tcPr>
          <w:p w:rsidR="008D7E5D" w:rsidRPr="00EE059F" w:rsidRDefault="008D7E5D" w:rsidP="00E2579F">
            <w:r>
              <w:t>4</w:t>
            </w:r>
          </w:p>
        </w:tc>
      </w:tr>
      <w:tr w:rsidR="008D7E5D" w:rsidRPr="00EE059F" w:rsidTr="008D7E5D">
        <w:tc>
          <w:tcPr>
            <w:tcW w:w="1638" w:type="dxa"/>
          </w:tcPr>
          <w:p w:rsidR="008D7E5D" w:rsidRPr="00EE059F" w:rsidRDefault="008D7E5D" w:rsidP="00E2579F">
            <w:pPr>
              <w:rPr>
                <w:i/>
              </w:rPr>
            </w:pPr>
            <w:r>
              <w:rPr>
                <w:i/>
              </w:rPr>
              <w:t xml:space="preserve">F. </w:t>
            </w:r>
            <w:proofErr w:type="spellStart"/>
            <w:r>
              <w:rPr>
                <w:i/>
              </w:rPr>
              <w:t>tonduzii</w:t>
            </w:r>
            <w:proofErr w:type="spellEnd"/>
          </w:p>
        </w:tc>
        <w:tc>
          <w:tcPr>
            <w:tcW w:w="1440" w:type="dxa"/>
          </w:tcPr>
          <w:p w:rsidR="008D7E5D" w:rsidRPr="00EE059F" w:rsidRDefault="008D7E5D" w:rsidP="00E2579F">
            <w:r>
              <w:t>5</w:t>
            </w:r>
          </w:p>
        </w:tc>
      </w:tr>
    </w:tbl>
    <w:p w:rsidR="008D7E5D" w:rsidRDefault="008D7E5D"/>
    <w:p w:rsidR="008D7E5D" w:rsidRDefault="008D7E5D"/>
    <w:p w:rsidR="00EE059F" w:rsidRPr="00E259AA" w:rsidRDefault="00EE059F">
      <w:pPr>
        <w:rPr>
          <w:b/>
        </w:rPr>
      </w:pPr>
      <w:r>
        <w:rPr>
          <w:noProof/>
        </w:rPr>
        <w:lastRenderedPageBreak/>
        <w:drawing>
          <wp:inline distT="0" distB="0" distL="0" distR="0">
            <wp:extent cx="3599180" cy="3599180"/>
            <wp:effectExtent l="0" t="0" r="1270" b="1270"/>
            <wp:docPr id="1" name="Picture 1" descr="C:\Users\lreid\Desktop\OTS Wood Specific Gravity ANOVA 2017-04-14\Fig Specific Gravity Barplo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eid\Desktop\OTS Wood Specific Gravity ANOVA 2017-04-14\Fig Specific Gravity Barplot.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9180" cy="3599180"/>
                    </a:xfrm>
                    <a:prstGeom prst="rect">
                      <a:avLst/>
                    </a:prstGeom>
                    <a:noFill/>
                    <a:ln>
                      <a:noFill/>
                    </a:ln>
                  </pic:spPr>
                </pic:pic>
              </a:graphicData>
            </a:graphic>
          </wp:inline>
        </w:drawing>
      </w:r>
    </w:p>
    <w:p w:rsidR="00E259AA" w:rsidRPr="008D7E5D" w:rsidRDefault="00E259AA">
      <w:r w:rsidRPr="008D7E5D">
        <w:t>Figure</w:t>
      </w:r>
      <w:r w:rsidR="008D7E5D">
        <w:t xml:space="preserve"> S1. </w:t>
      </w:r>
      <w:r w:rsidRPr="008D7E5D">
        <w:t xml:space="preserve">Mean specific gravity </w:t>
      </w:r>
      <w:r w:rsidR="008D7E5D">
        <w:t xml:space="preserve">(± 1 standard error) </w:t>
      </w:r>
      <w:r w:rsidRPr="008D7E5D">
        <w:t xml:space="preserve">of seven </w:t>
      </w:r>
      <w:proofErr w:type="spellStart"/>
      <w:r w:rsidRPr="008D7E5D">
        <w:rPr>
          <w:i/>
        </w:rPr>
        <w:t>Ficus</w:t>
      </w:r>
      <w:proofErr w:type="spellEnd"/>
      <w:r w:rsidRPr="008D7E5D">
        <w:t xml:space="preserve"> species in southern Costa Rica.</w:t>
      </w:r>
    </w:p>
    <w:p w:rsidR="0031436F" w:rsidRPr="00E259AA" w:rsidRDefault="0031436F">
      <w:pPr>
        <w:rPr>
          <w:i/>
        </w:rPr>
      </w:pPr>
    </w:p>
    <w:p w:rsidR="00E259AA" w:rsidRPr="008D7E5D" w:rsidRDefault="00E259AA">
      <w:r w:rsidRPr="008D7E5D">
        <w:t>Literature</w:t>
      </w:r>
      <w:r w:rsidR="008D7E5D">
        <w:t xml:space="preserve"> cited</w:t>
      </w:r>
    </w:p>
    <w:p w:rsidR="004D4B8F" w:rsidRPr="004D4B8F" w:rsidRDefault="007D7BCB" w:rsidP="004D4B8F">
      <w:pPr>
        <w:pStyle w:val="EndNoteBibliography"/>
      </w:pPr>
      <w:r>
        <w:fldChar w:fldCharType="begin"/>
      </w:r>
      <w:r w:rsidRPr="00561676">
        <w:instrText xml:space="preserve"> ADDIN EN.REFLIST </w:instrText>
      </w:r>
      <w:r>
        <w:fldChar w:fldCharType="separate"/>
      </w:r>
      <w:r w:rsidR="004D4B8F" w:rsidRPr="004D4B8F">
        <w:rPr>
          <w:smallCaps/>
        </w:rPr>
        <w:t>Chave, J., H. C. Muller-Landau, T. R. Baker, T. A. Easdale, H. ter Steege, and C. O. Webb</w:t>
      </w:r>
      <w:r w:rsidR="004D4B8F" w:rsidRPr="004D4B8F">
        <w:t>. 2006. Regional and Phylogenetic Variation of Wood Density across 2456 Neotropical Tree Species. Ecol. Appl. 16: 2356-2367.</w:t>
      </w:r>
    </w:p>
    <w:p w:rsidR="004D4B8F" w:rsidRPr="004D4B8F" w:rsidRDefault="004D4B8F" w:rsidP="004D4B8F">
      <w:pPr>
        <w:pStyle w:val="EndNoteBibliography"/>
      </w:pPr>
      <w:r w:rsidRPr="004D4B8F">
        <w:rPr>
          <w:smallCaps/>
        </w:rPr>
        <w:t>Curran, T. J., L. N. Gersbach, W. Edwards, and A. K. Krockenberger</w:t>
      </w:r>
      <w:r w:rsidRPr="004D4B8F">
        <w:t>. 2008. Wood density predicts plant damage and vegetative recovery rates caused by cyclone disturbance in tropical rainforest tree species of North Queensland, Australia. Austral Ecology 33: 442-450.</w:t>
      </w:r>
    </w:p>
    <w:p w:rsidR="004D4B8F" w:rsidRPr="004D4B8F" w:rsidRDefault="004D4B8F" w:rsidP="004D4B8F">
      <w:pPr>
        <w:pStyle w:val="EndNoteBibliography"/>
      </w:pPr>
      <w:r w:rsidRPr="004D4B8F">
        <w:rPr>
          <w:smallCaps/>
        </w:rPr>
        <w:t>Putz, F. E., P. D. Coley, K. Lu, A. Montalvo, and A. Aiello</w:t>
      </w:r>
      <w:r w:rsidRPr="004D4B8F">
        <w:t>. 1983. Uprooting and snapping of trees: structural determinants and ecological consequences. Canadian Journal of Forest Research 13: 1011-1020.</w:t>
      </w:r>
    </w:p>
    <w:p w:rsidR="004D4B8F" w:rsidRPr="004D4B8F" w:rsidRDefault="004D4B8F" w:rsidP="004D4B8F">
      <w:pPr>
        <w:pStyle w:val="EndNoteBibliography"/>
      </w:pPr>
      <w:r w:rsidRPr="004D4B8F">
        <w:rPr>
          <w:smallCaps/>
        </w:rPr>
        <w:t>R Core Team</w:t>
      </w:r>
      <w:r w:rsidRPr="004D4B8F">
        <w:t xml:space="preserve">. 2016. R: a language and environment for statistical computing. R Foundation for Statistical Computing, Vienna. </w:t>
      </w:r>
      <w:r w:rsidRPr="004D4B8F">
        <w:rPr>
          <w:i/>
        </w:rPr>
        <w:t>In</w:t>
      </w:r>
      <w:r w:rsidRPr="004D4B8F">
        <w:t xml:space="preserve"> R. F. f. S. Computing (Ed.), Vienna, Austria.</w:t>
      </w:r>
    </w:p>
    <w:p w:rsidR="004D4B8F" w:rsidRPr="004D4B8F" w:rsidRDefault="004D4B8F" w:rsidP="004D4B8F">
      <w:pPr>
        <w:pStyle w:val="EndNoteBibliography"/>
      </w:pPr>
      <w:r w:rsidRPr="004D4B8F">
        <w:rPr>
          <w:smallCaps/>
        </w:rPr>
        <w:t>Williamson, G. B., and M. C. Wiemann</w:t>
      </w:r>
      <w:r w:rsidRPr="004D4B8F">
        <w:t>. 2010. Measuring wood specific gravity…Correctly. American Journal of Botany 97: 519-524.</w:t>
      </w:r>
    </w:p>
    <w:p w:rsidR="004D4B8F" w:rsidRPr="004D4B8F" w:rsidRDefault="004D4B8F" w:rsidP="004D4B8F">
      <w:pPr>
        <w:pStyle w:val="EndNoteBibliography"/>
      </w:pPr>
      <w:r w:rsidRPr="004D4B8F">
        <w:rPr>
          <w:smallCaps/>
        </w:rPr>
        <w:t>Zimmerman, J. K., E. M. Everham, R. B. Waide, D. J. Lodge, C. M. Taylor, and V. L. B. Nicholas</w:t>
      </w:r>
      <w:r w:rsidRPr="004D4B8F">
        <w:t>. 1994. Responses of Tree Species to Hurricane Winds in Subtropical Wet Forest in Puerto Rico: Implications for Tropical Tree Life Histories. Journal of Ecology 82: 911-922.</w:t>
      </w:r>
    </w:p>
    <w:p w:rsidR="007D7BCB" w:rsidRDefault="007D7BCB">
      <w:r>
        <w:fldChar w:fldCharType="end"/>
      </w:r>
    </w:p>
    <w:sectPr w:rsidR="007D7BCB" w:rsidSect="006B67B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A53"/>
    <w:multiLevelType w:val="hybridMultilevel"/>
    <w:tmpl w:val="FFC84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tropic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xvxtdfytarptededqv9vtwr2fdfzpaz5ex&quot;&gt;Tennessee&lt;record-ids&gt;&lt;item&gt;3199&lt;/item&gt;&lt;item&gt;3200&lt;/item&gt;&lt;item&gt;3201&lt;/item&gt;&lt;item&gt;3226&lt;/item&gt;&lt;item&gt;3228&lt;/item&gt;&lt;item&gt;3385&lt;/item&gt;&lt;/record-ids&gt;&lt;/item&gt;&lt;/Libraries&gt;"/>
  </w:docVars>
  <w:rsids>
    <w:rsidRoot w:val="00723C08"/>
    <w:rsid w:val="00003D8D"/>
    <w:rsid w:val="00004DE6"/>
    <w:rsid w:val="000158F5"/>
    <w:rsid w:val="000164C2"/>
    <w:rsid w:val="0002105D"/>
    <w:rsid w:val="00025648"/>
    <w:rsid w:val="0002683A"/>
    <w:rsid w:val="00026FE2"/>
    <w:rsid w:val="000342BC"/>
    <w:rsid w:val="00035768"/>
    <w:rsid w:val="00035CEC"/>
    <w:rsid w:val="00036252"/>
    <w:rsid w:val="00041D20"/>
    <w:rsid w:val="00056449"/>
    <w:rsid w:val="00056866"/>
    <w:rsid w:val="000772C0"/>
    <w:rsid w:val="00077715"/>
    <w:rsid w:val="0008157A"/>
    <w:rsid w:val="00084218"/>
    <w:rsid w:val="00095455"/>
    <w:rsid w:val="000A13C9"/>
    <w:rsid w:val="000A2BC1"/>
    <w:rsid w:val="000A3F14"/>
    <w:rsid w:val="000A4E40"/>
    <w:rsid w:val="000B59E4"/>
    <w:rsid w:val="000C44C3"/>
    <w:rsid w:val="000F0A3C"/>
    <w:rsid w:val="000F3280"/>
    <w:rsid w:val="000F7A91"/>
    <w:rsid w:val="00105440"/>
    <w:rsid w:val="00105745"/>
    <w:rsid w:val="00107164"/>
    <w:rsid w:val="001074CF"/>
    <w:rsid w:val="001118A0"/>
    <w:rsid w:val="00122898"/>
    <w:rsid w:val="00123ABD"/>
    <w:rsid w:val="00126DA7"/>
    <w:rsid w:val="00127681"/>
    <w:rsid w:val="001306D4"/>
    <w:rsid w:val="00137006"/>
    <w:rsid w:val="001405F8"/>
    <w:rsid w:val="00140E0B"/>
    <w:rsid w:val="0014117A"/>
    <w:rsid w:val="0015015D"/>
    <w:rsid w:val="00163C49"/>
    <w:rsid w:val="001673FC"/>
    <w:rsid w:val="0017530E"/>
    <w:rsid w:val="001765D0"/>
    <w:rsid w:val="001855B0"/>
    <w:rsid w:val="0018795E"/>
    <w:rsid w:val="001907CE"/>
    <w:rsid w:val="00193EF9"/>
    <w:rsid w:val="0019749C"/>
    <w:rsid w:val="001A23CC"/>
    <w:rsid w:val="001A2AA9"/>
    <w:rsid w:val="001A7A2F"/>
    <w:rsid w:val="001B1BBD"/>
    <w:rsid w:val="001B799D"/>
    <w:rsid w:val="001C406E"/>
    <w:rsid w:val="001C4DD1"/>
    <w:rsid w:val="001C6169"/>
    <w:rsid w:val="001D063B"/>
    <w:rsid w:val="001D4A66"/>
    <w:rsid w:val="001D5602"/>
    <w:rsid w:val="001E12BE"/>
    <w:rsid w:val="001E47E6"/>
    <w:rsid w:val="001E7506"/>
    <w:rsid w:val="001F5545"/>
    <w:rsid w:val="00203240"/>
    <w:rsid w:val="00204239"/>
    <w:rsid w:val="002117AD"/>
    <w:rsid w:val="002208EA"/>
    <w:rsid w:val="0022384E"/>
    <w:rsid w:val="00223E8C"/>
    <w:rsid w:val="00224393"/>
    <w:rsid w:val="002329BF"/>
    <w:rsid w:val="00232BE1"/>
    <w:rsid w:val="00235BCF"/>
    <w:rsid w:val="00236864"/>
    <w:rsid w:val="0024494F"/>
    <w:rsid w:val="00244DC1"/>
    <w:rsid w:val="00252984"/>
    <w:rsid w:val="00253F2C"/>
    <w:rsid w:val="00257EA9"/>
    <w:rsid w:val="002621A7"/>
    <w:rsid w:val="00266994"/>
    <w:rsid w:val="002671DF"/>
    <w:rsid w:val="00267500"/>
    <w:rsid w:val="00276C38"/>
    <w:rsid w:val="00282C10"/>
    <w:rsid w:val="002901B6"/>
    <w:rsid w:val="002A2446"/>
    <w:rsid w:val="002A6AE1"/>
    <w:rsid w:val="002A7134"/>
    <w:rsid w:val="002C38BE"/>
    <w:rsid w:val="002C3A5B"/>
    <w:rsid w:val="002D0F5E"/>
    <w:rsid w:val="002D1471"/>
    <w:rsid w:val="002D14DB"/>
    <w:rsid w:val="002D1D86"/>
    <w:rsid w:val="002D5977"/>
    <w:rsid w:val="002E592D"/>
    <w:rsid w:val="002E61EB"/>
    <w:rsid w:val="002E7D2A"/>
    <w:rsid w:val="002F03FF"/>
    <w:rsid w:val="003018FA"/>
    <w:rsid w:val="00303D09"/>
    <w:rsid w:val="003078C1"/>
    <w:rsid w:val="00307BC4"/>
    <w:rsid w:val="00310473"/>
    <w:rsid w:val="0031436F"/>
    <w:rsid w:val="00316C74"/>
    <w:rsid w:val="00321C3A"/>
    <w:rsid w:val="0032422E"/>
    <w:rsid w:val="00324FA2"/>
    <w:rsid w:val="00325346"/>
    <w:rsid w:val="003329F3"/>
    <w:rsid w:val="003332CF"/>
    <w:rsid w:val="003444FF"/>
    <w:rsid w:val="003524DF"/>
    <w:rsid w:val="0035285E"/>
    <w:rsid w:val="00353FC9"/>
    <w:rsid w:val="0035534C"/>
    <w:rsid w:val="00360714"/>
    <w:rsid w:val="00360D17"/>
    <w:rsid w:val="00364D47"/>
    <w:rsid w:val="003663A6"/>
    <w:rsid w:val="003856CF"/>
    <w:rsid w:val="003866F2"/>
    <w:rsid w:val="00387E44"/>
    <w:rsid w:val="00391F79"/>
    <w:rsid w:val="003A4193"/>
    <w:rsid w:val="003B2C71"/>
    <w:rsid w:val="003B77F7"/>
    <w:rsid w:val="003C5262"/>
    <w:rsid w:val="003E75A0"/>
    <w:rsid w:val="003F00BB"/>
    <w:rsid w:val="003F012F"/>
    <w:rsid w:val="003F2239"/>
    <w:rsid w:val="00400945"/>
    <w:rsid w:val="00413BA7"/>
    <w:rsid w:val="0042026B"/>
    <w:rsid w:val="0042114C"/>
    <w:rsid w:val="00422CD9"/>
    <w:rsid w:val="00431D33"/>
    <w:rsid w:val="00432F7D"/>
    <w:rsid w:val="00433DA2"/>
    <w:rsid w:val="00434958"/>
    <w:rsid w:val="00435552"/>
    <w:rsid w:val="00445E46"/>
    <w:rsid w:val="00450678"/>
    <w:rsid w:val="0045354A"/>
    <w:rsid w:val="00462BE3"/>
    <w:rsid w:val="004637C0"/>
    <w:rsid w:val="004700B0"/>
    <w:rsid w:val="00490A3D"/>
    <w:rsid w:val="004946C3"/>
    <w:rsid w:val="00494B20"/>
    <w:rsid w:val="00497000"/>
    <w:rsid w:val="004A11E3"/>
    <w:rsid w:val="004A19A4"/>
    <w:rsid w:val="004A2122"/>
    <w:rsid w:val="004A72F9"/>
    <w:rsid w:val="004D0E93"/>
    <w:rsid w:val="004D4B8F"/>
    <w:rsid w:val="004D7C3A"/>
    <w:rsid w:val="004E22DA"/>
    <w:rsid w:val="004E333D"/>
    <w:rsid w:val="004E4144"/>
    <w:rsid w:val="004F01CE"/>
    <w:rsid w:val="00505784"/>
    <w:rsid w:val="0051210F"/>
    <w:rsid w:val="00514485"/>
    <w:rsid w:val="005144F1"/>
    <w:rsid w:val="00514DDA"/>
    <w:rsid w:val="0052482F"/>
    <w:rsid w:val="005274C0"/>
    <w:rsid w:val="005329E8"/>
    <w:rsid w:val="0054102A"/>
    <w:rsid w:val="00551688"/>
    <w:rsid w:val="00561676"/>
    <w:rsid w:val="00563F2B"/>
    <w:rsid w:val="00572569"/>
    <w:rsid w:val="00577E21"/>
    <w:rsid w:val="005820C6"/>
    <w:rsid w:val="005837A5"/>
    <w:rsid w:val="00583D1E"/>
    <w:rsid w:val="00586CD3"/>
    <w:rsid w:val="0058780B"/>
    <w:rsid w:val="00592868"/>
    <w:rsid w:val="00592E81"/>
    <w:rsid w:val="00595066"/>
    <w:rsid w:val="00595922"/>
    <w:rsid w:val="005A55F9"/>
    <w:rsid w:val="005B3085"/>
    <w:rsid w:val="005C2583"/>
    <w:rsid w:val="005E3D49"/>
    <w:rsid w:val="005F0F94"/>
    <w:rsid w:val="005F67A2"/>
    <w:rsid w:val="00602149"/>
    <w:rsid w:val="00603B78"/>
    <w:rsid w:val="006118DE"/>
    <w:rsid w:val="00615DD2"/>
    <w:rsid w:val="0062266C"/>
    <w:rsid w:val="00623377"/>
    <w:rsid w:val="006251D4"/>
    <w:rsid w:val="006311A0"/>
    <w:rsid w:val="0063528E"/>
    <w:rsid w:val="00635722"/>
    <w:rsid w:val="00641FCF"/>
    <w:rsid w:val="00642ABD"/>
    <w:rsid w:val="006449E5"/>
    <w:rsid w:val="00646D1D"/>
    <w:rsid w:val="0064755D"/>
    <w:rsid w:val="0065233A"/>
    <w:rsid w:val="00652D2E"/>
    <w:rsid w:val="00654674"/>
    <w:rsid w:val="00661196"/>
    <w:rsid w:val="0066346E"/>
    <w:rsid w:val="00673101"/>
    <w:rsid w:val="00680451"/>
    <w:rsid w:val="00683E13"/>
    <w:rsid w:val="00685223"/>
    <w:rsid w:val="00686804"/>
    <w:rsid w:val="0068767D"/>
    <w:rsid w:val="00692D2D"/>
    <w:rsid w:val="006935A3"/>
    <w:rsid w:val="006947F7"/>
    <w:rsid w:val="006A5055"/>
    <w:rsid w:val="006B0453"/>
    <w:rsid w:val="006B67B9"/>
    <w:rsid w:val="006B6C89"/>
    <w:rsid w:val="006B7771"/>
    <w:rsid w:val="006D2BDF"/>
    <w:rsid w:val="006D522E"/>
    <w:rsid w:val="006E0ED2"/>
    <w:rsid w:val="006E271C"/>
    <w:rsid w:val="006E481C"/>
    <w:rsid w:val="006F4DF8"/>
    <w:rsid w:val="006F5227"/>
    <w:rsid w:val="00705DF3"/>
    <w:rsid w:val="007134C3"/>
    <w:rsid w:val="00714A9F"/>
    <w:rsid w:val="00716D38"/>
    <w:rsid w:val="00720BB8"/>
    <w:rsid w:val="00720BEB"/>
    <w:rsid w:val="00723C08"/>
    <w:rsid w:val="0072763F"/>
    <w:rsid w:val="00734BC0"/>
    <w:rsid w:val="00743F9A"/>
    <w:rsid w:val="00747F6A"/>
    <w:rsid w:val="00760F8C"/>
    <w:rsid w:val="00762C2A"/>
    <w:rsid w:val="007646A6"/>
    <w:rsid w:val="00767B49"/>
    <w:rsid w:val="00774EC3"/>
    <w:rsid w:val="007752D0"/>
    <w:rsid w:val="00777BA7"/>
    <w:rsid w:val="00777F1F"/>
    <w:rsid w:val="007A2EEF"/>
    <w:rsid w:val="007A44F7"/>
    <w:rsid w:val="007A479B"/>
    <w:rsid w:val="007B0A4D"/>
    <w:rsid w:val="007B2576"/>
    <w:rsid w:val="007B7E30"/>
    <w:rsid w:val="007C386E"/>
    <w:rsid w:val="007C52B9"/>
    <w:rsid w:val="007C64E9"/>
    <w:rsid w:val="007C697C"/>
    <w:rsid w:val="007D0A17"/>
    <w:rsid w:val="007D774B"/>
    <w:rsid w:val="007D7BCB"/>
    <w:rsid w:val="007E04D1"/>
    <w:rsid w:val="007E4B1B"/>
    <w:rsid w:val="007E7C77"/>
    <w:rsid w:val="0080048E"/>
    <w:rsid w:val="0080468C"/>
    <w:rsid w:val="00805B25"/>
    <w:rsid w:val="00810D58"/>
    <w:rsid w:val="00811F0A"/>
    <w:rsid w:val="00824BAD"/>
    <w:rsid w:val="00824C0F"/>
    <w:rsid w:val="00837591"/>
    <w:rsid w:val="00841D76"/>
    <w:rsid w:val="0084229E"/>
    <w:rsid w:val="008427BB"/>
    <w:rsid w:val="00843C39"/>
    <w:rsid w:val="00846A74"/>
    <w:rsid w:val="008549A1"/>
    <w:rsid w:val="008603A0"/>
    <w:rsid w:val="008710FC"/>
    <w:rsid w:val="00875223"/>
    <w:rsid w:val="0088246B"/>
    <w:rsid w:val="00896A1F"/>
    <w:rsid w:val="008A311D"/>
    <w:rsid w:val="008B79BB"/>
    <w:rsid w:val="008C0E83"/>
    <w:rsid w:val="008D5E34"/>
    <w:rsid w:val="008D78D3"/>
    <w:rsid w:val="008D7E5D"/>
    <w:rsid w:val="008E1A43"/>
    <w:rsid w:val="008E3CAC"/>
    <w:rsid w:val="008F0162"/>
    <w:rsid w:val="008F0BF9"/>
    <w:rsid w:val="008F262C"/>
    <w:rsid w:val="008F54BB"/>
    <w:rsid w:val="008F79BA"/>
    <w:rsid w:val="00900784"/>
    <w:rsid w:val="009009B9"/>
    <w:rsid w:val="00900FCE"/>
    <w:rsid w:val="009101A6"/>
    <w:rsid w:val="00910438"/>
    <w:rsid w:val="00921730"/>
    <w:rsid w:val="009230A3"/>
    <w:rsid w:val="00923B96"/>
    <w:rsid w:val="0092625D"/>
    <w:rsid w:val="00926CDE"/>
    <w:rsid w:val="00935CDA"/>
    <w:rsid w:val="0093746F"/>
    <w:rsid w:val="0095063D"/>
    <w:rsid w:val="00962F4B"/>
    <w:rsid w:val="009678DF"/>
    <w:rsid w:val="00975C0B"/>
    <w:rsid w:val="00985454"/>
    <w:rsid w:val="00994715"/>
    <w:rsid w:val="00995ECF"/>
    <w:rsid w:val="009A6C2D"/>
    <w:rsid w:val="009B17B7"/>
    <w:rsid w:val="009B2645"/>
    <w:rsid w:val="009B59F0"/>
    <w:rsid w:val="009D16AE"/>
    <w:rsid w:val="009E368D"/>
    <w:rsid w:val="009E6ADC"/>
    <w:rsid w:val="009F00B4"/>
    <w:rsid w:val="009F0148"/>
    <w:rsid w:val="009F6941"/>
    <w:rsid w:val="00A0790C"/>
    <w:rsid w:val="00A11201"/>
    <w:rsid w:val="00A12047"/>
    <w:rsid w:val="00A448E7"/>
    <w:rsid w:val="00A4589C"/>
    <w:rsid w:val="00A51B58"/>
    <w:rsid w:val="00A53A0F"/>
    <w:rsid w:val="00A551DA"/>
    <w:rsid w:val="00A633AD"/>
    <w:rsid w:val="00A66101"/>
    <w:rsid w:val="00A66966"/>
    <w:rsid w:val="00A70884"/>
    <w:rsid w:val="00A839FB"/>
    <w:rsid w:val="00A8682C"/>
    <w:rsid w:val="00A9740E"/>
    <w:rsid w:val="00AA2F45"/>
    <w:rsid w:val="00AA5859"/>
    <w:rsid w:val="00AB4F6B"/>
    <w:rsid w:val="00AC0D2A"/>
    <w:rsid w:val="00AC1503"/>
    <w:rsid w:val="00AC4DA6"/>
    <w:rsid w:val="00AD1CB8"/>
    <w:rsid w:val="00AD4457"/>
    <w:rsid w:val="00AD724E"/>
    <w:rsid w:val="00AD7A2F"/>
    <w:rsid w:val="00AF0D5D"/>
    <w:rsid w:val="00B0331C"/>
    <w:rsid w:val="00B13048"/>
    <w:rsid w:val="00B16AC0"/>
    <w:rsid w:val="00B22AB9"/>
    <w:rsid w:val="00B24F78"/>
    <w:rsid w:val="00B32669"/>
    <w:rsid w:val="00B34B29"/>
    <w:rsid w:val="00B37C64"/>
    <w:rsid w:val="00B43DAE"/>
    <w:rsid w:val="00B43E53"/>
    <w:rsid w:val="00B448F6"/>
    <w:rsid w:val="00B5054D"/>
    <w:rsid w:val="00B50E50"/>
    <w:rsid w:val="00B511FA"/>
    <w:rsid w:val="00B5173F"/>
    <w:rsid w:val="00B5513D"/>
    <w:rsid w:val="00B56742"/>
    <w:rsid w:val="00B65E3D"/>
    <w:rsid w:val="00B67DED"/>
    <w:rsid w:val="00B76FDB"/>
    <w:rsid w:val="00B77D43"/>
    <w:rsid w:val="00B854FA"/>
    <w:rsid w:val="00B8613C"/>
    <w:rsid w:val="00B92CE6"/>
    <w:rsid w:val="00B9558B"/>
    <w:rsid w:val="00B97F43"/>
    <w:rsid w:val="00BA0F11"/>
    <w:rsid w:val="00BA4A83"/>
    <w:rsid w:val="00BA5824"/>
    <w:rsid w:val="00BA6EAC"/>
    <w:rsid w:val="00BB0F7D"/>
    <w:rsid w:val="00BB368A"/>
    <w:rsid w:val="00BB46CD"/>
    <w:rsid w:val="00BC0BC8"/>
    <w:rsid w:val="00BC1667"/>
    <w:rsid w:val="00BC1D58"/>
    <w:rsid w:val="00BC22DB"/>
    <w:rsid w:val="00BE31CA"/>
    <w:rsid w:val="00BE520E"/>
    <w:rsid w:val="00BF0A6E"/>
    <w:rsid w:val="00BF26FD"/>
    <w:rsid w:val="00BF4223"/>
    <w:rsid w:val="00BF57BE"/>
    <w:rsid w:val="00BF6931"/>
    <w:rsid w:val="00BF69DE"/>
    <w:rsid w:val="00BF6F88"/>
    <w:rsid w:val="00C01350"/>
    <w:rsid w:val="00C10F95"/>
    <w:rsid w:val="00C123FF"/>
    <w:rsid w:val="00C23EFE"/>
    <w:rsid w:val="00C27AFE"/>
    <w:rsid w:val="00C36526"/>
    <w:rsid w:val="00C36DF5"/>
    <w:rsid w:val="00C40BED"/>
    <w:rsid w:val="00C43906"/>
    <w:rsid w:val="00C453EC"/>
    <w:rsid w:val="00C45F38"/>
    <w:rsid w:val="00C4677F"/>
    <w:rsid w:val="00C46BD9"/>
    <w:rsid w:val="00C54C33"/>
    <w:rsid w:val="00C54E9F"/>
    <w:rsid w:val="00C6685F"/>
    <w:rsid w:val="00C71980"/>
    <w:rsid w:val="00C754B0"/>
    <w:rsid w:val="00C76301"/>
    <w:rsid w:val="00C76C62"/>
    <w:rsid w:val="00C82A43"/>
    <w:rsid w:val="00C83388"/>
    <w:rsid w:val="00C92203"/>
    <w:rsid w:val="00CA4370"/>
    <w:rsid w:val="00CB0821"/>
    <w:rsid w:val="00CB25C6"/>
    <w:rsid w:val="00CC410A"/>
    <w:rsid w:val="00CD1D4C"/>
    <w:rsid w:val="00CD780A"/>
    <w:rsid w:val="00CE0B6A"/>
    <w:rsid w:val="00CE0CE5"/>
    <w:rsid w:val="00CE1785"/>
    <w:rsid w:val="00CE267F"/>
    <w:rsid w:val="00CF4BA8"/>
    <w:rsid w:val="00CF683F"/>
    <w:rsid w:val="00D01799"/>
    <w:rsid w:val="00D204D7"/>
    <w:rsid w:val="00D2216B"/>
    <w:rsid w:val="00D223CF"/>
    <w:rsid w:val="00D37095"/>
    <w:rsid w:val="00D449A6"/>
    <w:rsid w:val="00D450FB"/>
    <w:rsid w:val="00D4613E"/>
    <w:rsid w:val="00D46829"/>
    <w:rsid w:val="00D530AF"/>
    <w:rsid w:val="00D53422"/>
    <w:rsid w:val="00D6226B"/>
    <w:rsid w:val="00D6423A"/>
    <w:rsid w:val="00D76A28"/>
    <w:rsid w:val="00D76B12"/>
    <w:rsid w:val="00D84785"/>
    <w:rsid w:val="00D84880"/>
    <w:rsid w:val="00D85886"/>
    <w:rsid w:val="00D93AE1"/>
    <w:rsid w:val="00D97119"/>
    <w:rsid w:val="00D97872"/>
    <w:rsid w:val="00DA1AF3"/>
    <w:rsid w:val="00DA2BBF"/>
    <w:rsid w:val="00DC0022"/>
    <w:rsid w:val="00DC5076"/>
    <w:rsid w:val="00DD5973"/>
    <w:rsid w:val="00DF1318"/>
    <w:rsid w:val="00DF1506"/>
    <w:rsid w:val="00DF5639"/>
    <w:rsid w:val="00E03D59"/>
    <w:rsid w:val="00E064B6"/>
    <w:rsid w:val="00E067CE"/>
    <w:rsid w:val="00E2001B"/>
    <w:rsid w:val="00E22438"/>
    <w:rsid w:val="00E259AA"/>
    <w:rsid w:val="00E4609E"/>
    <w:rsid w:val="00E46C23"/>
    <w:rsid w:val="00E51190"/>
    <w:rsid w:val="00E52284"/>
    <w:rsid w:val="00E66BAE"/>
    <w:rsid w:val="00E8020D"/>
    <w:rsid w:val="00E83445"/>
    <w:rsid w:val="00E87FEA"/>
    <w:rsid w:val="00E91B6C"/>
    <w:rsid w:val="00E938EE"/>
    <w:rsid w:val="00E9450D"/>
    <w:rsid w:val="00E9510A"/>
    <w:rsid w:val="00E9583E"/>
    <w:rsid w:val="00EA2832"/>
    <w:rsid w:val="00EB703C"/>
    <w:rsid w:val="00EC1A82"/>
    <w:rsid w:val="00EC5412"/>
    <w:rsid w:val="00ED484F"/>
    <w:rsid w:val="00EE059F"/>
    <w:rsid w:val="00EF1674"/>
    <w:rsid w:val="00EF63F6"/>
    <w:rsid w:val="00F0151C"/>
    <w:rsid w:val="00F01569"/>
    <w:rsid w:val="00F14A73"/>
    <w:rsid w:val="00F24E3E"/>
    <w:rsid w:val="00F325ED"/>
    <w:rsid w:val="00F50929"/>
    <w:rsid w:val="00F63B17"/>
    <w:rsid w:val="00F645B2"/>
    <w:rsid w:val="00F66A9D"/>
    <w:rsid w:val="00F771B8"/>
    <w:rsid w:val="00F9167B"/>
    <w:rsid w:val="00F924FC"/>
    <w:rsid w:val="00F92FEE"/>
    <w:rsid w:val="00FA048E"/>
    <w:rsid w:val="00FA24EB"/>
    <w:rsid w:val="00FA28C0"/>
    <w:rsid w:val="00FB7582"/>
    <w:rsid w:val="00FC1384"/>
    <w:rsid w:val="00FC203E"/>
    <w:rsid w:val="00FC20F9"/>
    <w:rsid w:val="00FC2EC9"/>
    <w:rsid w:val="00FD12DF"/>
    <w:rsid w:val="00FD1FFE"/>
    <w:rsid w:val="00FE28CD"/>
    <w:rsid w:val="00FE4292"/>
    <w:rsid w:val="00FF048A"/>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7BCB"/>
    <w:pPr>
      <w:ind w:left="720"/>
      <w:contextualSpacing/>
    </w:pPr>
  </w:style>
  <w:style w:type="character" w:customStyle="1" w:styleId="ListParagraphChar">
    <w:name w:val="List Paragraph Char"/>
    <w:basedOn w:val="DefaultParagraphFont"/>
    <w:link w:val="ListParagraph"/>
    <w:uiPriority w:val="34"/>
    <w:rsid w:val="007D7BCB"/>
  </w:style>
  <w:style w:type="paragraph" w:customStyle="1" w:styleId="EndNoteBibliographyTitle">
    <w:name w:val="EndNote Bibliography Title"/>
    <w:basedOn w:val="Normal"/>
    <w:link w:val="EndNoteBibliographyTitleChar"/>
    <w:rsid w:val="007D7BCB"/>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D7BCB"/>
    <w:rPr>
      <w:rFonts w:ascii="Calibri" w:hAnsi="Calibri"/>
      <w:noProof/>
    </w:rPr>
  </w:style>
  <w:style w:type="paragraph" w:customStyle="1" w:styleId="EndNoteBibliography">
    <w:name w:val="EndNote Bibliography"/>
    <w:basedOn w:val="Normal"/>
    <w:link w:val="EndNoteBibliographyChar"/>
    <w:rsid w:val="007D7BCB"/>
    <w:rPr>
      <w:rFonts w:ascii="Calibri" w:hAnsi="Calibri"/>
      <w:noProof/>
    </w:rPr>
  </w:style>
  <w:style w:type="character" w:customStyle="1" w:styleId="EndNoteBibliographyChar">
    <w:name w:val="EndNote Bibliography Char"/>
    <w:basedOn w:val="DefaultParagraphFont"/>
    <w:link w:val="EndNoteBibliography"/>
    <w:rsid w:val="007D7BCB"/>
    <w:rPr>
      <w:rFonts w:ascii="Calibri" w:hAnsi="Calibri"/>
      <w:noProof/>
    </w:rPr>
  </w:style>
  <w:style w:type="table" w:styleId="TableGrid">
    <w:name w:val="Table Grid"/>
    <w:basedOn w:val="TableNormal"/>
    <w:uiPriority w:val="59"/>
    <w:rsid w:val="004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589C"/>
    <w:rPr>
      <w:color w:val="808080"/>
    </w:rPr>
  </w:style>
  <w:style w:type="paragraph" w:styleId="BalloonText">
    <w:name w:val="Balloon Text"/>
    <w:basedOn w:val="Normal"/>
    <w:link w:val="BalloonTextChar"/>
    <w:uiPriority w:val="99"/>
    <w:semiHidden/>
    <w:unhideWhenUsed/>
    <w:rsid w:val="00A4589C"/>
    <w:rPr>
      <w:rFonts w:ascii="Tahoma" w:hAnsi="Tahoma" w:cs="Tahoma"/>
      <w:sz w:val="16"/>
      <w:szCs w:val="16"/>
    </w:rPr>
  </w:style>
  <w:style w:type="character" w:customStyle="1" w:styleId="BalloonTextChar">
    <w:name w:val="Balloon Text Char"/>
    <w:basedOn w:val="DefaultParagraphFont"/>
    <w:link w:val="BalloonText"/>
    <w:uiPriority w:val="99"/>
    <w:semiHidden/>
    <w:rsid w:val="00A4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7BCB"/>
    <w:pPr>
      <w:ind w:left="720"/>
      <w:contextualSpacing/>
    </w:pPr>
  </w:style>
  <w:style w:type="character" w:customStyle="1" w:styleId="ListParagraphChar">
    <w:name w:val="List Paragraph Char"/>
    <w:basedOn w:val="DefaultParagraphFont"/>
    <w:link w:val="ListParagraph"/>
    <w:uiPriority w:val="34"/>
    <w:rsid w:val="007D7BCB"/>
  </w:style>
  <w:style w:type="paragraph" w:customStyle="1" w:styleId="EndNoteBibliographyTitle">
    <w:name w:val="EndNote Bibliography Title"/>
    <w:basedOn w:val="Normal"/>
    <w:link w:val="EndNoteBibliographyTitleChar"/>
    <w:rsid w:val="007D7BCB"/>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D7BCB"/>
    <w:rPr>
      <w:rFonts w:ascii="Calibri" w:hAnsi="Calibri"/>
      <w:noProof/>
    </w:rPr>
  </w:style>
  <w:style w:type="paragraph" w:customStyle="1" w:styleId="EndNoteBibliography">
    <w:name w:val="EndNote Bibliography"/>
    <w:basedOn w:val="Normal"/>
    <w:link w:val="EndNoteBibliographyChar"/>
    <w:rsid w:val="007D7BCB"/>
    <w:rPr>
      <w:rFonts w:ascii="Calibri" w:hAnsi="Calibri"/>
      <w:noProof/>
    </w:rPr>
  </w:style>
  <w:style w:type="character" w:customStyle="1" w:styleId="EndNoteBibliographyChar">
    <w:name w:val="EndNote Bibliography Char"/>
    <w:basedOn w:val="DefaultParagraphFont"/>
    <w:link w:val="EndNoteBibliography"/>
    <w:rsid w:val="007D7BCB"/>
    <w:rPr>
      <w:rFonts w:ascii="Calibri" w:hAnsi="Calibri"/>
      <w:noProof/>
    </w:rPr>
  </w:style>
  <w:style w:type="table" w:styleId="TableGrid">
    <w:name w:val="Table Grid"/>
    <w:basedOn w:val="TableNormal"/>
    <w:uiPriority w:val="59"/>
    <w:rsid w:val="004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589C"/>
    <w:rPr>
      <w:color w:val="808080"/>
    </w:rPr>
  </w:style>
  <w:style w:type="paragraph" w:styleId="BalloonText">
    <w:name w:val="Balloon Text"/>
    <w:basedOn w:val="Normal"/>
    <w:link w:val="BalloonTextChar"/>
    <w:uiPriority w:val="99"/>
    <w:semiHidden/>
    <w:unhideWhenUsed/>
    <w:rsid w:val="00A4589C"/>
    <w:rPr>
      <w:rFonts w:ascii="Tahoma" w:hAnsi="Tahoma" w:cs="Tahoma"/>
      <w:sz w:val="16"/>
      <w:szCs w:val="16"/>
    </w:rPr>
  </w:style>
  <w:style w:type="character" w:customStyle="1" w:styleId="BalloonTextChar">
    <w:name w:val="Balloon Text Char"/>
    <w:basedOn w:val="DefaultParagraphFont"/>
    <w:link w:val="BalloonText"/>
    <w:uiPriority w:val="99"/>
    <w:semiHidden/>
    <w:rsid w:val="00A4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 = '1.0' encoding = 'UTF-8' standalone = '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tif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51</TotalTime>
  <Pages>2</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14.0000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