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868B6" w14:textId="548A9BB7" w:rsidR="00ED7CA0" w:rsidRPr="00C26B05" w:rsidRDefault="00ED7CA0" w:rsidP="0045645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59E5">
        <w:rPr>
          <w:rFonts w:ascii="Times New Roman" w:hAnsi="Times New Roman" w:cs="Times New Roman"/>
          <w:b/>
          <w:sz w:val="24"/>
          <w:szCs w:val="24"/>
          <w:lang w:val="en-US"/>
        </w:rPr>
        <w:t>Appendix S</w:t>
      </w:r>
      <w:r w:rsidR="00262976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E8516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8B759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="00456454" w:rsidRPr="00456454">
        <w:rPr>
          <w:rFonts w:ascii="Times New Roman" w:eastAsia="Calibri" w:hAnsi="Times New Roman" w:cs="Times New Roman"/>
          <w:b/>
          <w:sz w:val="24"/>
          <w:szCs w:val="24"/>
          <w:lang w:val="en-US"/>
        </w:rPr>
        <w:t>Species richness patterns for avifauna associated to “northern” Neotropical seasonally dry forests (</w:t>
      </w:r>
      <w:proofErr w:type="spellStart"/>
      <w:r w:rsidR="00456454" w:rsidRPr="00456454">
        <w:rPr>
          <w:rFonts w:ascii="Times New Roman" w:eastAsia="Calibri" w:hAnsi="Times New Roman" w:cs="Times New Roman"/>
          <w:b/>
          <w:sz w:val="24"/>
          <w:szCs w:val="24"/>
          <w:lang w:val="en-US"/>
        </w:rPr>
        <w:t>NSDF</w:t>
      </w:r>
      <w:proofErr w:type="spellEnd"/>
      <w:r w:rsidR="00456454" w:rsidRPr="00456454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) projected under two representative concentration pathways of greenhouse gas concentration (RCP 4.5 and 8.5) for years 2050 and 2070, and considering a not-dispersal ability of species. </w:t>
      </w:r>
      <w:r w:rsidR="00456454" w:rsidRPr="00456454">
        <w:rPr>
          <w:rFonts w:ascii="Times New Roman" w:eastAsia="Calibri" w:hAnsi="Times New Roman" w:cs="Times New Roman"/>
          <w:sz w:val="24"/>
          <w:szCs w:val="24"/>
          <w:lang w:val="en-US"/>
        </w:rPr>
        <w:t>Inserted histograms in maps represent the number of species and their proportional change (i.e., 0-25%, 25-50%, and &gt;50%) losing (gray) in the distributional areas between current climatic conditions and future scenarios. Acronyms and colors in the graphs corr</w:t>
      </w:r>
      <w:bookmarkStart w:id="0" w:name="_GoBack"/>
      <w:bookmarkEnd w:id="0"/>
      <w:r w:rsidR="00456454" w:rsidRPr="0045645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espond to the names for the six main </w:t>
      </w:r>
      <w:proofErr w:type="spellStart"/>
      <w:r w:rsidR="00456454" w:rsidRPr="00456454">
        <w:rPr>
          <w:rFonts w:ascii="Times New Roman" w:eastAsia="Calibri" w:hAnsi="Times New Roman" w:cs="Times New Roman"/>
          <w:sz w:val="24"/>
          <w:szCs w:val="24"/>
          <w:lang w:val="en-US"/>
        </w:rPr>
        <w:t>NSDF</w:t>
      </w:r>
      <w:proofErr w:type="spellEnd"/>
      <w:r w:rsidR="00456454" w:rsidRPr="00456454">
        <w:rPr>
          <w:rFonts w:ascii="Times New Roman" w:eastAsia="Calibri" w:hAnsi="Times New Roman" w:cs="Times New Roman"/>
          <w:sz w:val="24"/>
          <w:szCs w:val="24"/>
          <w:lang w:val="en-US"/>
        </w:rPr>
        <w:t>-regions analyzed herein: Caribbean islands (CA), northwestern Mexico (</w:t>
      </w:r>
      <w:proofErr w:type="spellStart"/>
      <w:r w:rsidR="00456454" w:rsidRPr="00456454">
        <w:rPr>
          <w:rFonts w:ascii="Times New Roman" w:eastAsia="Calibri" w:hAnsi="Times New Roman" w:cs="Times New Roman"/>
          <w:sz w:val="24"/>
          <w:szCs w:val="24"/>
          <w:lang w:val="en-US"/>
        </w:rPr>
        <w:t>NMx</w:t>
      </w:r>
      <w:proofErr w:type="spellEnd"/>
      <w:r w:rsidR="00456454" w:rsidRPr="00456454">
        <w:rPr>
          <w:rFonts w:ascii="Times New Roman" w:eastAsia="Calibri" w:hAnsi="Times New Roman" w:cs="Times New Roman"/>
          <w:sz w:val="24"/>
          <w:szCs w:val="24"/>
          <w:lang w:val="en-US"/>
        </w:rPr>
        <w:t>), Yucatan Peninsula (</w:t>
      </w:r>
      <w:proofErr w:type="spellStart"/>
      <w:r w:rsidR="00456454" w:rsidRPr="00456454">
        <w:rPr>
          <w:rFonts w:ascii="Times New Roman" w:eastAsia="Calibri" w:hAnsi="Times New Roman" w:cs="Times New Roman"/>
          <w:sz w:val="24"/>
          <w:szCs w:val="24"/>
          <w:lang w:val="en-US"/>
        </w:rPr>
        <w:t>YP</w:t>
      </w:r>
      <w:proofErr w:type="spellEnd"/>
      <w:r w:rsidR="00456454" w:rsidRPr="00456454">
        <w:rPr>
          <w:rFonts w:ascii="Times New Roman" w:eastAsia="Calibri" w:hAnsi="Times New Roman" w:cs="Times New Roman"/>
          <w:sz w:val="24"/>
          <w:szCs w:val="24"/>
          <w:lang w:val="en-US"/>
        </w:rPr>
        <w:t>), Central America, (</w:t>
      </w:r>
      <w:proofErr w:type="spellStart"/>
      <w:r w:rsidR="00456454" w:rsidRPr="00456454">
        <w:rPr>
          <w:rFonts w:ascii="Times New Roman" w:eastAsia="Calibri" w:hAnsi="Times New Roman" w:cs="Times New Roman"/>
          <w:sz w:val="24"/>
          <w:szCs w:val="24"/>
          <w:lang w:val="en-US"/>
        </w:rPr>
        <w:t>CAm</w:t>
      </w:r>
      <w:proofErr w:type="spellEnd"/>
      <w:r w:rsidR="00456454" w:rsidRPr="00456454">
        <w:rPr>
          <w:rFonts w:ascii="Times New Roman" w:eastAsia="Calibri" w:hAnsi="Times New Roman" w:cs="Times New Roman"/>
          <w:sz w:val="24"/>
          <w:szCs w:val="24"/>
          <w:lang w:val="en-US"/>
        </w:rPr>
        <w:t>) Caribbean coast of Colombia-Venezuela (CCV), and the northern Inter-Andean valleys in Colombia (</w:t>
      </w:r>
      <w:proofErr w:type="spellStart"/>
      <w:r w:rsidR="00456454" w:rsidRPr="00456454">
        <w:rPr>
          <w:rFonts w:ascii="Times New Roman" w:eastAsia="Calibri" w:hAnsi="Times New Roman" w:cs="Times New Roman"/>
          <w:sz w:val="24"/>
          <w:szCs w:val="24"/>
          <w:lang w:val="en-US"/>
        </w:rPr>
        <w:t>NIAv</w:t>
      </w:r>
      <w:proofErr w:type="spellEnd"/>
      <w:r w:rsidR="00456454" w:rsidRPr="00456454">
        <w:rPr>
          <w:rFonts w:ascii="Times New Roman" w:eastAsia="Calibri" w:hAnsi="Times New Roman" w:cs="Times New Roman"/>
          <w:sz w:val="24"/>
          <w:szCs w:val="24"/>
          <w:lang w:val="en-US"/>
        </w:rPr>
        <w:t>). Graphic correspond to means (black circles) and standard deviations (horizontal bars) values for the proportional richness, mean proportional range size and covariance for avifauna associated to Neotropical seasonally dry forests (</w:t>
      </w:r>
      <w:proofErr w:type="spellStart"/>
      <w:r w:rsidR="00456454" w:rsidRPr="00456454">
        <w:rPr>
          <w:rFonts w:ascii="Times New Roman" w:eastAsia="Calibri" w:hAnsi="Times New Roman" w:cs="Times New Roman"/>
          <w:sz w:val="24"/>
          <w:szCs w:val="24"/>
          <w:lang w:val="en-US"/>
        </w:rPr>
        <w:t>NSDF</w:t>
      </w:r>
      <w:proofErr w:type="spellEnd"/>
      <w:r w:rsidR="00456454" w:rsidRPr="00456454">
        <w:rPr>
          <w:rFonts w:ascii="Times New Roman" w:eastAsia="Calibri" w:hAnsi="Times New Roman" w:cs="Times New Roman"/>
          <w:sz w:val="24"/>
          <w:szCs w:val="24"/>
          <w:lang w:val="en-US"/>
        </w:rPr>
        <w:t>) regions under current climatic conditions and different climate change scenarios considering the not-dispersal ability of species.</w:t>
      </w:r>
    </w:p>
    <w:p w14:paraId="1FA5D7D9" w14:textId="6484A414" w:rsidR="00DE593A" w:rsidRDefault="00456454">
      <w:pPr>
        <w:rPr>
          <w:lang w:val="en-US"/>
        </w:rPr>
      </w:pPr>
      <w:r w:rsidRPr="00ED7CA0"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0344920B" wp14:editId="0288D0B9">
            <wp:simplePos x="0" y="0"/>
            <wp:positionH relativeFrom="margin">
              <wp:posOffset>165735</wp:posOffset>
            </wp:positionH>
            <wp:positionV relativeFrom="paragraph">
              <wp:posOffset>3810</wp:posOffset>
            </wp:positionV>
            <wp:extent cx="5818505" cy="3569970"/>
            <wp:effectExtent l="0" t="0" r="0" b="0"/>
            <wp:wrapNone/>
            <wp:docPr id="1" name="Imagen 1" descr="C:\Users\D&amp;D\Dropbox\Prieto et al. NSDF avifauna and climate change\archivos_finales\Appendix S6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&amp;D\Dropbox\Prieto et al. NSDF avifauna and climate change\archivos_finales\Appendix S6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505" cy="356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566F7B" w14:textId="77777777" w:rsidR="00ED7CA0" w:rsidRDefault="00ED7CA0">
      <w:pPr>
        <w:rPr>
          <w:lang w:val="en-US"/>
        </w:rPr>
      </w:pPr>
    </w:p>
    <w:p w14:paraId="66FF9EBE" w14:textId="77777777" w:rsidR="00126998" w:rsidRDefault="00126998">
      <w:pPr>
        <w:rPr>
          <w:lang w:val="en-US"/>
        </w:rPr>
      </w:pPr>
    </w:p>
    <w:p w14:paraId="7779CFCA" w14:textId="77777777" w:rsidR="00126998" w:rsidRDefault="00126998">
      <w:pPr>
        <w:rPr>
          <w:lang w:val="en-US"/>
        </w:rPr>
      </w:pPr>
    </w:p>
    <w:p w14:paraId="17256063" w14:textId="77777777" w:rsidR="00126998" w:rsidRDefault="00126998">
      <w:pPr>
        <w:rPr>
          <w:lang w:val="en-US"/>
        </w:rPr>
      </w:pPr>
    </w:p>
    <w:p w14:paraId="0FEF6DF1" w14:textId="77777777" w:rsidR="00126998" w:rsidRDefault="00126998">
      <w:pPr>
        <w:rPr>
          <w:lang w:val="en-US"/>
        </w:rPr>
      </w:pPr>
    </w:p>
    <w:p w14:paraId="6F595DF6" w14:textId="77777777" w:rsidR="00126998" w:rsidRDefault="00126998">
      <w:pPr>
        <w:rPr>
          <w:lang w:val="en-US"/>
        </w:rPr>
      </w:pPr>
    </w:p>
    <w:p w14:paraId="52769509" w14:textId="77777777" w:rsidR="00126998" w:rsidRDefault="00126998">
      <w:pPr>
        <w:rPr>
          <w:lang w:val="en-US"/>
        </w:rPr>
      </w:pPr>
    </w:p>
    <w:p w14:paraId="2A405F0D" w14:textId="77777777" w:rsidR="00126998" w:rsidRDefault="00126998">
      <w:pPr>
        <w:rPr>
          <w:lang w:val="en-US"/>
        </w:rPr>
      </w:pPr>
    </w:p>
    <w:p w14:paraId="028B34F7" w14:textId="77777777" w:rsidR="00126998" w:rsidRDefault="00126998">
      <w:pPr>
        <w:rPr>
          <w:lang w:val="en-US"/>
        </w:rPr>
      </w:pPr>
    </w:p>
    <w:p w14:paraId="317BA6E5" w14:textId="77777777" w:rsidR="00126998" w:rsidRDefault="00126998">
      <w:pPr>
        <w:rPr>
          <w:lang w:val="en-US"/>
        </w:rPr>
      </w:pPr>
    </w:p>
    <w:p w14:paraId="6FBE7DC0" w14:textId="4461B2C5" w:rsidR="00126998" w:rsidRDefault="00D66CDB">
      <w:pPr>
        <w:rPr>
          <w:lang w:val="en-US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06A201EA" wp14:editId="452052E0">
            <wp:simplePos x="0" y="0"/>
            <wp:positionH relativeFrom="margin">
              <wp:posOffset>80010</wp:posOffset>
            </wp:positionH>
            <wp:positionV relativeFrom="paragraph">
              <wp:posOffset>249365</wp:posOffset>
            </wp:positionV>
            <wp:extent cx="5731510" cy="3596640"/>
            <wp:effectExtent l="0" t="0" r="2540" b="381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EB286E" w14:textId="7201A69C" w:rsidR="00126998" w:rsidRPr="0037354E" w:rsidRDefault="00126998">
      <w:pPr>
        <w:rPr>
          <w:lang w:val="en-US"/>
        </w:rPr>
      </w:pPr>
    </w:p>
    <w:p w14:paraId="4D7B0390" w14:textId="440B8A74" w:rsidR="00126998" w:rsidRDefault="00126998">
      <w:pPr>
        <w:rPr>
          <w:lang w:val="en-US"/>
        </w:rPr>
      </w:pPr>
    </w:p>
    <w:p w14:paraId="09CB6015" w14:textId="4E6F9BD5" w:rsidR="00D66CDB" w:rsidRDefault="00D66CDB">
      <w:pPr>
        <w:rPr>
          <w:lang w:val="en-US"/>
        </w:rPr>
      </w:pPr>
    </w:p>
    <w:p w14:paraId="2ABA0A08" w14:textId="12364193" w:rsidR="00D66CDB" w:rsidRDefault="00D66CDB">
      <w:pPr>
        <w:rPr>
          <w:lang w:val="en-US"/>
        </w:rPr>
      </w:pPr>
    </w:p>
    <w:p w14:paraId="467E6CB5" w14:textId="521D9E56" w:rsidR="00D66CDB" w:rsidRDefault="00D66CDB">
      <w:pPr>
        <w:rPr>
          <w:lang w:val="en-US"/>
        </w:rPr>
      </w:pPr>
    </w:p>
    <w:p w14:paraId="5550281A" w14:textId="525C3E0C" w:rsidR="00D66CDB" w:rsidRDefault="00D66CDB">
      <w:pPr>
        <w:rPr>
          <w:lang w:val="en-US"/>
        </w:rPr>
      </w:pPr>
    </w:p>
    <w:p w14:paraId="37C53989" w14:textId="201FD991" w:rsidR="00D66CDB" w:rsidRDefault="00D66CDB">
      <w:pPr>
        <w:rPr>
          <w:lang w:val="en-US"/>
        </w:rPr>
      </w:pPr>
    </w:p>
    <w:p w14:paraId="00EA64BA" w14:textId="16AD7BB5" w:rsidR="00D66CDB" w:rsidRDefault="00D66CDB">
      <w:pPr>
        <w:rPr>
          <w:lang w:val="en-US"/>
        </w:rPr>
      </w:pPr>
    </w:p>
    <w:p w14:paraId="186F8142" w14:textId="322373D8" w:rsidR="00D66CDB" w:rsidRDefault="00D66CDB">
      <w:pPr>
        <w:rPr>
          <w:lang w:val="en-US"/>
        </w:rPr>
      </w:pPr>
    </w:p>
    <w:p w14:paraId="151FEE01" w14:textId="2DE4F5C1" w:rsidR="00D66CDB" w:rsidRDefault="00D66CDB">
      <w:pPr>
        <w:rPr>
          <w:lang w:val="en-US"/>
        </w:rPr>
      </w:pPr>
    </w:p>
    <w:p w14:paraId="43B4C348" w14:textId="77777777" w:rsidR="00D66CDB" w:rsidRPr="00ED7CA0" w:rsidRDefault="00D66CDB">
      <w:pPr>
        <w:rPr>
          <w:lang w:val="en-US"/>
        </w:rPr>
      </w:pPr>
    </w:p>
    <w:sectPr w:rsidR="00D66CDB" w:rsidRPr="00ED7CA0" w:rsidSect="00456454">
      <w:pgSz w:w="11906" w:h="16838"/>
      <w:pgMar w:top="568" w:right="849" w:bottom="426" w:left="993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6A64E" w14:textId="77777777" w:rsidR="00FF3AA5" w:rsidRDefault="00FF3AA5" w:rsidP="00ED7CA0">
      <w:pPr>
        <w:spacing w:after="0" w:line="240" w:lineRule="auto"/>
      </w:pPr>
      <w:r>
        <w:separator/>
      </w:r>
    </w:p>
  </w:endnote>
  <w:endnote w:type="continuationSeparator" w:id="0">
    <w:p w14:paraId="148AFEE6" w14:textId="77777777" w:rsidR="00FF3AA5" w:rsidRDefault="00FF3AA5" w:rsidP="00ED7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7AB9B" w14:textId="77777777" w:rsidR="00FF3AA5" w:rsidRDefault="00FF3AA5" w:rsidP="00ED7CA0">
      <w:pPr>
        <w:spacing w:after="0" w:line="240" w:lineRule="auto"/>
      </w:pPr>
      <w:r>
        <w:separator/>
      </w:r>
    </w:p>
  </w:footnote>
  <w:footnote w:type="continuationSeparator" w:id="0">
    <w:p w14:paraId="3C394988" w14:textId="77777777" w:rsidR="00FF3AA5" w:rsidRDefault="00FF3AA5" w:rsidP="00ED7C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CA0"/>
    <w:rsid w:val="00126998"/>
    <w:rsid w:val="00262976"/>
    <w:rsid w:val="0037354E"/>
    <w:rsid w:val="00456454"/>
    <w:rsid w:val="008A187B"/>
    <w:rsid w:val="009018F2"/>
    <w:rsid w:val="00937203"/>
    <w:rsid w:val="00D66CDB"/>
    <w:rsid w:val="00DE593A"/>
    <w:rsid w:val="00EB7EBA"/>
    <w:rsid w:val="00ED7CA0"/>
    <w:rsid w:val="00FF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2719C"/>
  <w15:chartTrackingRefBased/>
  <w15:docId w15:val="{356F3475-BC98-4F83-9DB8-385050F1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CA0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7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7CA0"/>
    <w:rPr>
      <w:lang w:val="es-MX"/>
    </w:rPr>
  </w:style>
  <w:style w:type="character" w:styleId="Nmerodelnea">
    <w:name w:val="line number"/>
    <w:basedOn w:val="Fuentedeprrafopredeter"/>
    <w:uiPriority w:val="99"/>
    <w:semiHidden/>
    <w:unhideWhenUsed/>
    <w:rsid w:val="00ED7CA0"/>
  </w:style>
  <w:style w:type="paragraph" w:styleId="Piedepgina">
    <w:name w:val="footer"/>
    <w:basedOn w:val="Normal"/>
    <w:link w:val="PiedepginaCar"/>
    <w:uiPriority w:val="99"/>
    <w:unhideWhenUsed/>
    <w:rsid w:val="00ED7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7CA0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AdolfoPCB</cp:lastModifiedBy>
  <cp:revision>7</cp:revision>
  <dcterms:created xsi:type="dcterms:W3CDTF">2019-09-03T17:40:00Z</dcterms:created>
  <dcterms:modified xsi:type="dcterms:W3CDTF">2020-01-14T21:40:00Z</dcterms:modified>
</cp:coreProperties>
</file>