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D257" w14:textId="1D8FBE3D" w:rsidR="00DD5EB9" w:rsidRDefault="00DD5EB9" w:rsidP="00D84109">
      <w:pPr>
        <w:pStyle w:val="NoSpacing"/>
        <w:spacing w:line="480" w:lineRule="auto"/>
        <w:rPr>
          <w:shd w:val="clear" w:color="auto" w:fill="FFFFFF"/>
        </w:rPr>
      </w:pPr>
      <w:r>
        <w:rPr>
          <w:shd w:val="clear" w:color="auto" w:fill="FFFFFF"/>
        </w:rPr>
        <w:t>Supplementary material</w:t>
      </w:r>
      <w:r w:rsidR="00965086">
        <w:rPr>
          <w:shd w:val="clear" w:color="auto" w:fill="FFFFFF"/>
        </w:rPr>
        <w:t xml:space="preserve"> S1</w:t>
      </w:r>
    </w:p>
    <w:p w14:paraId="71F5B271" w14:textId="43DA453A" w:rsidR="006F49D6" w:rsidRDefault="006F49D6" w:rsidP="00D84109">
      <w:pPr>
        <w:pStyle w:val="NoSpacing"/>
        <w:spacing w:line="480" w:lineRule="auto"/>
        <w:rPr>
          <w:shd w:val="clear" w:color="auto" w:fill="FFFFFF"/>
        </w:rPr>
      </w:pPr>
    </w:p>
    <w:p w14:paraId="58C6869C" w14:textId="5A1A04AB" w:rsidR="00DD5EB9" w:rsidRDefault="00DD5EB9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List of wasp</w:t>
      </w:r>
      <w:r w:rsidR="00A27161"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recorded in 16 coffee producing landscapes in southeastern Brazil. </w:t>
      </w:r>
      <w:r w:rsidR="00EB2CC2">
        <w:rPr>
          <w:rFonts w:ascii="Times New Roman" w:hAnsi="Times New Roman"/>
          <w:sz w:val="24"/>
          <w:szCs w:val="24"/>
          <w:shd w:val="clear" w:color="auto" w:fill="FFFFFF"/>
        </w:rPr>
        <w:t>N means the total number of individuals per species</w:t>
      </w:r>
      <w:r w:rsidRPr="0001549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E5CFF">
        <w:rPr>
          <w:rFonts w:ascii="Times New Roman" w:hAnsi="Times New Roman"/>
          <w:sz w:val="24"/>
          <w:szCs w:val="24"/>
          <w:shd w:val="clear" w:color="auto" w:fill="FFFFFF"/>
        </w:rPr>
        <w:t xml:space="preserve"> The columns coffee and forest represent the total number of individuals collected in each habitat type. </w:t>
      </w:r>
    </w:p>
    <w:p w14:paraId="5326E1D7" w14:textId="77777777" w:rsidR="00DD5EB9" w:rsidRDefault="00DD5EB9" w:rsidP="00D84109">
      <w:pPr>
        <w:spacing w:after="0" w:line="480" w:lineRule="auto"/>
        <w:ind w:left="994"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6379"/>
        <w:gridCol w:w="851"/>
        <w:gridCol w:w="850"/>
        <w:gridCol w:w="851"/>
      </w:tblGrid>
      <w:tr w:rsidR="0081021A" w:rsidRPr="00E04694" w14:paraId="7699F6CE" w14:textId="76ABF46E" w:rsidTr="00EC3DA7">
        <w:trPr>
          <w:trHeight w:val="300"/>
          <w:jc w:val="center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2E6C6" w14:textId="77777777" w:rsidR="0081021A" w:rsidRPr="00E04694" w:rsidRDefault="0081021A" w:rsidP="0081021A">
            <w:pPr>
              <w:spacing w:after="0" w:line="240" w:lineRule="auto"/>
              <w:ind w:left="284" w:hanging="284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E04694">
              <w:rPr>
                <w:b/>
                <w:sz w:val="24"/>
                <w:szCs w:val="24"/>
                <w:shd w:val="clear" w:color="auto" w:fill="FFFFFF"/>
                <w:lang w:val="pt-BR"/>
              </w:rPr>
              <w:t>WASP SPECIES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C0277" w14:textId="77777777" w:rsidR="0081021A" w:rsidRPr="00E04694" w:rsidRDefault="0081021A" w:rsidP="0081021A">
            <w:pPr>
              <w:spacing w:after="0" w:line="240" w:lineRule="auto"/>
              <w:ind w:left="284" w:hanging="284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E04694">
              <w:rPr>
                <w:b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245B83" w14:textId="29EB9F98" w:rsidR="0081021A" w:rsidRPr="00E04694" w:rsidRDefault="009374F9" w:rsidP="009374F9">
            <w:pPr>
              <w:spacing w:after="0" w:line="240" w:lineRule="auto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coffee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CD1839" w14:textId="28905AC0" w:rsidR="0081021A" w:rsidRPr="00E04694" w:rsidRDefault="003E5CFF" w:rsidP="0081021A">
            <w:pPr>
              <w:spacing w:after="0" w:line="240" w:lineRule="auto"/>
              <w:ind w:left="284" w:hanging="284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f</w:t>
            </w:r>
            <w:r w:rsidR="009374F9">
              <w:rPr>
                <w:b/>
                <w:sz w:val="24"/>
                <w:szCs w:val="24"/>
                <w:shd w:val="clear" w:color="auto" w:fill="FFFFFF"/>
              </w:rPr>
              <w:t>orest</w:t>
            </w:r>
          </w:p>
        </w:tc>
      </w:tr>
      <w:tr w:rsidR="00482A26" w:rsidRPr="00E04694" w14:paraId="5F4FE0BE" w14:textId="00270AB8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B9E27C3" w14:textId="5C897259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982C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Agelaia</w:t>
            </w:r>
            <w:proofErr w:type="spellEnd"/>
            <w:r w:rsidRPr="00982C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2C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angulata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Fabricius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1804)</w:t>
            </w:r>
          </w:p>
        </w:tc>
        <w:tc>
          <w:tcPr>
            <w:tcW w:w="851" w:type="dxa"/>
            <w:shd w:val="clear" w:color="auto" w:fill="auto"/>
          </w:tcPr>
          <w:p w14:paraId="4D681F1C" w14:textId="0642A65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A64676A" w14:textId="30ACD3D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4D2D74F" w14:textId="49D3440A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482A26" w:rsidRPr="00E04694" w14:paraId="259BC73F" w14:textId="579AE0D1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66DC692" w14:textId="3F2F0F2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982C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Agelaia</w:t>
            </w:r>
            <w:proofErr w:type="spellEnd"/>
            <w:r w:rsidRPr="00982C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2C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multipicta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Haliday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1836)</w:t>
            </w:r>
          </w:p>
        </w:tc>
        <w:tc>
          <w:tcPr>
            <w:tcW w:w="851" w:type="dxa"/>
            <w:shd w:val="clear" w:color="auto" w:fill="auto"/>
          </w:tcPr>
          <w:p w14:paraId="0C6797F3" w14:textId="33E4753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2277</w:t>
            </w:r>
          </w:p>
        </w:tc>
        <w:tc>
          <w:tcPr>
            <w:tcW w:w="850" w:type="dxa"/>
          </w:tcPr>
          <w:p w14:paraId="07E84ED0" w14:textId="288CE0B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1266</w:t>
            </w:r>
          </w:p>
        </w:tc>
        <w:tc>
          <w:tcPr>
            <w:tcW w:w="851" w:type="dxa"/>
          </w:tcPr>
          <w:p w14:paraId="6BAFA889" w14:textId="4A6DA1CD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1011</w:t>
            </w:r>
          </w:p>
        </w:tc>
      </w:tr>
      <w:tr w:rsidR="00482A26" w:rsidRPr="00E04694" w14:paraId="7587AA47" w14:textId="77777777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5B37631" w14:textId="6E27DD26" w:rsidR="00482A26" w:rsidRPr="00982C0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982C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Agelaia</w:t>
            </w:r>
            <w:proofErr w:type="spellEnd"/>
            <w:r w:rsidRPr="00982C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2C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pallens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0C9F842" w14:textId="04605CF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F46009A" w14:textId="4339843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B91DAE8" w14:textId="34E9285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482A26" w:rsidRPr="00E04694" w14:paraId="7F090383" w14:textId="4CE17E37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437823E" w14:textId="37F96428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Agelaia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pallipes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(Olivier, 1792)</w:t>
            </w:r>
          </w:p>
        </w:tc>
        <w:tc>
          <w:tcPr>
            <w:tcW w:w="851" w:type="dxa"/>
            <w:shd w:val="clear" w:color="auto" w:fill="auto"/>
          </w:tcPr>
          <w:p w14:paraId="408C73DE" w14:textId="6868240C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1206</w:t>
            </w:r>
          </w:p>
        </w:tc>
        <w:tc>
          <w:tcPr>
            <w:tcW w:w="850" w:type="dxa"/>
          </w:tcPr>
          <w:p w14:paraId="668F2CBE" w14:textId="572068A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894</w:t>
            </w:r>
          </w:p>
        </w:tc>
        <w:tc>
          <w:tcPr>
            <w:tcW w:w="851" w:type="dxa"/>
          </w:tcPr>
          <w:p w14:paraId="01B3D3EF" w14:textId="779AE7C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312</w:t>
            </w:r>
          </w:p>
        </w:tc>
      </w:tr>
      <w:tr w:rsidR="00482A26" w:rsidRPr="00E04694" w14:paraId="130EA5B3" w14:textId="6AD62408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7D8A59D" w14:textId="211F2FE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Agelaia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vicina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(de Saussure, 1854)</w:t>
            </w:r>
          </w:p>
        </w:tc>
        <w:tc>
          <w:tcPr>
            <w:tcW w:w="851" w:type="dxa"/>
            <w:shd w:val="clear" w:color="auto" w:fill="auto"/>
          </w:tcPr>
          <w:p w14:paraId="6D563699" w14:textId="71CFF18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2562</w:t>
            </w:r>
          </w:p>
        </w:tc>
        <w:tc>
          <w:tcPr>
            <w:tcW w:w="850" w:type="dxa"/>
          </w:tcPr>
          <w:p w14:paraId="2B646D63" w14:textId="13869CF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1295</w:t>
            </w:r>
          </w:p>
        </w:tc>
        <w:tc>
          <w:tcPr>
            <w:tcW w:w="851" w:type="dxa"/>
          </w:tcPr>
          <w:p w14:paraId="34312731" w14:textId="5D49040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1267</w:t>
            </w:r>
          </w:p>
        </w:tc>
      </w:tr>
      <w:tr w:rsidR="00482A26" w:rsidRPr="00E04694" w14:paraId="10E77DA4" w14:textId="5CB95CF0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3F78AE9" w14:textId="1981704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Alphamenes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campanulatus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Fabricius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1804)</w:t>
            </w:r>
          </w:p>
        </w:tc>
        <w:tc>
          <w:tcPr>
            <w:tcW w:w="851" w:type="dxa"/>
            <w:shd w:val="clear" w:color="auto" w:fill="auto"/>
          </w:tcPr>
          <w:p w14:paraId="3A98E00A" w14:textId="7A184DB9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719F472" w14:textId="4331B00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E2F50BB" w14:textId="187129BD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82A26" w:rsidRPr="00E04694" w14:paraId="5579BD12" w14:textId="08390535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CBAA96" w14:textId="61D35CB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Alphamenes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</w:t>
            </w:r>
          </w:p>
        </w:tc>
        <w:tc>
          <w:tcPr>
            <w:tcW w:w="851" w:type="dxa"/>
            <w:shd w:val="clear" w:color="auto" w:fill="auto"/>
          </w:tcPr>
          <w:p w14:paraId="6F5C0432" w14:textId="65CBE666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A4EEBD4" w14:textId="31DA6D0B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E896B9E" w14:textId="5126B13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5A81A12B" w14:textId="48F24A10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A574231" w14:textId="5071A7CC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Apoica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pallens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Fabricius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1804)</w:t>
            </w:r>
          </w:p>
        </w:tc>
        <w:tc>
          <w:tcPr>
            <w:tcW w:w="851" w:type="dxa"/>
            <w:shd w:val="clear" w:color="auto" w:fill="auto"/>
          </w:tcPr>
          <w:p w14:paraId="409325CC" w14:textId="1890C0BC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14:paraId="77332FEC" w14:textId="71C09DE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14:paraId="12103476" w14:textId="15AD9EE1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482A26" w:rsidRPr="00E04694" w14:paraId="6988FF36" w14:textId="12B954E2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A10C5FD" w14:textId="742F981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Brachygastra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augusti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(de Saussure, 1854)</w:t>
            </w:r>
          </w:p>
        </w:tc>
        <w:tc>
          <w:tcPr>
            <w:tcW w:w="851" w:type="dxa"/>
            <w:shd w:val="clear" w:color="auto" w:fill="auto"/>
          </w:tcPr>
          <w:p w14:paraId="30884CCF" w14:textId="54EC40C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95CDC88" w14:textId="1EC32EA6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AFA168D" w14:textId="22F9F43A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82A26" w:rsidRPr="00E04694" w14:paraId="42740ED3" w14:textId="173FFEC2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7B3ADEF" w14:textId="177F229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Brachygastra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lecheguana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Latreille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1824)</w:t>
            </w:r>
          </w:p>
        </w:tc>
        <w:tc>
          <w:tcPr>
            <w:tcW w:w="851" w:type="dxa"/>
            <w:shd w:val="clear" w:color="auto" w:fill="auto"/>
          </w:tcPr>
          <w:p w14:paraId="53247234" w14:textId="3CF472F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14:paraId="7C34DEA0" w14:textId="2B35687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14:paraId="0D1D22BC" w14:textId="6569FD0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482A26" w:rsidRPr="00E04694" w14:paraId="4ED2DF99" w14:textId="31CA3A00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9699EAC" w14:textId="5438B54A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Brachygastra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mouleae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Richards, 1978</w:t>
            </w:r>
          </w:p>
        </w:tc>
        <w:tc>
          <w:tcPr>
            <w:tcW w:w="851" w:type="dxa"/>
            <w:shd w:val="clear" w:color="auto" w:fill="auto"/>
          </w:tcPr>
          <w:p w14:paraId="63F92D82" w14:textId="0BE0BE04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3F5894D" w14:textId="6CEDE4C4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61FD237" w14:textId="03899EA4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82A26" w:rsidRPr="00E04694" w14:paraId="35982CF2" w14:textId="7DD05501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AD8E10E" w14:textId="439A3AF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Cyphomenes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anisitsii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Bréthes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1906)</w:t>
            </w:r>
          </w:p>
        </w:tc>
        <w:tc>
          <w:tcPr>
            <w:tcW w:w="851" w:type="dxa"/>
            <w:shd w:val="clear" w:color="auto" w:fill="auto"/>
          </w:tcPr>
          <w:p w14:paraId="3D3E7BDA" w14:textId="1825DAAA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512E582" w14:textId="328B389B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C59FD14" w14:textId="0EF8601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6FA8C6C6" w14:textId="02E636F1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C50494A" w14:textId="7903153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Hypancistrocerus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sp.1</w:t>
            </w:r>
          </w:p>
        </w:tc>
        <w:tc>
          <w:tcPr>
            <w:tcW w:w="851" w:type="dxa"/>
            <w:shd w:val="clear" w:color="auto" w:fill="auto"/>
          </w:tcPr>
          <w:p w14:paraId="0F1882FD" w14:textId="34D11FD6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245FA488" w14:textId="22C3F7CB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54D65B9F" w14:textId="265A42CC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21991C8B" w14:textId="3E85B2B7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8DE841B" w14:textId="68379B0B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Hypancistrocerus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sp.2</w:t>
            </w:r>
          </w:p>
        </w:tc>
        <w:tc>
          <w:tcPr>
            <w:tcW w:w="851" w:type="dxa"/>
            <w:shd w:val="clear" w:color="auto" w:fill="auto"/>
          </w:tcPr>
          <w:p w14:paraId="4B7EC21F" w14:textId="2067CB1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A6748F5" w14:textId="08319E6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A25D9B1" w14:textId="6A7D29A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7FD778F4" w14:textId="091D3285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9E8CC2D" w14:textId="0D40016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Metapolybia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cingulata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Fabricius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1804)</w:t>
            </w:r>
          </w:p>
        </w:tc>
        <w:tc>
          <w:tcPr>
            <w:tcW w:w="851" w:type="dxa"/>
            <w:shd w:val="clear" w:color="auto" w:fill="auto"/>
          </w:tcPr>
          <w:p w14:paraId="42ED9F5B" w14:textId="391B555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B63816A" w14:textId="5F5971DC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027DC47" w14:textId="00FF3C8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82A26" w:rsidRPr="00E04694" w14:paraId="03E044A9" w14:textId="77777777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02FE75A" w14:textId="53FDDEEC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Metapolybia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</w:t>
            </w:r>
          </w:p>
        </w:tc>
        <w:tc>
          <w:tcPr>
            <w:tcW w:w="851" w:type="dxa"/>
            <w:shd w:val="clear" w:color="auto" w:fill="auto"/>
          </w:tcPr>
          <w:p w14:paraId="18CB15B4" w14:textId="2535402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20C6219" w14:textId="63BF1A8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01C2C66" w14:textId="16E1F5B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6864C9C6" w14:textId="543A5FF7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848282C" w14:textId="646ED94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Mischocyttarus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cassununga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(von 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Ihering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1903)</w:t>
            </w:r>
          </w:p>
        </w:tc>
        <w:tc>
          <w:tcPr>
            <w:tcW w:w="851" w:type="dxa"/>
            <w:shd w:val="clear" w:color="auto" w:fill="auto"/>
          </w:tcPr>
          <w:p w14:paraId="5339D974" w14:textId="38F7A87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311FE25D" w14:textId="5E22668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E806E34" w14:textId="756D789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482A26" w:rsidRPr="00E04694" w14:paraId="265EEB55" w14:textId="0010BB2E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D9D9D33" w14:textId="2D5A77D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Mischocyttarus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cearensis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Richards, 1978</w:t>
            </w:r>
          </w:p>
        </w:tc>
        <w:tc>
          <w:tcPr>
            <w:tcW w:w="851" w:type="dxa"/>
            <w:shd w:val="clear" w:color="auto" w:fill="auto"/>
          </w:tcPr>
          <w:p w14:paraId="22A4996D" w14:textId="2D06174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6C94C1C" w14:textId="70FBC7A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E9719C" w14:textId="2CADB31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482A26" w:rsidRPr="00E04694" w14:paraId="563F85A6" w14:textId="42B8335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276D14E" w14:textId="1C84E84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Mischocyttarus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drewseni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1857</w:t>
            </w:r>
          </w:p>
        </w:tc>
        <w:tc>
          <w:tcPr>
            <w:tcW w:w="851" w:type="dxa"/>
            <w:shd w:val="clear" w:color="auto" w:fill="auto"/>
          </w:tcPr>
          <w:p w14:paraId="4348645E" w14:textId="5E528A8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3B971F20" w14:textId="0299D36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2F970EB0" w14:textId="1D4E1A2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37C3D4F2" w14:textId="511B4D9A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DF71495" w14:textId="2C82380B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Mischocyttarus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rotundicollis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(Cameron, 1912)</w:t>
            </w:r>
          </w:p>
        </w:tc>
        <w:tc>
          <w:tcPr>
            <w:tcW w:w="851" w:type="dxa"/>
            <w:shd w:val="clear" w:color="auto" w:fill="auto"/>
          </w:tcPr>
          <w:p w14:paraId="6ADD8BD1" w14:textId="70DEA11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14:paraId="0CF45EDF" w14:textId="5DAAAC8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1F7CFAB8" w14:textId="2A8D4D1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  <w:tr w:rsidR="00482A26" w:rsidRPr="00E04694" w14:paraId="437F55FE" w14:textId="18AB1C4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ECD2B44" w14:textId="03F39BD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Mischocyttarus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socialis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(de Saussure, 1854)</w:t>
            </w:r>
          </w:p>
        </w:tc>
        <w:tc>
          <w:tcPr>
            <w:tcW w:w="851" w:type="dxa"/>
            <w:shd w:val="clear" w:color="auto" w:fill="auto"/>
          </w:tcPr>
          <w:p w14:paraId="5001CA5C" w14:textId="15A3C91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8AF9712" w14:textId="60988EF4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7692C9B" w14:textId="41B3439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0CDB8D75" w14:textId="18E11B77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712C605" w14:textId="0C7E954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Mischocyttarus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sp.1</w:t>
            </w:r>
          </w:p>
        </w:tc>
        <w:tc>
          <w:tcPr>
            <w:tcW w:w="851" w:type="dxa"/>
            <w:shd w:val="clear" w:color="auto" w:fill="auto"/>
          </w:tcPr>
          <w:p w14:paraId="76437200" w14:textId="02EC90E8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791F792" w14:textId="69E2A65B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EE7601A" w14:textId="3559787A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051FB263" w14:textId="5D5E7DF1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DCE7727" w14:textId="09E44F7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Mischocyttarus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sp.2</w:t>
            </w:r>
          </w:p>
        </w:tc>
        <w:tc>
          <w:tcPr>
            <w:tcW w:w="851" w:type="dxa"/>
            <w:shd w:val="clear" w:color="auto" w:fill="auto"/>
          </w:tcPr>
          <w:p w14:paraId="54BDEF1B" w14:textId="70DC995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DBCBAA1" w14:textId="1622BE4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D125EBF" w14:textId="322B9BB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82A26" w:rsidRPr="00E04694" w14:paraId="733FD1C3" w14:textId="14C970D9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C0B3251" w14:textId="1289D656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Mischocyttarus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sp.3</w:t>
            </w:r>
          </w:p>
        </w:tc>
        <w:tc>
          <w:tcPr>
            <w:tcW w:w="851" w:type="dxa"/>
            <w:shd w:val="clear" w:color="auto" w:fill="auto"/>
          </w:tcPr>
          <w:p w14:paraId="449629AA" w14:textId="3EF6DA1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E3789CF" w14:textId="2CBB1BFD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EFAF5CC" w14:textId="6A8956C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82A26" w:rsidRPr="00E04694" w14:paraId="20B054D5" w14:textId="2556E1A5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69B696A" w14:textId="6AC767E4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Monobia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sp.</w:t>
            </w:r>
          </w:p>
        </w:tc>
        <w:tc>
          <w:tcPr>
            <w:tcW w:w="851" w:type="dxa"/>
            <w:shd w:val="clear" w:color="auto" w:fill="auto"/>
          </w:tcPr>
          <w:p w14:paraId="3327DFED" w14:textId="60E8B15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9497CC" w14:textId="3E6BB67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11B2E9E" w14:textId="02A430E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82A26" w:rsidRPr="00E04694" w14:paraId="6E831700" w14:textId="5AD8154D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7B3367D" w14:textId="410A62F8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Montezumia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ferruginea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1852</w:t>
            </w:r>
          </w:p>
        </w:tc>
        <w:tc>
          <w:tcPr>
            <w:tcW w:w="851" w:type="dxa"/>
            <w:shd w:val="clear" w:color="auto" w:fill="auto"/>
          </w:tcPr>
          <w:p w14:paraId="213E1B59" w14:textId="42D2E58C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79A9101" w14:textId="01D57299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EB603C4" w14:textId="5702B4F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82A26" w:rsidRPr="00E04694" w14:paraId="2435021E" w14:textId="17BB330C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6164B2B" w14:textId="7F3F4DA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Montezumia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petiolata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1855</w:t>
            </w:r>
          </w:p>
        </w:tc>
        <w:tc>
          <w:tcPr>
            <w:tcW w:w="851" w:type="dxa"/>
            <w:shd w:val="clear" w:color="auto" w:fill="auto"/>
          </w:tcPr>
          <w:p w14:paraId="104E8751" w14:textId="1EFC96C6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3AED91C" w14:textId="7EA7798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3A219B9" w14:textId="6F9642AB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59E4E748" w14:textId="7CC170D2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09EF764" w14:textId="7C25447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Montezumia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D857D8A" w14:textId="29F3471B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B8F2A4D" w14:textId="73A3E548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4122559" w14:textId="1D8CB76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047EDF12" w14:textId="65C5B76F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4266127" w14:textId="7374A73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Omicron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graculum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Zavattari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1912)</w:t>
            </w:r>
          </w:p>
        </w:tc>
        <w:tc>
          <w:tcPr>
            <w:tcW w:w="851" w:type="dxa"/>
            <w:shd w:val="clear" w:color="auto" w:fill="auto"/>
          </w:tcPr>
          <w:p w14:paraId="5F6A094E" w14:textId="4DB4E79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6B7E145" w14:textId="06F431D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D1B0A44" w14:textId="57FA8C4B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458300E0" w14:textId="4165D6F4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2406DD1" w14:textId="08BB743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Omicron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microscopicum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(de Saussure, 1852)</w:t>
            </w:r>
          </w:p>
        </w:tc>
        <w:tc>
          <w:tcPr>
            <w:tcW w:w="851" w:type="dxa"/>
            <w:shd w:val="clear" w:color="auto" w:fill="auto"/>
          </w:tcPr>
          <w:p w14:paraId="4CC19ED7" w14:textId="038CF4C9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F6013BE" w14:textId="3A84597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F4190B" w14:textId="3682B17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16889F74" w14:textId="768A943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4C5C640" w14:textId="3DBA9DCC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Omicron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ruficolle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Zavattari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1912)</w:t>
            </w:r>
          </w:p>
        </w:tc>
        <w:tc>
          <w:tcPr>
            <w:tcW w:w="851" w:type="dxa"/>
            <w:shd w:val="clear" w:color="auto" w:fill="auto"/>
          </w:tcPr>
          <w:p w14:paraId="425366F5" w14:textId="4E134B4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FCF3994" w14:textId="51DC7CCA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D6595A4" w14:textId="71B27EFF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19AFD1B6" w14:textId="7D2A984E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259F458" w14:textId="24F0D61D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 xml:space="preserve">Omicron 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sp.1</w:t>
            </w:r>
          </w:p>
        </w:tc>
        <w:tc>
          <w:tcPr>
            <w:tcW w:w="851" w:type="dxa"/>
            <w:shd w:val="clear" w:color="auto" w:fill="auto"/>
          </w:tcPr>
          <w:p w14:paraId="1FFF8739" w14:textId="7352ED48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AAFD573" w14:textId="11D03DC2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621DF78" w14:textId="68A37E21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2ECFA1EB" w14:textId="3C86F79A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90D0039" w14:textId="77E64D1C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Omicron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sp.2</w:t>
            </w:r>
          </w:p>
        </w:tc>
        <w:tc>
          <w:tcPr>
            <w:tcW w:w="851" w:type="dxa"/>
            <w:shd w:val="clear" w:color="auto" w:fill="auto"/>
          </w:tcPr>
          <w:p w14:paraId="52CE3AA9" w14:textId="1977EA6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D42A8C4" w14:textId="27CD5AA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0D5B633" w14:textId="3FE674B7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7E190393" w14:textId="41BB818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E8370FC" w14:textId="4F0139F8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Omicron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sp.3</w:t>
            </w:r>
          </w:p>
        </w:tc>
        <w:tc>
          <w:tcPr>
            <w:tcW w:w="851" w:type="dxa"/>
            <w:shd w:val="clear" w:color="auto" w:fill="auto"/>
          </w:tcPr>
          <w:p w14:paraId="439271BA" w14:textId="5F59D4AD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5F10C78" w14:textId="15928944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165821E" w14:textId="30B3C143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82A26" w:rsidRPr="00E04694" w14:paraId="59027BB7" w14:textId="3E3DA3D2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0AB08E1" w14:textId="45C5C275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Omicron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tuberculatum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(Fox, 1899)</w:t>
            </w:r>
          </w:p>
        </w:tc>
        <w:tc>
          <w:tcPr>
            <w:tcW w:w="851" w:type="dxa"/>
            <w:shd w:val="clear" w:color="auto" w:fill="auto"/>
          </w:tcPr>
          <w:p w14:paraId="5C80578F" w14:textId="7EB8E76E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8FF8FAF" w14:textId="2EF25321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DC290D8" w14:textId="41E887E0" w:rsidR="00482A26" w:rsidRPr="00482A26" w:rsidRDefault="00482A26" w:rsidP="00482A26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31CC0144" w14:textId="77777777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3DC6165" w14:textId="4D2ECE6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Pachodynerus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guadulpensis</w:t>
            </w:r>
            <w:proofErr w:type="spellEnd"/>
            <w:r w:rsidRPr="00766214">
              <w:rPr>
                <w:rFonts w:asciiTheme="minorHAnsi" w:hAnsiTheme="minorHAnsi" w:cstheme="minorHAnsi"/>
                <w:sz w:val="24"/>
                <w:szCs w:val="24"/>
              </w:rPr>
              <w:t xml:space="preserve"> (de Saussure, 1853)</w:t>
            </w:r>
          </w:p>
        </w:tc>
        <w:tc>
          <w:tcPr>
            <w:tcW w:w="851" w:type="dxa"/>
            <w:shd w:val="clear" w:color="auto" w:fill="auto"/>
          </w:tcPr>
          <w:p w14:paraId="2891241A" w14:textId="195A361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322CD10" w14:textId="34D8D11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921D3ED" w14:textId="7CD9371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66214" w:rsidRPr="00E04694" w14:paraId="40DD70C2" w14:textId="20052F32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ABF859D" w14:textId="0067AC4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Pachymenes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ater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1852</w:t>
            </w:r>
          </w:p>
        </w:tc>
        <w:tc>
          <w:tcPr>
            <w:tcW w:w="851" w:type="dxa"/>
            <w:shd w:val="clear" w:color="auto" w:fill="auto"/>
          </w:tcPr>
          <w:p w14:paraId="70759480" w14:textId="43AE429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58C83254" w14:textId="7054C043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1F04F6F" w14:textId="6232E91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</w:tr>
      <w:tr w:rsidR="00766214" w:rsidRPr="00E04694" w14:paraId="46B2D950" w14:textId="7B2406A0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A3BA53C" w14:textId="49CB76C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Pachymenes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bipartitus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(Fox, 1899)</w:t>
            </w:r>
          </w:p>
        </w:tc>
        <w:tc>
          <w:tcPr>
            <w:tcW w:w="851" w:type="dxa"/>
            <w:shd w:val="clear" w:color="auto" w:fill="auto"/>
          </w:tcPr>
          <w:p w14:paraId="2D3EB1B6" w14:textId="6FB0078B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9762DB8" w14:textId="59DA385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1F15E6" w14:textId="29304209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1BDA60E7" w14:textId="3397E701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647A0BC" w14:textId="3CEB651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Pachymenes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ghilianii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Spinola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1851)</w:t>
            </w:r>
          </w:p>
        </w:tc>
        <w:tc>
          <w:tcPr>
            <w:tcW w:w="851" w:type="dxa"/>
            <w:shd w:val="clear" w:color="auto" w:fill="auto"/>
          </w:tcPr>
          <w:p w14:paraId="14EE41DD" w14:textId="2EB48E17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1EA6C6E" w14:textId="412D0006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585F205" w14:textId="5EDE719E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66214" w:rsidRPr="00E04694" w14:paraId="4E3DEAD0" w14:textId="5EA28FC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3C43D4F" w14:textId="6908735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Pachymenes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laeviventris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(Fox, 1899)</w:t>
            </w:r>
          </w:p>
        </w:tc>
        <w:tc>
          <w:tcPr>
            <w:tcW w:w="851" w:type="dxa"/>
            <w:shd w:val="clear" w:color="auto" w:fill="auto"/>
          </w:tcPr>
          <w:p w14:paraId="3A70CCCD" w14:textId="72CB72E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3E0924E" w14:textId="12760EE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D7340C1" w14:textId="76BE7075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5282CC77" w14:textId="6987F611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86608D3" w14:textId="5E1EB21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Pachymenes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olympicus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Zavattari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1912)</w:t>
            </w:r>
          </w:p>
        </w:tc>
        <w:tc>
          <w:tcPr>
            <w:tcW w:w="851" w:type="dxa"/>
            <w:shd w:val="clear" w:color="auto" w:fill="auto"/>
          </w:tcPr>
          <w:p w14:paraId="3D6D69A2" w14:textId="54F7E05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9FB7205" w14:textId="404823C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F7CEBB" w14:textId="00229BD7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6214" w:rsidRPr="00E04694" w14:paraId="3B444744" w14:textId="00C2ACA3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EEAC6CC" w14:textId="70CC04FE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Pachymenes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sericeus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1852</w:t>
            </w:r>
          </w:p>
        </w:tc>
        <w:tc>
          <w:tcPr>
            <w:tcW w:w="851" w:type="dxa"/>
            <w:shd w:val="clear" w:color="auto" w:fill="auto"/>
          </w:tcPr>
          <w:p w14:paraId="0FD96A96" w14:textId="3846BB13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0A45940" w14:textId="2E4E855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7658E61" w14:textId="2F7215E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34C6262C" w14:textId="1E13FCAD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56ECC40" w14:textId="07AA6055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Parancistrocerus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sp.1</w:t>
            </w:r>
          </w:p>
        </w:tc>
        <w:tc>
          <w:tcPr>
            <w:tcW w:w="851" w:type="dxa"/>
            <w:shd w:val="clear" w:color="auto" w:fill="auto"/>
          </w:tcPr>
          <w:p w14:paraId="469E9734" w14:textId="27A0649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E396D0" w14:textId="6E79359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FD14B31" w14:textId="714F7028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6CD5D457" w14:textId="1B3E888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0B3406D" w14:textId="6B6886F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Parancistrocerus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sp.2</w:t>
            </w:r>
          </w:p>
        </w:tc>
        <w:tc>
          <w:tcPr>
            <w:tcW w:w="851" w:type="dxa"/>
            <w:shd w:val="clear" w:color="auto" w:fill="auto"/>
          </w:tcPr>
          <w:p w14:paraId="67BB524A" w14:textId="3DD3398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C4B92D9" w14:textId="515F9557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9090C25" w14:textId="6AEE1EF7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249A57FE" w14:textId="7B23C480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24009E9" w14:textId="075FFBD3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Pirhosigma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superficiale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(Fox, 1899)</w:t>
            </w:r>
          </w:p>
        </w:tc>
        <w:tc>
          <w:tcPr>
            <w:tcW w:w="851" w:type="dxa"/>
            <w:shd w:val="clear" w:color="auto" w:fill="auto"/>
          </w:tcPr>
          <w:p w14:paraId="4DC916AC" w14:textId="77875D3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45C9B30" w14:textId="65DF4C6E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6365345" w14:textId="6029FA3B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77D9D089" w14:textId="0D253FC8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02E6EB5" w14:textId="3107AC1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billardieri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Fabricius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1804</w:t>
            </w:r>
          </w:p>
        </w:tc>
        <w:tc>
          <w:tcPr>
            <w:tcW w:w="851" w:type="dxa"/>
            <w:shd w:val="clear" w:color="auto" w:fill="auto"/>
          </w:tcPr>
          <w:p w14:paraId="205A01E1" w14:textId="719074B8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7ED2C96" w14:textId="5BB86D0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90C9A98" w14:textId="5C1151B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5108F3A6" w14:textId="2393A93D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A221B0A" w14:textId="5292896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cinerescens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1854</w:t>
            </w:r>
          </w:p>
        </w:tc>
        <w:tc>
          <w:tcPr>
            <w:tcW w:w="851" w:type="dxa"/>
            <w:shd w:val="clear" w:color="auto" w:fill="auto"/>
          </w:tcPr>
          <w:p w14:paraId="097457D5" w14:textId="720FB73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54F8CCB" w14:textId="67F61DB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2D051D6" w14:textId="1B123698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6214" w:rsidRPr="00E04694" w14:paraId="0F8AF097" w14:textId="3CE0864A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F77F800" w14:textId="3A09028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erythrocephalus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Latreille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1813</w:t>
            </w:r>
          </w:p>
        </w:tc>
        <w:tc>
          <w:tcPr>
            <w:tcW w:w="851" w:type="dxa"/>
            <w:shd w:val="clear" w:color="auto" w:fill="auto"/>
          </w:tcPr>
          <w:p w14:paraId="187209E5" w14:textId="34A3B61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0FCAAA97" w14:textId="6610867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0C8C8EFE" w14:textId="68187B3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66214" w:rsidRPr="00E04694" w14:paraId="712A47D2" w14:textId="07564C0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03C7DE3" w14:textId="4E88485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lanio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Fabricius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1775)</w:t>
            </w:r>
          </w:p>
        </w:tc>
        <w:tc>
          <w:tcPr>
            <w:tcW w:w="851" w:type="dxa"/>
            <w:shd w:val="clear" w:color="auto" w:fill="auto"/>
          </w:tcPr>
          <w:p w14:paraId="0BB64DAD" w14:textId="3771549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202A14D" w14:textId="4580310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4AFE417" w14:textId="28B6E3F6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70DB1628" w14:textId="3ACE12A2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E123181" w14:textId="32EB8D9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melanosoma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1853</w:t>
            </w:r>
          </w:p>
        </w:tc>
        <w:tc>
          <w:tcPr>
            <w:tcW w:w="851" w:type="dxa"/>
            <w:shd w:val="clear" w:color="auto" w:fill="auto"/>
          </w:tcPr>
          <w:p w14:paraId="1B022990" w14:textId="2647081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39C34C6" w14:textId="6EAB4926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EADA73F" w14:textId="03AE673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1452E827" w14:textId="36F5DFEC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FEDEC1A" w14:textId="7CCA1AD7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pacificus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Fabricius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1804</w:t>
            </w:r>
          </w:p>
        </w:tc>
        <w:tc>
          <w:tcPr>
            <w:tcW w:w="851" w:type="dxa"/>
            <w:shd w:val="clear" w:color="auto" w:fill="auto"/>
          </w:tcPr>
          <w:p w14:paraId="058766C2" w14:textId="4709C69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ABD1AC2" w14:textId="20473CE5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19C37E1" w14:textId="2E0388A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46F0B80E" w14:textId="31186FB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BA0D478" w14:textId="2BBD609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simillimus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Zikán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1851</w:t>
            </w:r>
          </w:p>
        </w:tc>
        <w:tc>
          <w:tcPr>
            <w:tcW w:w="851" w:type="dxa"/>
            <w:shd w:val="clear" w:color="auto" w:fill="auto"/>
          </w:tcPr>
          <w:p w14:paraId="7403D130" w14:textId="5ACF3BF5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14FB44AC" w14:textId="2C39A07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14:paraId="11832D3B" w14:textId="0A1CCA4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766214" w:rsidRPr="00E04694" w14:paraId="289DE319" w14:textId="706AF12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D1BC77" w14:textId="7D30E34B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sp.1</w:t>
            </w:r>
          </w:p>
        </w:tc>
        <w:tc>
          <w:tcPr>
            <w:tcW w:w="851" w:type="dxa"/>
            <w:shd w:val="clear" w:color="auto" w:fill="auto"/>
          </w:tcPr>
          <w:p w14:paraId="5837F0BA" w14:textId="4DD09C0E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75E485A" w14:textId="29720566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1B2FC6D" w14:textId="113DB15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37BFE7E4" w14:textId="5A8ABA89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C1DF70B" w14:textId="3FE9593B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subsericeus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1854</w:t>
            </w:r>
          </w:p>
        </w:tc>
        <w:tc>
          <w:tcPr>
            <w:tcW w:w="851" w:type="dxa"/>
            <w:shd w:val="clear" w:color="auto" w:fill="auto"/>
          </w:tcPr>
          <w:p w14:paraId="349B4D58" w14:textId="040B358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C7F1315" w14:textId="75C6B483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7230AEA" w14:textId="451B16C5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48FD0D4B" w14:textId="36667120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82FF3DD" w14:textId="6F5F4D7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Polistes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versicolor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(Olivier, 1792)</w:t>
            </w:r>
          </w:p>
        </w:tc>
        <w:tc>
          <w:tcPr>
            <w:tcW w:w="851" w:type="dxa"/>
            <w:shd w:val="clear" w:color="auto" w:fill="auto"/>
          </w:tcPr>
          <w:p w14:paraId="42AB3D8D" w14:textId="5814834B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143</w:t>
            </w:r>
          </w:p>
        </w:tc>
        <w:tc>
          <w:tcPr>
            <w:tcW w:w="850" w:type="dxa"/>
          </w:tcPr>
          <w:p w14:paraId="6E6731D3" w14:textId="130BD123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14:paraId="130EA25C" w14:textId="38DC782B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  <w:tr w:rsidR="00766214" w:rsidRPr="00E04694" w14:paraId="04C26F22" w14:textId="33774CB5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EF3E2F8" w14:textId="40AA0F6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bifasciata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1854</w:t>
            </w:r>
          </w:p>
        </w:tc>
        <w:tc>
          <w:tcPr>
            <w:tcW w:w="851" w:type="dxa"/>
            <w:shd w:val="clear" w:color="auto" w:fill="auto"/>
          </w:tcPr>
          <w:p w14:paraId="5D570D13" w14:textId="1AD4798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2215AE6" w14:textId="3555F88E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2C698D2" w14:textId="68F81125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766214" w:rsidRPr="00E04694" w14:paraId="659541D5" w14:textId="17E15455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22E0BA6" w14:textId="6E66742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chrysothotax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(Lichtenstein, 1796)</w:t>
            </w:r>
          </w:p>
        </w:tc>
        <w:tc>
          <w:tcPr>
            <w:tcW w:w="851" w:type="dxa"/>
            <w:shd w:val="clear" w:color="auto" w:fill="auto"/>
          </w:tcPr>
          <w:p w14:paraId="2B819DCC" w14:textId="2AD6A4F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143</w:t>
            </w:r>
          </w:p>
        </w:tc>
        <w:tc>
          <w:tcPr>
            <w:tcW w:w="850" w:type="dxa"/>
          </w:tcPr>
          <w:p w14:paraId="6EE65A0D" w14:textId="396BE77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14:paraId="3A6D0285" w14:textId="487EEF5B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766214" w:rsidRPr="00E04694" w14:paraId="018F347C" w14:textId="0306774B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A0B6751" w14:textId="5569FB3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dimidiata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(Olivier, 1792)</w:t>
            </w:r>
          </w:p>
        </w:tc>
        <w:tc>
          <w:tcPr>
            <w:tcW w:w="851" w:type="dxa"/>
            <w:shd w:val="clear" w:color="auto" w:fill="auto"/>
          </w:tcPr>
          <w:p w14:paraId="12874739" w14:textId="0503FCB8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6D3593BE" w14:textId="57B5EC2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2A1B3CF5" w14:textId="29A11CA9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766214" w:rsidRPr="00E04694" w14:paraId="56131EDA" w14:textId="71FE4C22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DDD3B81" w14:textId="24634BC9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fastidiosuscula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1854</w:t>
            </w:r>
          </w:p>
        </w:tc>
        <w:tc>
          <w:tcPr>
            <w:tcW w:w="851" w:type="dxa"/>
            <w:shd w:val="clear" w:color="auto" w:fill="auto"/>
          </w:tcPr>
          <w:p w14:paraId="5B40C87C" w14:textId="2DE39C2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585</w:t>
            </w:r>
          </w:p>
        </w:tc>
        <w:tc>
          <w:tcPr>
            <w:tcW w:w="850" w:type="dxa"/>
          </w:tcPr>
          <w:p w14:paraId="1A8E8493" w14:textId="0DC02DF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415</w:t>
            </w:r>
          </w:p>
        </w:tc>
        <w:tc>
          <w:tcPr>
            <w:tcW w:w="851" w:type="dxa"/>
          </w:tcPr>
          <w:p w14:paraId="43BBAFFC" w14:textId="4D5CAAB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170</w:t>
            </w:r>
          </w:p>
        </w:tc>
      </w:tr>
      <w:tr w:rsidR="00766214" w:rsidRPr="00E04694" w14:paraId="0895869D" w14:textId="125B254D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693870F" w14:textId="60D7B67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ignobilis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Haliday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1836)</w:t>
            </w:r>
          </w:p>
        </w:tc>
        <w:tc>
          <w:tcPr>
            <w:tcW w:w="851" w:type="dxa"/>
            <w:shd w:val="clear" w:color="auto" w:fill="auto"/>
          </w:tcPr>
          <w:p w14:paraId="54B11993" w14:textId="7EFD9C5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362</w:t>
            </w:r>
          </w:p>
        </w:tc>
        <w:tc>
          <w:tcPr>
            <w:tcW w:w="850" w:type="dxa"/>
          </w:tcPr>
          <w:p w14:paraId="300EADE1" w14:textId="7AF0CAE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287</w:t>
            </w:r>
          </w:p>
        </w:tc>
        <w:tc>
          <w:tcPr>
            <w:tcW w:w="851" w:type="dxa"/>
          </w:tcPr>
          <w:p w14:paraId="4DB2AAC7" w14:textId="6FFC3C4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</w:tr>
      <w:tr w:rsidR="00766214" w:rsidRPr="00E04694" w14:paraId="70765D75" w14:textId="5A4E69C9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B59F40C" w14:textId="4065EB0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jurinei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de Saussure, 1854</w:t>
            </w:r>
          </w:p>
        </w:tc>
        <w:tc>
          <w:tcPr>
            <w:tcW w:w="851" w:type="dxa"/>
            <w:shd w:val="clear" w:color="auto" w:fill="auto"/>
          </w:tcPr>
          <w:p w14:paraId="74F46758" w14:textId="35491D89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14:paraId="07EF6BA8" w14:textId="5A56841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0D3D2787" w14:textId="000615D5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</w:tr>
      <w:tr w:rsidR="00766214" w:rsidRPr="00E04694" w14:paraId="2E2C5E76" w14:textId="7E2221E8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7EC4559" w14:textId="444746F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minarum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Ducke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1906</w:t>
            </w:r>
          </w:p>
        </w:tc>
        <w:tc>
          <w:tcPr>
            <w:tcW w:w="851" w:type="dxa"/>
            <w:shd w:val="clear" w:color="auto" w:fill="auto"/>
          </w:tcPr>
          <w:p w14:paraId="0E2D13EB" w14:textId="43B32FF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14:paraId="6BD73078" w14:textId="094845E8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7E7BC680" w14:textId="275105A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</w:tr>
      <w:tr w:rsidR="00766214" w:rsidRPr="00E04694" w14:paraId="5D651874" w14:textId="6D7B1B34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730A70F" w14:textId="2D3B2187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ocidentalis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(Olivier, 1792)</w:t>
            </w:r>
          </w:p>
        </w:tc>
        <w:tc>
          <w:tcPr>
            <w:tcW w:w="851" w:type="dxa"/>
            <w:shd w:val="clear" w:color="auto" w:fill="auto"/>
          </w:tcPr>
          <w:p w14:paraId="2085F49F" w14:textId="293419EE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513</w:t>
            </w:r>
          </w:p>
        </w:tc>
        <w:tc>
          <w:tcPr>
            <w:tcW w:w="850" w:type="dxa"/>
          </w:tcPr>
          <w:p w14:paraId="6869AA69" w14:textId="2485097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396</w:t>
            </w:r>
          </w:p>
        </w:tc>
        <w:tc>
          <w:tcPr>
            <w:tcW w:w="851" w:type="dxa"/>
          </w:tcPr>
          <w:p w14:paraId="26CF79BA" w14:textId="2D4E3B2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117</w:t>
            </w:r>
          </w:p>
        </w:tc>
      </w:tr>
      <w:tr w:rsidR="00766214" w:rsidRPr="00E04694" w14:paraId="1619771A" w14:textId="007D9457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A67F3D5" w14:textId="2E793F4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paulista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von 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Ihering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1896</w:t>
            </w:r>
          </w:p>
        </w:tc>
        <w:tc>
          <w:tcPr>
            <w:tcW w:w="851" w:type="dxa"/>
            <w:shd w:val="clear" w:color="auto" w:fill="auto"/>
          </w:tcPr>
          <w:p w14:paraId="5101F61D" w14:textId="4D58D27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831</w:t>
            </w:r>
          </w:p>
        </w:tc>
        <w:tc>
          <w:tcPr>
            <w:tcW w:w="850" w:type="dxa"/>
          </w:tcPr>
          <w:p w14:paraId="080B3AA0" w14:textId="1EAB8BF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768</w:t>
            </w:r>
          </w:p>
        </w:tc>
        <w:tc>
          <w:tcPr>
            <w:tcW w:w="851" w:type="dxa"/>
          </w:tcPr>
          <w:p w14:paraId="6CB070D2" w14:textId="7E38E59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63</w:t>
            </w:r>
          </w:p>
        </w:tc>
      </w:tr>
      <w:tr w:rsidR="00766214" w:rsidRPr="00E04694" w14:paraId="63224C26" w14:textId="47E5105E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9FACCE0" w14:textId="0BEFD289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punctata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du 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Buysson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1908</w:t>
            </w:r>
          </w:p>
        </w:tc>
        <w:tc>
          <w:tcPr>
            <w:tcW w:w="851" w:type="dxa"/>
            <w:shd w:val="clear" w:color="auto" w:fill="auto"/>
          </w:tcPr>
          <w:p w14:paraId="5592A290" w14:textId="01B9229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288</w:t>
            </w:r>
          </w:p>
        </w:tc>
        <w:tc>
          <w:tcPr>
            <w:tcW w:w="850" w:type="dxa"/>
          </w:tcPr>
          <w:p w14:paraId="4A0F2562" w14:textId="495F1865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14:paraId="39B1B0B4" w14:textId="5546495E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158</w:t>
            </w:r>
          </w:p>
        </w:tc>
      </w:tr>
      <w:tr w:rsidR="00766214" w:rsidRPr="00E04694" w14:paraId="2BC08567" w14:textId="70D4B8F6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5D031D6" w14:textId="45FF37C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sericea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(Olivier, 1792)</w:t>
            </w:r>
          </w:p>
        </w:tc>
        <w:tc>
          <w:tcPr>
            <w:tcW w:w="851" w:type="dxa"/>
            <w:shd w:val="clear" w:color="auto" w:fill="auto"/>
          </w:tcPr>
          <w:p w14:paraId="0F14A507" w14:textId="1049AAF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175</w:t>
            </w:r>
          </w:p>
        </w:tc>
        <w:tc>
          <w:tcPr>
            <w:tcW w:w="850" w:type="dxa"/>
          </w:tcPr>
          <w:p w14:paraId="7B671EAC" w14:textId="0FB58E6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146</w:t>
            </w:r>
          </w:p>
        </w:tc>
        <w:tc>
          <w:tcPr>
            <w:tcW w:w="851" w:type="dxa"/>
          </w:tcPr>
          <w:p w14:paraId="2BC8B1D3" w14:textId="0562A539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</w:tr>
      <w:tr w:rsidR="00766214" w:rsidRPr="00E04694" w14:paraId="2013367C" w14:textId="4D5ABA40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3CA7997" w14:textId="3F8C4F0B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Protonectarina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sylveirae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(de Saussure, 1854)</w:t>
            </w:r>
          </w:p>
        </w:tc>
        <w:tc>
          <w:tcPr>
            <w:tcW w:w="851" w:type="dxa"/>
            <w:shd w:val="clear" w:color="auto" w:fill="auto"/>
          </w:tcPr>
          <w:p w14:paraId="59A76009" w14:textId="116F62E9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14:paraId="22AEF73D" w14:textId="7D32898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14:paraId="2CA817D8" w14:textId="18E474D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66214" w:rsidRPr="00E04694" w14:paraId="5B76B058" w14:textId="47A79734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C1DFFB3" w14:textId="298029D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Protopolybia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exigua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(de Saussure, 1854)</w:t>
            </w:r>
          </w:p>
        </w:tc>
        <w:tc>
          <w:tcPr>
            <w:tcW w:w="851" w:type="dxa"/>
            <w:shd w:val="clear" w:color="auto" w:fill="auto"/>
          </w:tcPr>
          <w:p w14:paraId="45E748E6" w14:textId="601BEF83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30C4E1D" w14:textId="2FF7D357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36088A6" w14:textId="556E2D4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2020264E" w14:textId="29670B38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3581813" w14:textId="0A16470E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Protopolybia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sedula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(de Saussure, 1854)</w:t>
            </w:r>
          </w:p>
        </w:tc>
        <w:tc>
          <w:tcPr>
            <w:tcW w:w="851" w:type="dxa"/>
            <w:shd w:val="clear" w:color="auto" w:fill="auto"/>
          </w:tcPr>
          <w:p w14:paraId="15A097A0" w14:textId="7AA1AAB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E584AC2" w14:textId="11FE945E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1261EAF" w14:textId="6E01631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6214" w:rsidRPr="00E04694" w14:paraId="3B06E8CD" w14:textId="4F2582DD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5E0AE65" w14:textId="2F0412A8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Pseudodynerus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griseus</w:t>
            </w: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(Fox, 1902)</w:t>
            </w:r>
          </w:p>
        </w:tc>
        <w:tc>
          <w:tcPr>
            <w:tcW w:w="851" w:type="dxa"/>
            <w:shd w:val="clear" w:color="auto" w:fill="auto"/>
          </w:tcPr>
          <w:p w14:paraId="178F0068" w14:textId="7422866B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DE734BB" w14:textId="6654EFC1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D1A2DC7" w14:textId="0C4588B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6214" w:rsidRPr="00E04694" w14:paraId="4D4B5045" w14:textId="205B0ECD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31DE09C" w14:textId="70CB73F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Pseudopolybia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vespiceps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(de Saussure, 1863)</w:t>
            </w:r>
          </w:p>
        </w:tc>
        <w:tc>
          <w:tcPr>
            <w:tcW w:w="851" w:type="dxa"/>
            <w:shd w:val="clear" w:color="auto" w:fill="auto"/>
          </w:tcPr>
          <w:p w14:paraId="7C3E75DE" w14:textId="520E4A3F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1515CE1" w14:textId="71204CD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0538A57" w14:textId="1EA15BD8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766214" w:rsidRPr="00E04694" w14:paraId="7FF8574F" w14:textId="7FEF0A76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D5344E1" w14:textId="3F069DC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Stenonartonia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apicipennis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(Fox, 1902)</w:t>
            </w:r>
          </w:p>
        </w:tc>
        <w:tc>
          <w:tcPr>
            <w:tcW w:w="851" w:type="dxa"/>
            <w:shd w:val="clear" w:color="auto" w:fill="auto"/>
          </w:tcPr>
          <w:p w14:paraId="5E86461A" w14:textId="62BB95A2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197B17E" w14:textId="2BF143D5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0714F6D" w14:textId="36B2D91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61369E8A" w14:textId="6600B421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53A68E8" w14:textId="5A38125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Synoeca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cyanea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Fabricius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1775)</w:t>
            </w:r>
          </w:p>
        </w:tc>
        <w:tc>
          <w:tcPr>
            <w:tcW w:w="851" w:type="dxa"/>
            <w:shd w:val="clear" w:color="auto" w:fill="auto"/>
          </w:tcPr>
          <w:p w14:paraId="5CD78C2F" w14:textId="5087DEB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55FE14C" w14:textId="0FA604C3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440B4448" w14:textId="08471980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766214" w:rsidRPr="00E04694" w14:paraId="0783C2B9" w14:textId="7F476661" w:rsidTr="00EC3DA7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76D031B" w14:textId="5363BE4A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Zeta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argillaceum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(Linnaeus, 1758)</w:t>
            </w:r>
          </w:p>
        </w:tc>
        <w:tc>
          <w:tcPr>
            <w:tcW w:w="851" w:type="dxa"/>
            <w:shd w:val="clear" w:color="auto" w:fill="auto"/>
          </w:tcPr>
          <w:p w14:paraId="7C1CD6A8" w14:textId="5DA6B92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CBADB50" w14:textId="7C811BA9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12F8A7A" w14:textId="60D44C23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66214" w:rsidRPr="00E04694" w14:paraId="2A012DB8" w14:textId="47E0523F" w:rsidTr="00EC3DA7">
        <w:trPr>
          <w:trHeight w:val="300"/>
          <w:jc w:val="center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64D1E3FC" w14:textId="1849DCCD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Zethus</w:t>
            </w:r>
            <w:proofErr w:type="spellEnd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16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fuscus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Perty</w:t>
            </w:r>
            <w:proofErr w:type="spellEnd"/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, 1833)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3241DE6" w14:textId="2B342094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C8FE57" w14:textId="6E07FE6C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C01255" w14:textId="15110BC9" w:rsidR="00766214" w:rsidRPr="00482A26" w:rsidRDefault="00766214" w:rsidP="00766214">
            <w:p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82A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66214" w:rsidRPr="00E04694" w14:paraId="35A3C988" w14:textId="7A8BF961" w:rsidTr="00EC3DA7">
        <w:trPr>
          <w:trHeight w:val="300"/>
          <w:jc w:val="center"/>
        </w:trPr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0A43C34A" w14:textId="3868BFBB" w:rsidR="00766214" w:rsidRPr="00E04694" w:rsidRDefault="00766214" w:rsidP="00766214">
            <w:pPr>
              <w:spacing w:after="0" w:line="240" w:lineRule="auto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E04694">
              <w:rPr>
                <w:b/>
                <w:sz w:val="24"/>
                <w:szCs w:val="24"/>
                <w:shd w:val="clear" w:color="auto" w:fill="FFFFFF"/>
              </w:rPr>
              <w:t xml:space="preserve">Total </w:t>
            </w:r>
            <w:r>
              <w:rPr>
                <w:b/>
                <w:sz w:val="24"/>
                <w:szCs w:val="24"/>
                <w:shd w:val="clear" w:color="auto" w:fill="FFFFFF"/>
              </w:rPr>
              <w:t>wasp abundance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4A7A062" w14:textId="67C3D3F5" w:rsidR="00766214" w:rsidRPr="003E5CFF" w:rsidRDefault="00766214" w:rsidP="00766214">
            <w:pPr>
              <w:spacing w:after="0" w:line="240" w:lineRule="auto"/>
              <w:ind w:left="284" w:hanging="284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3E5CFF">
              <w:rPr>
                <w:b/>
                <w:sz w:val="24"/>
                <w:szCs w:val="24"/>
                <w:shd w:val="clear" w:color="auto" w:fill="FFFFFF"/>
              </w:rPr>
              <w:t>98</w:t>
            </w:r>
            <w:r>
              <w:rPr>
                <w:b/>
                <w:sz w:val="24"/>
                <w:szCs w:val="24"/>
                <w:shd w:val="clear" w:color="auto" w:fill="FFFFFF"/>
              </w:rPr>
              <w:t>4</w:t>
            </w:r>
            <w:r w:rsidR="00282120">
              <w:rPr>
                <w:b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0CA27A" w14:textId="111408F6" w:rsidR="00766214" w:rsidRPr="003E5CFF" w:rsidRDefault="00766214" w:rsidP="00766214">
            <w:pPr>
              <w:spacing w:after="0" w:line="240" w:lineRule="auto"/>
              <w:ind w:left="284" w:hanging="284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3E5CFF">
              <w:rPr>
                <w:b/>
                <w:sz w:val="24"/>
                <w:szCs w:val="24"/>
                <w:shd w:val="clear" w:color="auto" w:fill="FFFFFF"/>
              </w:rPr>
              <w:t>63</w:t>
            </w:r>
            <w:r>
              <w:rPr>
                <w:b/>
                <w:sz w:val="24"/>
                <w:szCs w:val="24"/>
                <w:shd w:val="clear" w:color="auto" w:fill="FFFFFF"/>
              </w:rPr>
              <w:t>7</w:t>
            </w:r>
            <w:r w:rsidR="00A1731A">
              <w:rPr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EAE869" w14:textId="7922FA9E" w:rsidR="00766214" w:rsidRPr="003E5CFF" w:rsidRDefault="00766214" w:rsidP="00766214">
            <w:pPr>
              <w:spacing w:after="0" w:line="240" w:lineRule="auto"/>
              <w:ind w:left="284" w:hanging="284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3E5CFF">
              <w:rPr>
                <w:b/>
                <w:sz w:val="24"/>
                <w:szCs w:val="24"/>
                <w:shd w:val="clear" w:color="auto" w:fill="FFFFFF"/>
              </w:rPr>
              <w:t>34</w:t>
            </w:r>
            <w:r>
              <w:rPr>
                <w:b/>
                <w:sz w:val="24"/>
                <w:szCs w:val="24"/>
                <w:shd w:val="clear" w:color="auto" w:fill="FFFFFF"/>
              </w:rPr>
              <w:t>71</w:t>
            </w:r>
          </w:p>
        </w:tc>
      </w:tr>
      <w:tr w:rsidR="00766214" w:rsidRPr="00E04694" w14:paraId="77EED818" w14:textId="77777777" w:rsidTr="00EC3DA7">
        <w:trPr>
          <w:trHeight w:val="300"/>
          <w:jc w:val="center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6F466F32" w14:textId="7B0F4049" w:rsidR="00766214" w:rsidRPr="00E04694" w:rsidRDefault="00766214" w:rsidP="0076621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E04694">
              <w:rPr>
                <w:b/>
                <w:sz w:val="24"/>
                <w:szCs w:val="24"/>
                <w:shd w:val="clear" w:color="auto" w:fill="FFFFFF"/>
              </w:rPr>
              <w:t xml:space="preserve">Total </w:t>
            </w:r>
            <w:r>
              <w:rPr>
                <w:b/>
                <w:sz w:val="24"/>
                <w:szCs w:val="24"/>
                <w:shd w:val="clear" w:color="auto" w:fill="FFFFFF"/>
              </w:rPr>
              <w:t>wasp species richness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C24CC31" w14:textId="5FE17BFF" w:rsidR="00766214" w:rsidRPr="003E5CFF" w:rsidRDefault="00766214" w:rsidP="00766214">
            <w:pPr>
              <w:spacing w:after="0" w:line="240" w:lineRule="auto"/>
              <w:ind w:left="284" w:hanging="284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3E5CFF">
              <w:rPr>
                <w:b/>
                <w:sz w:val="24"/>
                <w:szCs w:val="24"/>
                <w:shd w:val="clear" w:color="auto" w:fill="FFFFFF"/>
              </w:rPr>
              <w:t>7</w:t>
            </w:r>
            <w:r>
              <w:rPr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BA7DE5" w14:textId="18236321" w:rsidR="00766214" w:rsidRPr="003E5CFF" w:rsidRDefault="00766214" w:rsidP="00766214">
            <w:pPr>
              <w:spacing w:after="0" w:line="240" w:lineRule="auto"/>
              <w:ind w:left="284" w:hanging="284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3E5CFF">
              <w:rPr>
                <w:b/>
                <w:sz w:val="24"/>
                <w:szCs w:val="24"/>
                <w:shd w:val="clear" w:color="auto" w:fill="FFFFFF"/>
              </w:rPr>
              <w:t>6</w:t>
            </w:r>
            <w:r>
              <w:rPr>
                <w:b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7C8B0A" w14:textId="02CAF18A" w:rsidR="00766214" w:rsidRPr="003E5CFF" w:rsidRDefault="00766214" w:rsidP="00766214">
            <w:pPr>
              <w:spacing w:after="0" w:line="240" w:lineRule="auto"/>
              <w:ind w:left="284" w:hanging="284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3E5CFF">
              <w:rPr>
                <w:b/>
                <w:sz w:val="24"/>
                <w:szCs w:val="24"/>
                <w:shd w:val="clear" w:color="auto" w:fill="FFFFFF"/>
              </w:rPr>
              <w:t>4</w:t>
            </w:r>
            <w:r>
              <w:rPr>
                <w:b/>
                <w:sz w:val="24"/>
                <w:szCs w:val="24"/>
                <w:shd w:val="clear" w:color="auto" w:fill="FFFFFF"/>
              </w:rPr>
              <w:t>3</w:t>
            </w:r>
          </w:p>
        </w:tc>
      </w:tr>
    </w:tbl>
    <w:p w14:paraId="61CEA155" w14:textId="77777777" w:rsidR="00D84109" w:rsidRDefault="00D84109" w:rsidP="00A27161">
      <w:pPr>
        <w:spacing w:after="0" w:line="480" w:lineRule="auto"/>
        <w:ind w:right="99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1E16499" w14:textId="2D6DA138" w:rsidR="00A27161" w:rsidRPr="00A27161" w:rsidRDefault="00A27161" w:rsidP="00D84109">
      <w:pPr>
        <w:spacing w:after="0" w:line="480" w:lineRule="auto"/>
        <w:ind w:right="99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For the identification of </w:t>
      </w:r>
      <w:r w:rsidR="00A1731A" w:rsidRPr="00A27161">
        <w:rPr>
          <w:rFonts w:ascii="Times New Roman" w:hAnsi="Times New Roman"/>
          <w:sz w:val="24"/>
          <w:szCs w:val="24"/>
          <w:shd w:val="clear" w:color="auto" w:fill="FFFFFF"/>
        </w:rPr>
        <w:t>wasps,</w:t>
      </w:r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we used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Andena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and Carpenter (2012), Richards (1978) and Santos Junior et al. (2015) for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Polistinae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. We also used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Bohart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Stange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(1965),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Giordani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Soika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(1990),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Willink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Roig-Alsina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(1998), Carpenter and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Garcete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-Barrett (2002) and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Grandinete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(2015) for the identification of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Eumeninae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EDD12E0" w14:textId="4053B9F6" w:rsidR="00A27161" w:rsidRP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22A1EA7" w14:textId="591D6103" w:rsidR="00A27161" w:rsidRPr="000E23F7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pt-BR"/>
        </w:rPr>
      </w:pPr>
      <w:r w:rsidRPr="000E23F7">
        <w:rPr>
          <w:rFonts w:ascii="Times New Roman" w:hAnsi="Times New Roman"/>
          <w:b/>
          <w:bCs/>
          <w:sz w:val="24"/>
          <w:szCs w:val="24"/>
          <w:shd w:val="clear" w:color="auto" w:fill="FFFFFF"/>
          <w:lang w:val="pt-BR"/>
        </w:rPr>
        <w:t xml:space="preserve">References </w:t>
      </w:r>
    </w:p>
    <w:p w14:paraId="4E81C82F" w14:textId="77777777" w:rsidR="00A27161" w:rsidRPr="000E23F7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  <w:lang w:val="pt-BR"/>
        </w:rPr>
      </w:pPr>
    </w:p>
    <w:p w14:paraId="24E6A923" w14:textId="77777777" w:rsidR="00A27161" w:rsidRP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E23F7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Andena, S.R., Carpenter, J.M., 2012. </w:t>
      </w:r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A phylogenetic analysis of the social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waps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genus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Brachygastra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Perty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, 1833, and description of a new species (Hymenoptera; Vespidae: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Epiponini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). Am. Mus.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Novit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. 3753, 1-38. </w:t>
      </w:r>
    </w:p>
    <w:p w14:paraId="39286DE9" w14:textId="77777777" w:rsid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FF36D99" w14:textId="6A938A2A" w:rsidR="00A27161" w:rsidRP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Richards, O.W., 1978. The social wasps of the Americas excluding the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Vespinae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. British Museum of Natural History, London.</w:t>
      </w:r>
    </w:p>
    <w:p w14:paraId="58763296" w14:textId="77777777" w:rsid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8C054CE" w14:textId="43380DCC" w:rsidR="00A27161" w:rsidRP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Santos-Junior, J.N., Silveira, O.T., Carpenter, J.M., 2015. Phylogeny of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Protopolybia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Ducke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, 1905 and taxonomic revision of the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Protopolybia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exígua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species-group (Hymenoptera: Vespidae,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Polistinae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) with description of four new species.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Zootaxa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. 3956, 151-182.</w:t>
      </w:r>
    </w:p>
    <w:p w14:paraId="058E2F15" w14:textId="77777777" w:rsid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58254F5" w14:textId="14CC881B" w:rsidR="00A27161" w:rsidRP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Bohart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, R.M.,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Stange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, L.A., 1965. A revision of the genus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Zethus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Fabricius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in the Western Hemisphere (Hymenoptera: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Eumenidae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). University of California Press, California.</w:t>
      </w:r>
    </w:p>
    <w:p w14:paraId="4F9590B3" w14:textId="77777777" w:rsid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401E0B1" w14:textId="0A67EA56" w:rsidR="00A27161" w:rsidRP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Giordani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Soika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, A., 1990.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Revisione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degli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Eumenidi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neotropicale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appartenenti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ai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generi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Pachymenes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Sauss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Santamenes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n. gen.,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Brachymenes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G.S.,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Stenosigma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G.S. e Gamma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Zav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0E23F7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(Hymenoptera). Bolletino dela Museo Civico de Storia Naturale di Venezia. </w:t>
      </w:r>
      <w:r w:rsidRPr="00A27161">
        <w:rPr>
          <w:rFonts w:ascii="Times New Roman" w:hAnsi="Times New Roman"/>
          <w:sz w:val="24"/>
          <w:szCs w:val="24"/>
          <w:shd w:val="clear" w:color="auto" w:fill="FFFFFF"/>
        </w:rPr>
        <w:t>39, 71-172.</w:t>
      </w:r>
    </w:p>
    <w:p w14:paraId="64F0B604" w14:textId="77777777" w:rsid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715CE28" w14:textId="102E8D55" w:rsidR="00A27161" w:rsidRP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Carpenter, J.M.,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Garcete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-Barrett, B.R., 2002. A key to the Neotropical genera of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Eumeninae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(Hymenoptera: Vespidae). Bol. Mus.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Nac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. Hist. Nat. Parag. 14, 52-73.</w:t>
      </w:r>
    </w:p>
    <w:p w14:paraId="54095671" w14:textId="77777777" w:rsid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A927EB7" w14:textId="38E21340" w:rsidR="00A27161" w:rsidRP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Grandinete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, Y.C., Hermes, M.G., Carpenter, J.M., 2015. Systematics and phylogeny of the Neotropical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Pachymenes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de Saussure and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Santamenes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Giordani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Soika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(Hymenoptera, Vespidae,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Eumeninae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). Syst. Entomol.40, 365-384.</w:t>
      </w:r>
    </w:p>
    <w:p w14:paraId="30232808" w14:textId="77777777" w:rsidR="00A27161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A4C3436" w14:textId="660A31BE" w:rsidR="00DD5EB9" w:rsidRDefault="00A27161" w:rsidP="00D84109">
      <w:pPr>
        <w:spacing w:after="0" w:line="480" w:lineRule="auto"/>
        <w:ind w:right="99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Willink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Roig-Alsina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, A., 1998. Revision del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genero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Pachodynerus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 Saussure (Hymenoptera: Vespidae,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Eumeninae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 xml:space="preserve">). Contrib. Am. </w:t>
      </w:r>
      <w:proofErr w:type="spellStart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Entomol</w:t>
      </w:r>
      <w:proofErr w:type="spellEnd"/>
      <w:r w:rsidRPr="00A27161">
        <w:rPr>
          <w:rFonts w:ascii="Times New Roman" w:hAnsi="Times New Roman"/>
          <w:sz w:val="24"/>
          <w:szCs w:val="24"/>
          <w:shd w:val="clear" w:color="auto" w:fill="FFFFFF"/>
        </w:rPr>
        <w:t>. Inst. 30, 1-117.</w:t>
      </w:r>
    </w:p>
    <w:sectPr w:rsidR="00DD5E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981B" w14:textId="77777777" w:rsidR="008A59EB" w:rsidRDefault="008A59EB">
      <w:pPr>
        <w:spacing w:after="0" w:line="240" w:lineRule="auto"/>
      </w:pPr>
      <w:r>
        <w:separator/>
      </w:r>
    </w:p>
  </w:endnote>
  <w:endnote w:type="continuationSeparator" w:id="0">
    <w:p w14:paraId="7AA633BD" w14:textId="77777777" w:rsidR="008A59EB" w:rsidRDefault="008A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FreeSans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A25E" w14:textId="77777777" w:rsidR="00766214" w:rsidRDefault="00766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6D87" w14:textId="77777777" w:rsidR="00766214" w:rsidRDefault="00766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12D4" w14:textId="77777777" w:rsidR="00766214" w:rsidRDefault="00766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633D" w14:textId="77777777" w:rsidR="008A59EB" w:rsidRDefault="008A59EB">
      <w:pPr>
        <w:spacing w:after="0" w:line="240" w:lineRule="auto"/>
      </w:pPr>
      <w:r>
        <w:separator/>
      </w:r>
    </w:p>
  </w:footnote>
  <w:footnote w:type="continuationSeparator" w:id="0">
    <w:p w14:paraId="5592F1D2" w14:textId="77777777" w:rsidR="008A59EB" w:rsidRDefault="008A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B07D" w14:textId="77777777" w:rsidR="00766214" w:rsidRDefault="00766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1303" w14:textId="77777777" w:rsidR="00766214" w:rsidRDefault="00766214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Pr="00F840B4">
      <w:rPr>
        <w:noProof/>
        <w:lang w:val="pt-BR"/>
      </w:rPr>
      <w:t>18</w:t>
    </w:r>
    <w:r>
      <w:fldChar w:fldCharType="end"/>
    </w:r>
  </w:p>
  <w:p w14:paraId="535F2D56" w14:textId="77777777" w:rsidR="00766214" w:rsidRDefault="00766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6D0B" w14:textId="77777777" w:rsidR="00766214" w:rsidRDefault="00766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B9"/>
    <w:rsid w:val="00097FCD"/>
    <w:rsid w:val="000E23F7"/>
    <w:rsid w:val="000E7828"/>
    <w:rsid w:val="001051A5"/>
    <w:rsid w:val="001303B9"/>
    <w:rsid w:val="0015053A"/>
    <w:rsid w:val="00160687"/>
    <w:rsid w:val="001E4D81"/>
    <w:rsid w:val="0020260B"/>
    <w:rsid w:val="00282120"/>
    <w:rsid w:val="002A5DD3"/>
    <w:rsid w:val="002E13A1"/>
    <w:rsid w:val="00330266"/>
    <w:rsid w:val="00375050"/>
    <w:rsid w:val="003A534F"/>
    <w:rsid w:val="003B40AE"/>
    <w:rsid w:val="003E5CFF"/>
    <w:rsid w:val="004064B4"/>
    <w:rsid w:val="00407447"/>
    <w:rsid w:val="00470799"/>
    <w:rsid w:val="00477D8C"/>
    <w:rsid w:val="00482A26"/>
    <w:rsid w:val="00484E18"/>
    <w:rsid w:val="004A3BD4"/>
    <w:rsid w:val="004B6126"/>
    <w:rsid w:val="00546B4E"/>
    <w:rsid w:val="00570DEF"/>
    <w:rsid w:val="005B162F"/>
    <w:rsid w:val="005D5CD0"/>
    <w:rsid w:val="005E7D5B"/>
    <w:rsid w:val="006F49D6"/>
    <w:rsid w:val="00722EDD"/>
    <w:rsid w:val="00766214"/>
    <w:rsid w:val="00770821"/>
    <w:rsid w:val="0081021A"/>
    <w:rsid w:val="00862116"/>
    <w:rsid w:val="00877FA0"/>
    <w:rsid w:val="008A59EB"/>
    <w:rsid w:val="00912098"/>
    <w:rsid w:val="009374F9"/>
    <w:rsid w:val="00965086"/>
    <w:rsid w:val="00973D52"/>
    <w:rsid w:val="00982C06"/>
    <w:rsid w:val="009F23F2"/>
    <w:rsid w:val="00A1731A"/>
    <w:rsid w:val="00A243DF"/>
    <w:rsid w:val="00A27161"/>
    <w:rsid w:val="00A70144"/>
    <w:rsid w:val="00A95B85"/>
    <w:rsid w:val="00AD70E9"/>
    <w:rsid w:val="00B96848"/>
    <w:rsid w:val="00BE3CE3"/>
    <w:rsid w:val="00C5290A"/>
    <w:rsid w:val="00CA153C"/>
    <w:rsid w:val="00D17FE8"/>
    <w:rsid w:val="00D76D08"/>
    <w:rsid w:val="00D84109"/>
    <w:rsid w:val="00D84703"/>
    <w:rsid w:val="00DD5EB9"/>
    <w:rsid w:val="00E132A3"/>
    <w:rsid w:val="00E77330"/>
    <w:rsid w:val="00E812AA"/>
    <w:rsid w:val="00E83C4E"/>
    <w:rsid w:val="00EB2CC2"/>
    <w:rsid w:val="00E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1D63"/>
  <w15:chartTrackingRefBased/>
  <w15:docId w15:val="{FD19E203-C26C-47CA-AC63-98D60ACA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EB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qFormat/>
    <w:rsid w:val="00DD5EB9"/>
    <w:rPr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DD5EB9"/>
    <w:rPr>
      <w:rFonts w:ascii="Calibri" w:eastAsia="Calibri" w:hAnsi="Calibri" w:cs="Times New Roman"/>
    </w:rPr>
  </w:style>
  <w:style w:type="character" w:customStyle="1" w:styleId="CommentTextChar">
    <w:name w:val="Comment Text Char"/>
    <w:link w:val="CommentText"/>
    <w:qFormat/>
    <w:rsid w:val="00DD5EB9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FooterChar">
    <w:name w:val="Footer Char"/>
    <w:link w:val="Footer"/>
    <w:uiPriority w:val="99"/>
    <w:qFormat/>
    <w:rsid w:val="00DD5EB9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qFormat/>
    <w:rsid w:val="00DD5EB9"/>
    <w:rPr>
      <w:sz w:val="20"/>
      <w:szCs w:val="20"/>
      <w:lang w:val="en-CA" w:eastAsia="zh-CN"/>
    </w:rPr>
  </w:style>
  <w:style w:type="character" w:customStyle="1" w:styleId="CommentTextChar1">
    <w:name w:val="Comment Text Char1"/>
    <w:basedOn w:val="DefaultParagraphFont"/>
    <w:uiPriority w:val="99"/>
    <w:semiHidden/>
    <w:rsid w:val="00DD5EB9"/>
    <w:rPr>
      <w:rFonts w:ascii="Calibri" w:eastAsia="Calibri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DD5EB9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1">
    <w:name w:val="Footer Char1"/>
    <w:basedOn w:val="DefaultParagraphFont"/>
    <w:uiPriority w:val="99"/>
    <w:semiHidden/>
    <w:rsid w:val="00DD5EB9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DD5EB9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1">
    <w:name w:val="Header Char1"/>
    <w:basedOn w:val="DefaultParagraphFont"/>
    <w:uiPriority w:val="99"/>
    <w:semiHidden/>
    <w:rsid w:val="00DD5EB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DD5EB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B9"/>
    <w:rPr>
      <w:rFonts w:ascii="Segoe UI" w:eastAsia="Calibri" w:hAnsi="Segoe UI" w:cs="Segoe UI"/>
      <w:sz w:val="18"/>
      <w:szCs w:val="18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DD5E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DA7"/>
    <w:pPr>
      <w:spacing w:line="240" w:lineRule="auto"/>
    </w:pPr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DA7"/>
    <w:rPr>
      <w:rFonts w:ascii="Calibri" w:eastAsia="Calibri" w:hAnsi="Calibri" w:cs="Times New Roman"/>
      <w:b/>
      <w:bCs/>
      <w:sz w:val="20"/>
      <w:szCs w:val="20"/>
      <w:lang w:val="en-US" w:eastAsia="zh-CN"/>
    </w:rPr>
  </w:style>
  <w:style w:type="table" w:styleId="TableGrid">
    <w:name w:val="Table Grid"/>
    <w:basedOn w:val="TableNormal"/>
    <w:uiPriority w:val="39"/>
    <w:rsid w:val="00A9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ihab skafi</dc:creator>
  <cp:keywords/>
  <dc:description/>
  <cp:lastModifiedBy>Hugo Medeiros</cp:lastModifiedBy>
  <cp:revision>2</cp:revision>
  <dcterms:created xsi:type="dcterms:W3CDTF">2021-09-03T04:11:00Z</dcterms:created>
  <dcterms:modified xsi:type="dcterms:W3CDTF">2021-09-03T04:11:00Z</dcterms:modified>
</cp:coreProperties>
</file>