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3BB4B" w14:textId="77777777" w:rsidR="003D1851" w:rsidRPr="00CF3FF2" w:rsidRDefault="003D1851" w:rsidP="003D1851">
      <w:pPr>
        <w:spacing w:line="480" w:lineRule="auto"/>
        <w:rPr>
          <w:rFonts w:ascii="Times New Roman" w:hAnsi="Times New Roman" w:cs="Times New Roman"/>
          <w:b/>
          <w:bCs/>
          <w:sz w:val="24"/>
          <w:szCs w:val="24"/>
          <w:lang w:val="en-US"/>
        </w:rPr>
      </w:pPr>
      <w:r w:rsidRPr="00CF3FF2">
        <w:rPr>
          <w:rFonts w:ascii="Times New Roman" w:hAnsi="Times New Roman" w:cs="Times New Roman"/>
          <w:b/>
          <w:bCs/>
          <w:sz w:val="24"/>
          <w:szCs w:val="24"/>
          <w:lang w:val="en-US"/>
        </w:rPr>
        <w:t>Suppl</w:t>
      </w:r>
      <w:bookmarkStart w:id="0" w:name="_GoBack"/>
      <w:bookmarkEnd w:id="0"/>
      <w:r w:rsidRPr="00CF3FF2">
        <w:rPr>
          <w:rFonts w:ascii="Times New Roman" w:hAnsi="Times New Roman" w:cs="Times New Roman"/>
          <w:b/>
          <w:bCs/>
          <w:sz w:val="24"/>
          <w:szCs w:val="24"/>
          <w:lang w:val="en-US"/>
        </w:rPr>
        <w:t>ementary material</w:t>
      </w:r>
    </w:p>
    <w:p w14:paraId="77C4D321" w14:textId="77777777" w:rsidR="003D1851" w:rsidRPr="00CF3FF2" w:rsidRDefault="003D1851" w:rsidP="003D1851">
      <w:pPr>
        <w:spacing w:line="480" w:lineRule="auto"/>
        <w:rPr>
          <w:rFonts w:ascii="Times New Roman" w:hAnsi="Times New Roman" w:cs="Times New Roman"/>
          <w:b/>
          <w:bCs/>
          <w:sz w:val="24"/>
          <w:szCs w:val="24"/>
          <w:lang w:val="en-US"/>
        </w:rPr>
      </w:pPr>
      <w:r w:rsidRPr="00CF3FF2">
        <w:rPr>
          <w:rFonts w:ascii="Times New Roman" w:hAnsi="Times New Roman" w:cs="Times New Roman"/>
          <w:b/>
          <w:bCs/>
          <w:sz w:val="24"/>
          <w:szCs w:val="24"/>
          <w:lang w:val="en-US"/>
        </w:rPr>
        <w:t xml:space="preserve">Fig. S1. </w:t>
      </w:r>
      <w:r w:rsidRPr="00CF3FF2">
        <w:rPr>
          <w:rFonts w:ascii="Times New Roman" w:hAnsi="Times New Roman" w:cs="Times New Roman"/>
          <w:sz w:val="24"/>
          <w:szCs w:val="24"/>
          <w:lang w:val="en-US"/>
        </w:rPr>
        <w:t xml:space="preserve">a) Distribution of </w:t>
      </w:r>
      <w:r w:rsidRPr="00CF3FF2">
        <w:rPr>
          <w:rFonts w:ascii="Times New Roman" w:hAnsi="Times New Roman" w:cs="Times New Roman"/>
          <w:i/>
          <w:iCs/>
          <w:sz w:val="24"/>
          <w:szCs w:val="24"/>
          <w:lang w:val="en-US"/>
        </w:rPr>
        <w:t>Euterpe edulis</w:t>
      </w:r>
      <w:r w:rsidRPr="00CF3FF2">
        <w:rPr>
          <w:rFonts w:ascii="Times New Roman" w:hAnsi="Times New Roman" w:cs="Times New Roman"/>
          <w:sz w:val="24"/>
          <w:szCs w:val="24"/>
          <w:lang w:val="en-US"/>
        </w:rPr>
        <w:t xml:space="preserve"> occurrence records (red points). The Atlantic Forest is show in green. b) Estimates of </w:t>
      </w:r>
      <w:r w:rsidRPr="00CF3FF2">
        <w:rPr>
          <w:rFonts w:ascii="Times New Roman" w:hAnsi="Times New Roman" w:cs="Times New Roman"/>
          <w:i/>
          <w:iCs/>
          <w:sz w:val="24"/>
          <w:szCs w:val="24"/>
          <w:lang w:val="en-US"/>
        </w:rPr>
        <w:t>E. edulis</w:t>
      </w:r>
      <w:r w:rsidRPr="00CF3FF2">
        <w:rPr>
          <w:rFonts w:ascii="Times New Roman" w:hAnsi="Times New Roman" w:cs="Times New Roman"/>
          <w:sz w:val="24"/>
          <w:szCs w:val="24"/>
          <w:lang w:val="en-US"/>
        </w:rPr>
        <w:t xml:space="preserve"> population density (black points) and climatic suitability for the species across the Atlantic Forest. </w:t>
      </w:r>
    </w:p>
    <w:p w14:paraId="54E4A39B" w14:textId="77777777" w:rsidR="003D1851" w:rsidRPr="00CF3FF2" w:rsidRDefault="003D1851" w:rsidP="003D1851">
      <w:pPr>
        <w:spacing w:line="480" w:lineRule="auto"/>
        <w:rPr>
          <w:rFonts w:ascii="Times New Roman" w:hAnsi="Times New Roman" w:cs="Times New Roman"/>
          <w:sz w:val="24"/>
          <w:szCs w:val="24"/>
          <w:lang w:val="en-US"/>
        </w:rPr>
      </w:pPr>
      <w:r w:rsidRPr="00CF3FF2">
        <w:rPr>
          <w:rFonts w:ascii="Times New Roman" w:hAnsi="Times New Roman" w:cs="Times New Roman"/>
          <w:b/>
          <w:bCs/>
          <w:sz w:val="24"/>
          <w:szCs w:val="24"/>
          <w:lang w:val="en-US"/>
        </w:rPr>
        <w:t xml:space="preserve">Fig. S2. </w:t>
      </w:r>
      <w:r w:rsidRPr="00CF3FF2">
        <w:rPr>
          <w:rFonts w:ascii="Times New Roman" w:hAnsi="Times New Roman" w:cs="Times New Roman"/>
          <w:sz w:val="24"/>
          <w:szCs w:val="24"/>
          <w:lang w:val="en-US"/>
        </w:rPr>
        <w:t xml:space="preserve">Relationships between environmental suitability and population density in low-versus high-density populations of </w:t>
      </w:r>
      <w:r w:rsidRPr="00CF3FF2">
        <w:rPr>
          <w:rFonts w:ascii="Times New Roman" w:hAnsi="Times New Roman" w:cs="Times New Roman"/>
          <w:i/>
          <w:iCs/>
          <w:sz w:val="24"/>
          <w:szCs w:val="24"/>
          <w:lang w:val="en-US"/>
        </w:rPr>
        <w:t>Euterpe edulis</w:t>
      </w:r>
      <w:r w:rsidRPr="00CF3FF2">
        <w:rPr>
          <w:rFonts w:ascii="Times New Roman" w:hAnsi="Times New Roman" w:cs="Times New Roman"/>
          <w:sz w:val="24"/>
          <w:szCs w:val="24"/>
          <w:lang w:val="en-US"/>
        </w:rPr>
        <w:t xml:space="preserve"> in the Brazilian Atlantic Forest for (a) adults, (b) intermediate-class individuals, and (c) seedlings. Density values are represented as ln(individuals/ha).</w:t>
      </w:r>
      <w:r>
        <w:rPr>
          <w:rFonts w:ascii="Times New Roman" w:hAnsi="Times New Roman" w:cs="Times New Roman"/>
          <w:sz w:val="24"/>
          <w:szCs w:val="24"/>
          <w:lang w:val="en-US"/>
        </w:rPr>
        <w:t xml:space="preserve"> Statistically significant relationships (</w:t>
      </w:r>
      <w:r w:rsidRPr="00611557">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w:t>
      </w:r>
      <w:r w:rsidRPr="00CF3FF2">
        <w:rPr>
          <w:rFonts w:ascii="Times New Roman" w:hAnsi="Times New Roman" w:cs="Times New Roman"/>
          <w:sz w:val="24"/>
          <w:szCs w:val="24"/>
          <w:lang w:val="en-US"/>
        </w:rPr>
        <w:t>≤</w:t>
      </w:r>
      <w:r>
        <w:rPr>
          <w:rFonts w:ascii="Times New Roman" w:hAnsi="Times New Roman" w:cs="Times New Roman"/>
          <w:sz w:val="24"/>
          <w:szCs w:val="24"/>
          <w:lang w:val="en-US"/>
        </w:rPr>
        <w:t xml:space="preserve"> 0.05) are highlighted in bold.</w:t>
      </w:r>
    </w:p>
    <w:p w14:paraId="62654CA5" w14:textId="77777777" w:rsidR="003D1851" w:rsidRPr="00CF3FF2" w:rsidRDefault="003D1851" w:rsidP="003D1851">
      <w:pPr>
        <w:spacing w:line="480" w:lineRule="auto"/>
        <w:rPr>
          <w:rFonts w:ascii="Times New Roman" w:hAnsi="Times New Roman" w:cs="Times New Roman"/>
          <w:b/>
          <w:bCs/>
          <w:sz w:val="24"/>
          <w:szCs w:val="24"/>
          <w:lang w:val="en-US"/>
        </w:rPr>
      </w:pPr>
      <w:r w:rsidRPr="00CF3FF2">
        <w:rPr>
          <w:rFonts w:ascii="Times New Roman" w:hAnsi="Times New Roman" w:cs="Times New Roman"/>
          <w:b/>
          <w:bCs/>
          <w:sz w:val="24"/>
          <w:szCs w:val="24"/>
          <w:lang w:val="en-US"/>
        </w:rPr>
        <w:t xml:space="preserve">Fig. S3. </w:t>
      </w:r>
      <w:r w:rsidRPr="00CF3FF2">
        <w:rPr>
          <w:rFonts w:ascii="Times New Roman" w:hAnsi="Times New Roman" w:cs="Times New Roman"/>
          <w:sz w:val="24"/>
          <w:szCs w:val="24"/>
          <w:lang w:val="en-US"/>
        </w:rPr>
        <w:t xml:space="preserve">Relationships between environmental suitability and population density in populations of </w:t>
      </w:r>
      <w:r w:rsidRPr="00CF3FF2">
        <w:rPr>
          <w:rFonts w:ascii="Times New Roman" w:hAnsi="Times New Roman" w:cs="Times New Roman"/>
          <w:i/>
          <w:iCs/>
          <w:sz w:val="24"/>
          <w:szCs w:val="24"/>
          <w:lang w:val="en-US"/>
        </w:rPr>
        <w:t>Euterpe edulis</w:t>
      </w:r>
      <w:r w:rsidRPr="00CF3F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located inside and outside protected areas </w:t>
      </w:r>
      <w:r w:rsidRPr="00CF3FF2">
        <w:rPr>
          <w:rFonts w:ascii="Times New Roman" w:hAnsi="Times New Roman" w:cs="Times New Roman"/>
          <w:sz w:val="24"/>
          <w:szCs w:val="24"/>
          <w:lang w:val="en-US"/>
        </w:rPr>
        <w:t>in the Brazilian Atlantic Forest</w:t>
      </w:r>
      <w:r>
        <w:rPr>
          <w:rFonts w:ascii="Times New Roman" w:hAnsi="Times New Roman" w:cs="Times New Roman"/>
          <w:sz w:val="24"/>
          <w:szCs w:val="24"/>
          <w:lang w:val="en-US"/>
        </w:rPr>
        <w:t>. Relationships are shown separately</w:t>
      </w:r>
      <w:r w:rsidRPr="00CF3FF2">
        <w:rPr>
          <w:rFonts w:ascii="Times New Roman" w:hAnsi="Times New Roman" w:cs="Times New Roman"/>
          <w:sz w:val="24"/>
          <w:szCs w:val="24"/>
          <w:lang w:val="en-US"/>
        </w:rPr>
        <w:t xml:space="preserve"> for (a) adults, (b) intermediate-class individuals, and (c) and seedlings. Density values are represented as ln(individuals/ha).</w:t>
      </w:r>
      <w:r>
        <w:rPr>
          <w:rFonts w:ascii="Times New Roman" w:hAnsi="Times New Roman" w:cs="Times New Roman"/>
          <w:sz w:val="24"/>
          <w:szCs w:val="24"/>
          <w:lang w:val="en-US"/>
        </w:rPr>
        <w:t xml:space="preserve"> Statistically significant relationships (</w:t>
      </w:r>
      <w:r w:rsidRPr="00611557">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w:t>
      </w:r>
      <w:r w:rsidRPr="00CF3FF2">
        <w:rPr>
          <w:rFonts w:ascii="Times New Roman" w:hAnsi="Times New Roman" w:cs="Times New Roman"/>
          <w:sz w:val="24"/>
          <w:szCs w:val="24"/>
          <w:lang w:val="en-US"/>
        </w:rPr>
        <w:t>≤</w:t>
      </w:r>
      <w:r>
        <w:rPr>
          <w:rFonts w:ascii="Times New Roman" w:hAnsi="Times New Roman" w:cs="Times New Roman"/>
          <w:sz w:val="24"/>
          <w:szCs w:val="24"/>
          <w:lang w:val="en-US"/>
        </w:rPr>
        <w:t xml:space="preserve"> 0.05) are highlighted in bold.</w:t>
      </w:r>
      <w:r w:rsidRPr="00CF3FF2">
        <w:rPr>
          <w:rFonts w:ascii="Times New Roman" w:hAnsi="Times New Roman" w:cs="Times New Roman"/>
          <w:b/>
          <w:bCs/>
          <w:sz w:val="24"/>
          <w:szCs w:val="24"/>
          <w:lang w:val="en-US"/>
        </w:rPr>
        <w:br w:type="page"/>
      </w:r>
    </w:p>
    <w:p w14:paraId="633A3FE3" w14:textId="77777777" w:rsidR="003D1851" w:rsidRDefault="003D1851" w:rsidP="003D1851">
      <w:pPr>
        <w:rPr>
          <w:rFonts w:ascii="Times New Roman" w:hAnsi="Times New Roman" w:cs="Times New Roman"/>
          <w:sz w:val="24"/>
          <w:szCs w:val="24"/>
          <w:lang w:val="en-US"/>
        </w:rPr>
      </w:pPr>
      <w:r w:rsidRPr="00CF3FF2">
        <w:rPr>
          <w:rFonts w:ascii="Times New Roman" w:hAnsi="Times New Roman" w:cs="Times New Roman"/>
          <w:b/>
          <w:bCs/>
          <w:sz w:val="24"/>
          <w:szCs w:val="24"/>
          <w:lang w:val="en-US"/>
        </w:rPr>
        <w:lastRenderedPageBreak/>
        <w:t>Table S</w:t>
      </w:r>
      <w:r>
        <w:rPr>
          <w:rFonts w:ascii="Times New Roman" w:hAnsi="Times New Roman" w:cs="Times New Roman"/>
          <w:b/>
          <w:bCs/>
          <w:sz w:val="24"/>
          <w:szCs w:val="24"/>
          <w:lang w:val="en-US"/>
        </w:rPr>
        <w:t>1</w:t>
      </w:r>
      <w:r w:rsidRPr="00CF3FF2">
        <w:rPr>
          <w:rFonts w:ascii="Times New Roman" w:hAnsi="Times New Roman" w:cs="Times New Roman"/>
          <w:sz w:val="24"/>
          <w:szCs w:val="24"/>
          <w:lang w:val="en-US"/>
        </w:rPr>
        <w:t>.</w:t>
      </w:r>
      <w:r>
        <w:rPr>
          <w:rFonts w:ascii="Times New Roman" w:hAnsi="Times New Roman" w:cs="Times New Roman"/>
          <w:sz w:val="24"/>
          <w:szCs w:val="24"/>
          <w:lang w:val="en-US"/>
        </w:rPr>
        <w:t xml:space="preserve"> Statistical results considering environmental suitability estimated from the ecological niche models (ENMs) that included </w:t>
      </w:r>
      <w:r w:rsidRPr="00070BEE">
        <w:rPr>
          <w:rFonts w:ascii="Times New Roman" w:hAnsi="Times New Roman" w:cs="Times New Roman"/>
          <w:sz w:val="24"/>
          <w:szCs w:val="24"/>
          <w:lang w:val="en-US"/>
        </w:rPr>
        <w:t xml:space="preserve">Normalized Difference Vegetation Index </w:t>
      </w:r>
      <w:r>
        <w:rPr>
          <w:rFonts w:ascii="Times New Roman" w:hAnsi="Times New Roman" w:cs="Times New Roman"/>
          <w:sz w:val="24"/>
          <w:szCs w:val="24"/>
          <w:lang w:val="en-US"/>
        </w:rPr>
        <w:t>(NDVI), in addition to climatic variables and elevation. Mean (</w:t>
      </w:r>
      <w:r w:rsidRPr="00CF3FF2">
        <w:rPr>
          <w:rFonts w:ascii="Times New Roman" w:hAnsi="Times New Roman" w:cs="Times New Roman"/>
          <w:sz w:val="24"/>
          <w:szCs w:val="24"/>
          <w:lang w:val="en-US"/>
        </w:rPr>
        <w:t>± SD</w:t>
      </w:r>
      <w:r>
        <w:rPr>
          <w:rFonts w:ascii="Times New Roman" w:hAnsi="Times New Roman" w:cs="Times New Roman"/>
          <w:sz w:val="24"/>
          <w:szCs w:val="24"/>
          <w:lang w:val="en-US"/>
        </w:rPr>
        <w:t>)</w:t>
      </w:r>
      <w:r w:rsidRPr="00CF3F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CF3FF2">
        <w:rPr>
          <w:rFonts w:ascii="Times New Roman" w:hAnsi="Times New Roman" w:cs="Times New Roman"/>
          <w:sz w:val="24"/>
          <w:szCs w:val="24"/>
          <w:lang w:val="en-US"/>
        </w:rPr>
        <w:t xml:space="preserve">AUC and TSS </w:t>
      </w:r>
      <w:r>
        <w:rPr>
          <w:rFonts w:ascii="Times New Roman" w:hAnsi="Times New Roman" w:cs="Times New Roman"/>
          <w:sz w:val="24"/>
          <w:szCs w:val="24"/>
          <w:lang w:val="en-US"/>
        </w:rPr>
        <w:t>for these ENMs were</w:t>
      </w:r>
      <w:r w:rsidRPr="00CF3FF2">
        <w:rPr>
          <w:rFonts w:ascii="Times New Roman" w:hAnsi="Times New Roman" w:cs="Times New Roman"/>
          <w:sz w:val="24"/>
          <w:szCs w:val="24"/>
          <w:lang w:val="en-US"/>
        </w:rPr>
        <w:t xml:space="preserve"> 0.9</w:t>
      </w:r>
      <w:r>
        <w:rPr>
          <w:rFonts w:ascii="Times New Roman" w:hAnsi="Times New Roman" w:cs="Times New Roman"/>
          <w:sz w:val="24"/>
          <w:szCs w:val="24"/>
          <w:lang w:val="en-US"/>
        </w:rPr>
        <w:t>9</w:t>
      </w:r>
      <w:r w:rsidRPr="00CF3FF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F3FF2">
        <w:rPr>
          <w:rFonts w:ascii="Times New Roman" w:hAnsi="Times New Roman" w:cs="Times New Roman"/>
          <w:sz w:val="24"/>
          <w:szCs w:val="24"/>
          <w:lang w:val="en-US"/>
        </w:rPr>
        <w:t>± 0.0</w:t>
      </w:r>
      <w:r>
        <w:rPr>
          <w:rFonts w:ascii="Times New Roman" w:hAnsi="Times New Roman" w:cs="Times New Roman"/>
          <w:sz w:val="24"/>
          <w:szCs w:val="24"/>
          <w:lang w:val="en-US"/>
        </w:rPr>
        <w:t>1)</w:t>
      </w:r>
      <w:r w:rsidRPr="00CF3FF2">
        <w:rPr>
          <w:rFonts w:ascii="Times New Roman" w:hAnsi="Times New Roman" w:cs="Times New Roman"/>
          <w:sz w:val="24"/>
          <w:szCs w:val="24"/>
          <w:lang w:val="en-US"/>
        </w:rPr>
        <w:t xml:space="preserve"> and 0.9</w:t>
      </w:r>
      <w:r>
        <w:rPr>
          <w:rFonts w:ascii="Times New Roman" w:hAnsi="Times New Roman" w:cs="Times New Roman"/>
          <w:sz w:val="24"/>
          <w:szCs w:val="24"/>
          <w:lang w:val="en-US"/>
        </w:rPr>
        <w:t>4</w:t>
      </w:r>
      <w:r w:rsidRPr="00CF3FF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F3FF2">
        <w:rPr>
          <w:rFonts w:ascii="Times New Roman" w:hAnsi="Times New Roman" w:cs="Times New Roman"/>
          <w:sz w:val="24"/>
          <w:szCs w:val="24"/>
          <w:lang w:val="en-US"/>
        </w:rPr>
        <w:t>± 0.0</w:t>
      </w:r>
      <w:r>
        <w:rPr>
          <w:rFonts w:ascii="Times New Roman" w:hAnsi="Times New Roman" w:cs="Times New Roman"/>
          <w:sz w:val="24"/>
          <w:szCs w:val="24"/>
          <w:lang w:val="en-US"/>
        </w:rPr>
        <w:t>5)</w:t>
      </w:r>
      <w:r w:rsidRPr="00CF3FF2">
        <w:rPr>
          <w:rFonts w:ascii="Times New Roman" w:hAnsi="Times New Roman" w:cs="Times New Roman"/>
          <w:sz w:val="24"/>
          <w:szCs w:val="24"/>
          <w:lang w:val="en-US"/>
        </w:rPr>
        <w:t>, respectively</w:t>
      </w:r>
      <w:r>
        <w:rPr>
          <w:rFonts w:ascii="Times New Roman" w:hAnsi="Times New Roman" w:cs="Times New Roman"/>
          <w:sz w:val="24"/>
          <w:szCs w:val="24"/>
          <w:lang w:val="en-US"/>
        </w:rPr>
        <w:t xml:space="preserve">. The first column (Analysis) shows the linear model applied to the data (dependent variable ~ independent variables). Only the relevant statistics are shown for each model as in the Results section of the main text.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2"/>
        <w:gridCol w:w="716"/>
        <w:gridCol w:w="893"/>
        <w:gridCol w:w="636"/>
      </w:tblGrid>
      <w:tr w:rsidR="003D1851" w:rsidRPr="002565AF" w14:paraId="0523420D" w14:textId="77777777" w:rsidTr="00701103">
        <w:tc>
          <w:tcPr>
            <w:tcW w:w="0" w:type="auto"/>
            <w:tcBorders>
              <w:bottom w:val="single" w:sz="4" w:space="0" w:color="auto"/>
            </w:tcBorders>
            <w:shd w:val="clear" w:color="auto" w:fill="auto"/>
          </w:tcPr>
          <w:p w14:paraId="4CB1E186"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Analysis</w:t>
            </w:r>
          </w:p>
        </w:tc>
        <w:tc>
          <w:tcPr>
            <w:tcW w:w="0" w:type="auto"/>
            <w:tcBorders>
              <w:bottom w:val="single" w:sz="4" w:space="0" w:color="auto"/>
            </w:tcBorders>
            <w:shd w:val="clear" w:color="auto" w:fill="auto"/>
          </w:tcPr>
          <w:p w14:paraId="5F25A765"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i/>
                <w:iCs/>
                <w:sz w:val="24"/>
                <w:szCs w:val="24"/>
                <w:lang w:val="en-US"/>
              </w:rPr>
              <w:t>t</w:t>
            </w:r>
            <w:r w:rsidRPr="002565AF">
              <w:rPr>
                <w:rFonts w:ascii="Times New Roman" w:hAnsi="Times New Roman" w:cs="Times New Roman"/>
                <w:b/>
                <w:bCs/>
                <w:sz w:val="24"/>
                <w:szCs w:val="24"/>
                <w:lang w:val="en-US"/>
              </w:rPr>
              <w:t xml:space="preserve"> </w:t>
            </w:r>
          </w:p>
        </w:tc>
        <w:tc>
          <w:tcPr>
            <w:tcW w:w="0" w:type="auto"/>
            <w:tcBorders>
              <w:bottom w:val="single" w:sz="4" w:space="0" w:color="auto"/>
            </w:tcBorders>
            <w:shd w:val="clear" w:color="auto" w:fill="auto"/>
          </w:tcPr>
          <w:p w14:paraId="4293C61A"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i/>
                <w:iCs/>
                <w:sz w:val="24"/>
                <w:szCs w:val="24"/>
                <w:lang w:val="en-US"/>
              </w:rPr>
              <w:t>P</w:t>
            </w:r>
            <w:r w:rsidRPr="002565AF">
              <w:rPr>
                <w:rFonts w:ascii="Times New Roman" w:hAnsi="Times New Roman" w:cs="Times New Roman"/>
                <w:b/>
                <w:bCs/>
                <w:sz w:val="24"/>
                <w:szCs w:val="24"/>
                <w:lang w:val="en-US"/>
              </w:rPr>
              <w:t xml:space="preserve"> </w:t>
            </w:r>
          </w:p>
        </w:tc>
        <w:tc>
          <w:tcPr>
            <w:tcW w:w="0" w:type="auto"/>
            <w:tcBorders>
              <w:bottom w:val="single" w:sz="4" w:space="0" w:color="auto"/>
            </w:tcBorders>
            <w:shd w:val="clear" w:color="auto" w:fill="auto"/>
          </w:tcPr>
          <w:p w14:paraId="3A23A950"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R</w:t>
            </w:r>
            <w:r w:rsidRPr="002565AF">
              <w:rPr>
                <w:rFonts w:ascii="Times New Roman" w:hAnsi="Times New Roman" w:cs="Times New Roman"/>
                <w:b/>
                <w:bCs/>
                <w:sz w:val="24"/>
                <w:szCs w:val="24"/>
                <w:vertAlign w:val="superscript"/>
                <w:lang w:val="en-US"/>
              </w:rPr>
              <w:t>2</w:t>
            </w:r>
          </w:p>
        </w:tc>
      </w:tr>
      <w:tr w:rsidR="003D1851" w:rsidRPr="00BB3747" w14:paraId="689F0B47" w14:textId="77777777" w:rsidTr="00701103">
        <w:tc>
          <w:tcPr>
            <w:tcW w:w="0" w:type="auto"/>
            <w:gridSpan w:val="4"/>
            <w:tcBorders>
              <w:top w:val="single" w:sz="4" w:space="0" w:color="auto"/>
              <w:bottom w:val="nil"/>
            </w:tcBorders>
            <w:shd w:val="clear" w:color="auto" w:fill="auto"/>
          </w:tcPr>
          <w:p w14:paraId="34A993FC" w14:textId="77777777" w:rsidR="003D1851" w:rsidRPr="002565AF" w:rsidRDefault="003D1851" w:rsidP="00701103">
            <w:pPr>
              <w:spacing w:line="276" w:lineRule="auto"/>
              <w:rPr>
                <w:rFonts w:ascii="Times New Roman" w:hAnsi="Times New Roman" w:cs="Times New Roman"/>
                <w:b/>
                <w:bCs/>
                <w:sz w:val="24"/>
                <w:szCs w:val="24"/>
                <w:lang w:val="en-US"/>
              </w:rPr>
            </w:pPr>
            <w:proofErr w:type="spellStart"/>
            <w:r w:rsidRPr="002565AF">
              <w:rPr>
                <w:rFonts w:ascii="Times New Roman" w:hAnsi="Times New Roman" w:cs="Times New Roman"/>
                <w:i/>
                <w:iCs/>
                <w:sz w:val="24"/>
                <w:szCs w:val="24"/>
                <w:lang w:val="en-US"/>
              </w:rPr>
              <w:t>a</w:t>
            </w:r>
            <w:proofErr w:type="spellEnd"/>
            <w:r w:rsidRPr="002565AF">
              <w:rPr>
                <w:rFonts w:ascii="Times New Roman" w:hAnsi="Times New Roman" w:cs="Times New Roman"/>
                <w:i/>
                <w:iCs/>
                <w:sz w:val="24"/>
                <w:szCs w:val="24"/>
                <w:lang w:val="en-US"/>
              </w:rPr>
              <w:t>) Overall effects of environmental suitability</w:t>
            </w:r>
          </w:p>
        </w:tc>
      </w:tr>
      <w:tr w:rsidR="003D1851" w:rsidRPr="002565AF" w14:paraId="22D5C40D" w14:textId="77777777" w:rsidTr="00701103">
        <w:tc>
          <w:tcPr>
            <w:tcW w:w="0" w:type="auto"/>
            <w:tcBorders>
              <w:top w:val="nil"/>
            </w:tcBorders>
            <w:shd w:val="clear" w:color="auto" w:fill="auto"/>
          </w:tcPr>
          <w:p w14:paraId="38808FBD"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Population density ~ suitability</w:t>
            </w:r>
          </w:p>
        </w:tc>
        <w:tc>
          <w:tcPr>
            <w:tcW w:w="0" w:type="auto"/>
            <w:tcBorders>
              <w:top w:val="nil"/>
            </w:tcBorders>
            <w:shd w:val="clear" w:color="auto" w:fill="auto"/>
          </w:tcPr>
          <w:p w14:paraId="3717238C"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4.24</w:t>
            </w:r>
          </w:p>
        </w:tc>
        <w:tc>
          <w:tcPr>
            <w:tcW w:w="0" w:type="auto"/>
            <w:tcBorders>
              <w:top w:val="nil"/>
            </w:tcBorders>
            <w:shd w:val="clear" w:color="auto" w:fill="auto"/>
          </w:tcPr>
          <w:p w14:paraId="0DBB7C31"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&lt;0.001</w:t>
            </w:r>
          </w:p>
        </w:tc>
        <w:tc>
          <w:tcPr>
            <w:tcW w:w="0" w:type="auto"/>
            <w:tcBorders>
              <w:top w:val="nil"/>
            </w:tcBorders>
            <w:shd w:val="clear" w:color="auto" w:fill="auto"/>
          </w:tcPr>
          <w:p w14:paraId="6C981E78"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0.27</w:t>
            </w:r>
          </w:p>
        </w:tc>
      </w:tr>
      <w:tr w:rsidR="003D1851" w:rsidRPr="002565AF" w14:paraId="17108F87" w14:textId="77777777" w:rsidTr="00701103">
        <w:tc>
          <w:tcPr>
            <w:tcW w:w="0" w:type="auto"/>
            <w:shd w:val="clear" w:color="auto" w:fill="auto"/>
          </w:tcPr>
          <w:p w14:paraId="7DCEF445"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Per capita seedling density ~ suitability</w:t>
            </w:r>
          </w:p>
        </w:tc>
        <w:tc>
          <w:tcPr>
            <w:tcW w:w="0" w:type="auto"/>
            <w:shd w:val="clear" w:color="auto" w:fill="auto"/>
          </w:tcPr>
          <w:p w14:paraId="077DFB33"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1.95</w:t>
            </w:r>
          </w:p>
        </w:tc>
        <w:tc>
          <w:tcPr>
            <w:tcW w:w="0" w:type="auto"/>
            <w:shd w:val="clear" w:color="auto" w:fill="auto"/>
          </w:tcPr>
          <w:p w14:paraId="071A7805"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0.05</w:t>
            </w:r>
          </w:p>
        </w:tc>
        <w:tc>
          <w:tcPr>
            <w:tcW w:w="0" w:type="auto"/>
            <w:shd w:val="clear" w:color="auto" w:fill="auto"/>
          </w:tcPr>
          <w:p w14:paraId="1D7B1CE7"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0.08</w:t>
            </w:r>
          </w:p>
        </w:tc>
      </w:tr>
      <w:tr w:rsidR="003D1851" w:rsidRPr="002565AF" w14:paraId="124DE0C3" w14:textId="77777777" w:rsidTr="00701103">
        <w:tc>
          <w:tcPr>
            <w:tcW w:w="0" w:type="auto"/>
            <w:shd w:val="clear" w:color="auto" w:fill="auto"/>
          </w:tcPr>
          <w:p w14:paraId="715EFE10" w14:textId="77777777" w:rsidR="003D1851" w:rsidRPr="002565AF" w:rsidRDefault="003D1851" w:rsidP="00701103">
            <w:pPr>
              <w:spacing w:line="276" w:lineRule="auto"/>
              <w:rPr>
                <w:rFonts w:ascii="Times New Roman" w:hAnsi="Times New Roman" w:cs="Times New Roman"/>
                <w:b/>
                <w:bCs/>
                <w:sz w:val="24"/>
                <w:szCs w:val="24"/>
                <w:lang w:val="en-US"/>
              </w:rPr>
            </w:pPr>
          </w:p>
        </w:tc>
        <w:tc>
          <w:tcPr>
            <w:tcW w:w="0" w:type="auto"/>
            <w:shd w:val="clear" w:color="auto" w:fill="auto"/>
          </w:tcPr>
          <w:p w14:paraId="6445ABB7" w14:textId="77777777" w:rsidR="003D1851" w:rsidRPr="002565AF" w:rsidRDefault="003D1851" w:rsidP="00701103">
            <w:pPr>
              <w:spacing w:line="276" w:lineRule="auto"/>
              <w:rPr>
                <w:rFonts w:ascii="Times New Roman" w:hAnsi="Times New Roman" w:cs="Times New Roman"/>
                <w:b/>
                <w:bCs/>
                <w:sz w:val="24"/>
                <w:szCs w:val="24"/>
                <w:lang w:val="en-US"/>
              </w:rPr>
            </w:pPr>
          </w:p>
        </w:tc>
        <w:tc>
          <w:tcPr>
            <w:tcW w:w="0" w:type="auto"/>
            <w:shd w:val="clear" w:color="auto" w:fill="auto"/>
          </w:tcPr>
          <w:p w14:paraId="5FD967B7" w14:textId="77777777" w:rsidR="003D1851" w:rsidRPr="002565AF" w:rsidRDefault="003D1851" w:rsidP="00701103">
            <w:pPr>
              <w:spacing w:line="276" w:lineRule="auto"/>
              <w:rPr>
                <w:rFonts w:ascii="Times New Roman" w:hAnsi="Times New Roman" w:cs="Times New Roman"/>
                <w:b/>
                <w:bCs/>
                <w:sz w:val="24"/>
                <w:szCs w:val="24"/>
                <w:lang w:val="en-US"/>
              </w:rPr>
            </w:pPr>
          </w:p>
        </w:tc>
        <w:tc>
          <w:tcPr>
            <w:tcW w:w="0" w:type="auto"/>
            <w:shd w:val="clear" w:color="auto" w:fill="auto"/>
          </w:tcPr>
          <w:p w14:paraId="326CC853" w14:textId="77777777" w:rsidR="003D1851" w:rsidRPr="002565AF" w:rsidRDefault="003D1851" w:rsidP="00701103">
            <w:pPr>
              <w:spacing w:line="276" w:lineRule="auto"/>
              <w:rPr>
                <w:rFonts w:ascii="Times New Roman" w:hAnsi="Times New Roman" w:cs="Times New Roman"/>
                <w:b/>
                <w:bCs/>
                <w:sz w:val="24"/>
                <w:szCs w:val="24"/>
                <w:lang w:val="en-US"/>
              </w:rPr>
            </w:pPr>
          </w:p>
        </w:tc>
      </w:tr>
      <w:tr w:rsidR="003D1851" w:rsidRPr="00BB3747" w14:paraId="2FEEF074" w14:textId="77777777" w:rsidTr="00701103">
        <w:tc>
          <w:tcPr>
            <w:tcW w:w="0" w:type="auto"/>
            <w:gridSpan w:val="4"/>
            <w:shd w:val="clear" w:color="auto" w:fill="auto"/>
          </w:tcPr>
          <w:p w14:paraId="50B44CB1"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i/>
                <w:iCs/>
                <w:sz w:val="24"/>
                <w:szCs w:val="24"/>
                <w:lang w:val="en-US"/>
              </w:rPr>
              <w:t>b) Combined effects of environmental suitability and density-dependence</w:t>
            </w:r>
          </w:p>
        </w:tc>
      </w:tr>
      <w:tr w:rsidR="003D1851" w:rsidRPr="002565AF" w14:paraId="133376D2" w14:textId="77777777" w:rsidTr="00701103">
        <w:tc>
          <w:tcPr>
            <w:tcW w:w="0" w:type="auto"/>
            <w:shd w:val="clear" w:color="auto" w:fill="auto"/>
          </w:tcPr>
          <w:p w14:paraId="7C8B56EC" w14:textId="77777777" w:rsidR="003D1851" w:rsidRPr="002565AF" w:rsidRDefault="003D1851" w:rsidP="00701103">
            <w:pPr>
              <w:spacing w:line="276" w:lineRule="auto"/>
              <w:rPr>
                <w:rFonts w:ascii="Times New Roman" w:hAnsi="Times New Roman" w:cs="Times New Roman"/>
                <w:i/>
                <w:iCs/>
                <w:sz w:val="24"/>
                <w:szCs w:val="24"/>
                <w:lang w:val="en-US"/>
              </w:rPr>
            </w:pPr>
            <w:r w:rsidRPr="002565AF">
              <w:rPr>
                <w:rFonts w:ascii="Times New Roman" w:hAnsi="Times New Roman" w:cs="Times New Roman"/>
                <w:sz w:val="24"/>
                <w:szCs w:val="24"/>
                <w:lang w:val="en-US"/>
              </w:rPr>
              <w:t>Population density ~ suitability [high-density populations]</w:t>
            </w:r>
          </w:p>
        </w:tc>
        <w:tc>
          <w:tcPr>
            <w:tcW w:w="0" w:type="auto"/>
            <w:shd w:val="clear" w:color="auto" w:fill="auto"/>
          </w:tcPr>
          <w:p w14:paraId="08929233"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0.15</w:t>
            </w:r>
          </w:p>
        </w:tc>
        <w:tc>
          <w:tcPr>
            <w:tcW w:w="0" w:type="auto"/>
            <w:shd w:val="clear" w:color="auto" w:fill="auto"/>
          </w:tcPr>
          <w:p w14:paraId="79FF68BE"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0.88</w:t>
            </w:r>
          </w:p>
        </w:tc>
        <w:tc>
          <w:tcPr>
            <w:tcW w:w="0" w:type="auto"/>
            <w:shd w:val="clear" w:color="auto" w:fill="auto"/>
          </w:tcPr>
          <w:p w14:paraId="56624665"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r>
      <w:tr w:rsidR="003D1851" w:rsidRPr="002565AF" w14:paraId="38245191" w14:textId="77777777" w:rsidTr="00701103">
        <w:tc>
          <w:tcPr>
            <w:tcW w:w="0" w:type="auto"/>
            <w:shd w:val="clear" w:color="auto" w:fill="auto"/>
          </w:tcPr>
          <w:p w14:paraId="38621FDF" w14:textId="77777777" w:rsidR="003D1851" w:rsidRPr="002565AF" w:rsidRDefault="003D1851" w:rsidP="00701103">
            <w:pPr>
              <w:spacing w:line="276" w:lineRule="auto"/>
              <w:rPr>
                <w:rFonts w:ascii="Times New Roman" w:hAnsi="Times New Roman" w:cs="Times New Roman"/>
                <w:i/>
                <w:iCs/>
                <w:sz w:val="24"/>
                <w:szCs w:val="24"/>
                <w:lang w:val="en-US"/>
              </w:rPr>
            </w:pPr>
            <w:r w:rsidRPr="002565AF">
              <w:rPr>
                <w:rFonts w:ascii="Times New Roman" w:hAnsi="Times New Roman" w:cs="Times New Roman"/>
                <w:sz w:val="24"/>
                <w:szCs w:val="24"/>
                <w:lang w:val="en-US"/>
              </w:rPr>
              <w:t>Population density ~ suitability [low-density populations]</w:t>
            </w:r>
          </w:p>
        </w:tc>
        <w:tc>
          <w:tcPr>
            <w:tcW w:w="0" w:type="auto"/>
            <w:shd w:val="clear" w:color="auto" w:fill="auto"/>
          </w:tcPr>
          <w:p w14:paraId="276D6FBA"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4.90</w:t>
            </w:r>
          </w:p>
        </w:tc>
        <w:tc>
          <w:tcPr>
            <w:tcW w:w="0" w:type="auto"/>
            <w:shd w:val="clear" w:color="auto" w:fill="auto"/>
          </w:tcPr>
          <w:p w14:paraId="2C63F183"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&lt;0.001</w:t>
            </w:r>
          </w:p>
        </w:tc>
        <w:tc>
          <w:tcPr>
            <w:tcW w:w="0" w:type="auto"/>
            <w:shd w:val="clear" w:color="auto" w:fill="auto"/>
          </w:tcPr>
          <w:p w14:paraId="1134F83F"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r>
      <w:tr w:rsidR="003D1851" w:rsidRPr="002565AF" w14:paraId="2080F980" w14:textId="77777777" w:rsidTr="00701103">
        <w:tc>
          <w:tcPr>
            <w:tcW w:w="0" w:type="auto"/>
            <w:shd w:val="clear" w:color="auto" w:fill="auto"/>
          </w:tcPr>
          <w:p w14:paraId="645A08DB" w14:textId="77777777" w:rsidR="003D1851" w:rsidRPr="002565AF" w:rsidRDefault="003D1851" w:rsidP="00701103">
            <w:pPr>
              <w:spacing w:line="276" w:lineRule="auto"/>
              <w:rPr>
                <w:rFonts w:ascii="Times New Roman" w:hAnsi="Times New Roman" w:cs="Times New Roman"/>
                <w:i/>
                <w:iCs/>
                <w:sz w:val="24"/>
                <w:szCs w:val="24"/>
                <w:lang w:val="en-US"/>
              </w:rPr>
            </w:pPr>
            <w:r w:rsidRPr="002565AF">
              <w:rPr>
                <w:rFonts w:ascii="Times New Roman" w:hAnsi="Times New Roman" w:cs="Times New Roman"/>
                <w:sz w:val="24"/>
                <w:szCs w:val="24"/>
                <w:lang w:val="en-US"/>
              </w:rPr>
              <w:t xml:space="preserve">Per capita </w:t>
            </w:r>
            <w:proofErr w:type="spellStart"/>
            <w:r w:rsidRPr="002565AF">
              <w:rPr>
                <w:rFonts w:ascii="Times New Roman" w:hAnsi="Times New Roman" w:cs="Times New Roman"/>
                <w:sz w:val="24"/>
                <w:szCs w:val="24"/>
                <w:lang w:val="en-US"/>
              </w:rPr>
              <w:t>seedl</w:t>
            </w:r>
            <w:proofErr w:type="spellEnd"/>
            <w:r w:rsidRPr="002565AF">
              <w:rPr>
                <w:rFonts w:ascii="Times New Roman" w:hAnsi="Times New Roman" w:cs="Times New Roman"/>
                <w:sz w:val="24"/>
                <w:szCs w:val="24"/>
                <w:lang w:val="en-US"/>
              </w:rPr>
              <w:t>. dens. ~ suitability [high-density populations]</w:t>
            </w:r>
          </w:p>
        </w:tc>
        <w:tc>
          <w:tcPr>
            <w:tcW w:w="0" w:type="auto"/>
            <w:shd w:val="clear" w:color="auto" w:fill="auto"/>
          </w:tcPr>
          <w:p w14:paraId="6D12A9F3"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-1.22</w:t>
            </w:r>
          </w:p>
        </w:tc>
        <w:tc>
          <w:tcPr>
            <w:tcW w:w="0" w:type="auto"/>
            <w:shd w:val="clear" w:color="auto" w:fill="auto"/>
          </w:tcPr>
          <w:p w14:paraId="000EBACE"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0.23</w:t>
            </w:r>
          </w:p>
        </w:tc>
        <w:tc>
          <w:tcPr>
            <w:tcW w:w="0" w:type="auto"/>
            <w:shd w:val="clear" w:color="auto" w:fill="auto"/>
          </w:tcPr>
          <w:p w14:paraId="50211720"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r>
      <w:tr w:rsidR="003D1851" w:rsidRPr="002565AF" w14:paraId="22359608" w14:textId="77777777" w:rsidTr="00701103">
        <w:tc>
          <w:tcPr>
            <w:tcW w:w="0" w:type="auto"/>
            <w:shd w:val="clear" w:color="auto" w:fill="auto"/>
          </w:tcPr>
          <w:p w14:paraId="0EF06092" w14:textId="77777777" w:rsidR="003D1851" w:rsidRPr="002565AF" w:rsidRDefault="003D1851" w:rsidP="00701103">
            <w:pPr>
              <w:spacing w:line="276" w:lineRule="auto"/>
              <w:rPr>
                <w:rFonts w:ascii="Times New Roman" w:hAnsi="Times New Roman" w:cs="Times New Roman"/>
                <w:i/>
                <w:iCs/>
                <w:sz w:val="24"/>
                <w:szCs w:val="24"/>
                <w:lang w:val="en-US"/>
              </w:rPr>
            </w:pPr>
            <w:r w:rsidRPr="002565AF">
              <w:rPr>
                <w:rFonts w:ascii="Times New Roman" w:hAnsi="Times New Roman" w:cs="Times New Roman"/>
                <w:sz w:val="24"/>
                <w:szCs w:val="24"/>
                <w:lang w:val="en-US"/>
              </w:rPr>
              <w:t xml:space="preserve">Per capita </w:t>
            </w:r>
            <w:proofErr w:type="spellStart"/>
            <w:r w:rsidRPr="002565AF">
              <w:rPr>
                <w:rFonts w:ascii="Times New Roman" w:hAnsi="Times New Roman" w:cs="Times New Roman"/>
                <w:sz w:val="24"/>
                <w:szCs w:val="24"/>
                <w:lang w:val="en-US"/>
              </w:rPr>
              <w:t>seedl</w:t>
            </w:r>
            <w:proofErr w:type="spellEnd"/>
            <w:r w:rsidRPr="002565AF">
              <w:rPr>
                <w:rFonts w:ascii="Times New Roman" w:hAnsi="Times New Roman" w:cs="Times New Roman"/>
                <w:sz w:val="24"/>
                <w:szCs w:val="24"/>
                <w:lang w:val="en-US"/>
              </w:rPr>
              <w:t>. dens. ~ suitability [low-density populations]</w:t>
            </w:r>
          </w:p>
        </w:tc>
        <w:tc>
          <w:tcPr>
            <w:tcW w:w="0" w:type="auto"/>
            <w:shd w:val="clear" w:color="auto" w:fill="auto"/>
          </w:tcPr>
          <w:p w14:paraId="36B575F0"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9.05</w:t>
            </w:r>
          </w:p>
        </w:tc>
        <w:tc>
          <w:tcPr>
            <w:tcW w:w="0" w:type="auto"/>
            <w:shd w:val="clear" w:color="auto" w:fill="auto"/>
          </w:tcPr>
          <w:p w14:paraId="6A7A5B2A"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0.04</w:t>
            </w:r>
          </w:p>
        </w:tc>
        <w:tc>
          <w:tcPr>
            <w:tcW w:w="0" w:type="auto"/>
            <w:shd w:val="clear" w:color="auto" w:fill="auto"/>
          </w:tcPr>
          <w:p w14:paraId="7308586F"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r>
      <w:tr w:rsidR="003D1851" w:rsidRPr="002565AF" w14:paraId="206F24C0" w14:textId="77777777" w:rsidTr="00701103">
        <w:tc>
          <w:tcPr>
            <w:tcW w:w="0" w:type="auto"/>
            <w:shd w:val="clear" w:color="auto" w:fill="auto"/>
          </w:tcPr>
          <w:p w14:paraId="7CC9868C" w14:textId="77777777" w:rsidR="003D1851" w:rsidRPr="002565AF" w:rsidRDefault="003D1851" w:rsidP="00701103">
            <w:pPr>
              <w:spacing w:line="276" w:lineRule="auto"/>
              <w:rPr>
                <w:rFonts w:ascii="Times New Roman" w:hAnsi="Times New Roman" w:cs="Times New Roman"/>
                <w:sz w:val="24"/>
                <w:szCs w:val="24"/>
                <w:lang w:val="en-US"/>
              </w:rPr>
            </w:pPr>
          </w:p>
        </w:tc>
        <w:tc>
          <w:tcPr>
            <w:tcW w:w="0" w:type="auto"/>
            <w:shd w:val="clear" w:color="auto" w:fill="auto"/>
          </w:tcPr>
          <w:p w14:paraId="5A3B9A4D" w14:textId="77777777" w:rsidR="003D1851" w:rsidRPr="002565AF" w:rsidRDefault="003D1851" w:rsidP="00701103">
            <w:pPr>
              <w:spacing w:line="276" w:lineRule="auto"/>
              <w:rPr>
                <w:rFonts w:ascii="Times New Roman" w:hAnsi="Times New Roman" w:cs="Times New Roman"/>
                <w:b/>
                <w:bCs/>
                <w:sz w:val="24"/>
                <w:szCs w:val="24"/>
                <w:lang w:val="en-US"/>
              </w:rPr>
            </w:pPr>
          </w:p>
        </w:tc>
        <w:tc>
          <w:tcPr>
            <w:tcW w:w="0" w:type="auto"/>
            <w:shd w:val="clear" w:color="auto" w:fill="auto"/>
          </w:tcPr>
          <w:p w14:paraId="3B9B561D" w14:textId="77777777" w:rsidR="003D1851" w:rsidRPr="002565AF" w:rsidRDefault="003D1851" w:rsidP="00701103">
            <w:pPr>
              <w:spacing w:line="276" w:lineRule="auto"/>
              <w:rPr>
                <w:rFonts w:ascii="Times New Roman" w:hAnsi="Times New Roman" w:cs="Times New Roman"/>
                <w:b/>
                <w:bCs/>
                <w:sz w:val="24"/>
                <w:szCs w:val="24"/>
                <w:lang w:val="en-US"/>
              </w:rPr>
            </w:pPr>
          </w:p>
        </w:tc>
        <w:tc>
          <w:tcPr>
            <w:tcW w:w="0" w:type="auto"/>
            <w:shd w:val="clear" w:color="auto" w:fill="auto"/>
          </w:tcPr>
          <w:p w14:paraId="51435DB7" w14:textId="77777777" w:rsidR="003D1851" w:rsidRPr="002565AF" w:rsidRDefault="003D1851" w:rsidP="00701103">
            <w:pPr>
              <w:spacing w:line="276" w:lineRule="auto"/>
              <w:rPr>
                <w:rFonts w:ascii="Times New Roman" w:hAnsi="Times New Roman" w:cs="Times New Roman"/>
                <w:b/>
                <w:bCs/>
                <w:sz w:val="24"/>
                <w:szCs w:val="24"/>
                <w:lang w:val="en-US"/>
              </w:rPr>
            </w:pPr>
          </w:p>
        </w:tc>
      </w:tr>
      <w:tr w:rsidR="003D1851" w:rsidRPr="00BB3747" w14:paraId="062F6AFD" w14:textId="77777777" w:rsidTr="00701103">
        <w:tc>
          <w:tcPr>
            <w:tcW w:w="0" w:type="auto"/>
            <w:gridSpan w:val="4"/>
            <w:shd w:val="clear" w:color="auto" w:fill="auto"/>
          </w:tcPr>
          <w:p w14:paraId="62E1A979"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i/>
                <w:iCs/>
                <w:sz w:val="24"/>
                <w:szCs w:val="24"/>
                <w:lang w:val="en-US"/>
              </w:rPr>
              <w:t xml:space="preserve">c) Combined effects of environmental suitability and protection status </w:t>
            </w:r>
          </w:p>
        </w:tc>
      </w:tr>
      <w:tr w:rsidR="003D1851" w:rsidRPr="002565AF" w14:paraId="6F49ED23" w14:textId="77777777" w:rsidTr="00701103">
        <w:tc>
          <w:tcPr>
            <w:tcW w:w="0" w:type="auto"/>
            <w:shd w:val="clear" w:color="auto" w:fill="auto"/>
          </w:tcPr>
          <w:p w14:paraId="64283231" w14:textId="77777777" w:rsidR="003D1851" w:rsidRPr="002565AF" w:rsidRDefault="003D1851" w:rsidP="00701103">
            <w:pPr>
              <w:spacing w:line="276" w:lineRule="auto"/>
              <w:rPr>
                <w:rFonts w:ascii="Times New Roman" w:hAnsi="Times New Roman" w:cs="Times New Roman"/>
                <w:i/>
                <w:iCs/>
                <w:sz w:val="24"/>
                <w:szCs w:val="24"/>
                <w:lang w:val="en-US"/>
              </w:rPr>
            </w:pPr>
            <w:r w:rsidRPr="002565AF">
              <w:rPr>
                <w:rFonts w:ascii="Times New Roman" w:hAnsi="Times New Roman" w:cs="Times New Roman"/>
                <w:sz w:val="24"/>
                <w:szCs w:val="24"/>
                <w:lang w:val="en-US"/>
              </w:rPr>
              <w:t>Population density ~ suitability * protection status</w:t>
            </w:r>
          </w:p>
        </w:tc>
        <w:tc>
          <w:tcPr>
            <w:tcW w:w="0" w:type="auto"/>
            <w:shd w:val="clear" w:color="auto" w:fill="auto"/>
          </w:tcPr>
          <w:p w14:paraId="751A6A2C"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c>
          <w:tcPr>
            <w:tcW w:w="0" w:type="auto"/>
            <w:shd w:val="clear" w:color="auto" w:fill="auto"/>
          </w:tcPr>
          <w:p w14:paraId="11681B2A"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w:t>
            </w:r>
          </w:p>
        </w:tc>
        <w:tc>
          <w:tcPr>
            <w:tcW w:w="0" w:type="auto"/>
            <w:shd w:val="clear" w:color="auto" w:fill="auto"/>
          </w:tcPr>
          <w:p w14:paraId="61E6D36D"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0.35</w:t>
            </w:r>
          </w:p>
        </w:tc>
      </w:tr>
      <w:tr w:rsidR="003D1851" w:rsidRPr="002565AF" w14:paraId="061C93B8" w14:textId="77777777" w:rsidTr="00701103">
        <w:tc>
          <w:tcPr>
            <w:tcW w:w="0" w:type="auto"/>
            <w:shd w:val="clear" w:color="auto" w:fill="auto"/>
          </w:tcPr>
          <w:p w14:paraId="021B512D"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 xml:space="preserve">Per capita seedling density ~ suitability * protection status </w:t>
            </w:r>
          </w:p>
        </w:tc>
        <w:tc>
          <w:tcPr>
            <w:tcW w:w="0" w:type="auto"/>
            <w:shd w:val="clear" w:color="auto" w:fill="auto"/>
          </w:tcPr>
          <w:p w14:paraId="6D05EFC1"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c>
          <w:tcPr>
            <w:tcW w:w="0" w:type="auto"/>
            <w:shd w:val="clear" w:color="auto" w:fill="auto"/>
          </w:tcPr>
          <w:p w14:paraId="17CBB91A"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w:t>
            </w:r>
          </w:p>
        </w:tc>
        <w:tc>
          <w:tcPr>
            <w:tcW w:w="0" w:type="auto"/>
            <w:shd w:val="clear" w:color="auto" w:fill="auto"/>
          </w:tcPr>
          <w:p w14:paraId="7D88D9E8"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0.08</w:t>
            </w:r>
          </w:p>
        </w:tc>
      </w:tr>
      <w:tr w:rsidR="003D1851" w:rsidRPr="002565AF" w14:paraId="1B54ABBF" w14:textId="77777777" w:rsidTr="00701103">
        <w:tc>
          <w:tcPr>
            <w:tcW w:w="0" w:type="auto"/>
            <w:shd w:val="clear" w:color="auto" w:fill="auto"/>
          </w:tcPr>
          <w:p w14:paraId="115BA5D4" w14:textId="77777777" w:rsidR="003D1851" w:rsidRPr="002565AF" w:rsidRDefault="003D1851" w:rsidP="00701103">
            <w:pPr>
              <w:spacing w:line="276" w:lineRule="auto"/>
              <w:rPr>
                <w:rFonts w:ascii="Times New Roman" w:hAnsi="Times New Roman" w:cs="Times New Roman"/>
                <w:i/>
                <w:iCs/>
                <w:sz w:val="24"/>
                <w:szCs w:val="24"/>
                <w:lang w:val="en-US"/>
              </w:rPr>
            </w:pPr>
            <w:r w:rsidRPr="002565AF">
              <w:rPr>
                <w:rFonts w:ascii="Times New Roman" w:hAnsi="Times New Roman" w:cs="Times New Roman"/>
                <w:sz w:val="24"/>
                <w:szCs w:val="24"/>
                <w:lang w:val="en-US"/>
              </w:rPr>
              <w:t>Population density ~ suitability [high-density populations]</w:t>
            </w:r>
          </w:p>
        </w:tc>
        <w:tc>
          <w:tcPr>
            <w:tcW w:w="0" w:type="auto"/>
            <w:shd w:val="clear" w:color="auto" w:fill="auto"/>
          </w:tcPr>
          <w:p w14:paraId="03F58166"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-0.60</w:t>
            </w:r>
          </w:p>
        </w:tc>
        <w:tc>
          <w:tcPr>
            <w:tcW w:w="0" w:type="auto"/>
            <w:shd w:val="clear" w:color="auto" w:fill="auto"/>
          </w:tcPr>
          <w:p w14:paraId="7C71CF30"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0.55</w:t>
            </w:r>
          </w:p>
        </w:tc>
        <w:tc>
          <w:tcPr>
            <w:tcW w:w="0" w:type="auto"/>
            <w:shd w:val="clear" w:color="auto" w:fill="auto"/>
          </w:tcPr>
          <w:p w14:paraId="352659ED"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r>
      <w:tr w:rsidR="003D1851" w:rsidRPr="002565AF" w14:paraId="46F4C62C" w14:textId="77777777" w:rsidTr="00701103">
        <w:tc>
          <w:tcPr>
            <w:tcW w:w="0" w:type="auto"/>
            <w:shd w:val="clear" w:color="auto" w:fill="auto"/>
          </w:tcPr>
          <w:p w14:paraId="1A4D7F47" w14:textId="77777777" w:rsidR="003D1851" w:rsidRPr="002565AF" w:rsidRDefault="003D1851" w:rsidP="00701103">
            <w:pPr>
              <w:spacing w:line="276" w:lineRule="auto"/>
              <w:rPr>
                <w:rFonts w:ascii="Times New Roman" w:hAnsi="Times New Roman" w:cs="Times New Roman"/>
                <w:i/>
                <w:iCs/>
                <w:sz w:val="24"/>
                <w:szCs w:val="24"/>
                <w:lang w:val="en-US"/>
              </w:rPr>
            </w:pPr>
            <w:r w:rsidRPr="002565AF">
              <w:rPr>
                <w:rFonts w:ascii="Times New Roman" w:hAnsi="Times New Roman" w:cs="Times New Roman"/>
                <w:sz w:val="24"/>
                <w:szCs w:val="24"/>
                <w:lang w:val="en-US"/>
              </w:rPr>
              <w:t>Population density ~ suitability [low-density populations]</w:t>
            </w:r>
          </w:p>
        </w:tc>
        <w:tc>
          <w:tcPr>
            <w:tcW w:w="0" w:type="auto"/>
            <w:shd w:val="clear" w:color="auto" w:fill="auto"/>
          </w:tcPr>
          <w:p w14:paraId="2A1885CF"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3.15</w:t>
            </w:r>
          </w:p>
        </w:tc>
        <w:tc>
          <w:tcPr>
            <w:tcW w:w="0" w:type="auto"/>
            <w:shd w:val="clear" w:color="auto" w:fill="auto"/>
          </w:tcPr>
          <w:p w14:paraId="09D226D3"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b/>
                <w:bCs/>
                <w:sz w:val="24"/>
                <w:szCs w:val="24"/>
                <w:lang w:val="en-US"/>
              </w:rPr>
              <w:t>0.006</w:t>
            </w:r>
          </w:p>
        </w:tc>
        <w:tc>
          <w:tcPr>
            <w:tcW w:w="0" w:type="auto"/>
            <w:shd w:val="clear" w:color="auto" w:fill="auto"/>
          </w:tcPr>
          <w:p w14:paraId="5E283136" w14:textId="77777777" w:rsidR="003D1851" w:rsidRPr="002565AF" w:rsidRDefault="003D1851" w:rsidP="00701103">
            <w:pPr>
              <w:spacing w:line="276" w:lineRule="auto"/>
              <w:rPr>
                <w:rFonts w:ascii="Times New Roman" w:hAnsi="Times New Roman" w:cs="Times New Roman"/>
                <w:b/>
                <w:bCs/>
                <w:sz w:val="24"/>
                <w:szCs w:val="24"/>
                <w:lang w:val="en-US"/>
              </w:rPr>
            </w:pPr>
            <w:r w:rsidRPr="002565AF">
              <w:rPr>
                <w:rFonts w:ascii="Times New Roman" w:hAnsi="Times New Roman" w:cs="Times New Roman"/>
                <w:sz w:val="24"/>
                <w:szCs w:val="24"/>
                <w:lang w:val="en-US"/>
              </w:rPr>
              <w:t>-</w:t>
            </w:r>
          </w:p>
        </w:tc>
      </w:tr>
      <w:tr w:rsidR="003D1851" w:rsidRPr="002565AF" w14:paraId="137BFE8F" w14:textId="77777777" w:rsidTr="00701103">
        <w:tc>
          <w:tcPr>
            <w:tcW w:w="0" w:type="auto"/>
            <w:shd w:val="clear" w:color="auto" w:fill="auto"/>
          </w:tcPr>
          <w:p w14:paraId="376372DB"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 xml:space="preserve">Per capita </w:t>
            </w:r>
            <w:proofErr w:type="spellStart"/>
            <w:r w:rsidRPr="002565AF">
              <w:rPr>
                <w:rFonts w:ascii="Times New Roman" w:hAnsi="Times New Roman" w:cs="Times New Roman"/>
                <w:sz w:val="24"/>
                <w:szCs w:val="24"/>
                <w:lang w:val="en-US"/>
              </w:rPr>
              <w:t>seedl</w:t>
            </w:r>
            <w:proofErr w:type="spellEnd"/>
            <w:r w:rsidRPr="002565AF">
              <w:rPr>
                <w:rFonts w:ascii="Times New Roman" w:hAnsi="Times New Roman" w:cs="Times New Roman"/>
                <w:sz w:val="24"/>
                <w:szCs w:val="24"/>
                <w:lang w:val="en-US"/>
              </w:rPr>
              <w:t>. dens. ~ suitability [high-density populations]</w:t>
            </w:r>
          </w:p>
        </w:tc>
        <w:tc>
          <w:tcPr>
            <w:tcW w:w="0" w:type="auto"/>
            <w:shd w:val="clear" w:color="auto" w:fill="auto"/>
          </w:tcPr>
          <w:p w14:paraId="7D3A1279"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0.23</w:t>
            </w:r>
          </w:p>
        </w:tc>
        <w:tc>
          <w:tcPr>
            <w:tcW w:w="0" w:type="auto"/>
            <w:shd w:val="clear" w:color="auto" w:fill="auto"/>
          </w:tcPr>
          <w:p w14:paraId="37E3A0C5"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0.82</w:t>
            </w:r>
          </w:p>
        </w:tc>
        <w:tc>
          <w:tcPr>
            <w:tcW w:w="0" w:type="auto"/>
            <w:shd w:val="clear" w:color="auto" w:fill="auto"/>
          </w:tcPr>
          <w:p w14:paraId="329B864D"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w:t>
            </w:r>
          </w:p>
        </w:tc>
      </w:tr>
      <w:tr w:rsidR="003D1851" w:rsidRPr="002565AF" w14:paraId="4104079D" w14:textId="77777777" w:rsidTr="00701103">
        <w:tc>
          <w:tcPr>
            <w:tcW w:w="0" w:type="auto"/>
            <w:shd w:val="clear" w:color="auto" w:fill="auto"/>
          </w:tcPr>
          <w:p w14:paraId="16E16B79"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 xml:space="preserve">Per capita </w:t>
            </w:r>
            <w:proofErr w:type="spellStart"/>
            <w:r w:rsidRPr="002565AF">
              <w:rPr>
                <w:rFonts w:ascii="Times New Roman" w:hAnsi="Times New Roman" w:cs="Times New Roman"/>
                <w:sz w:val="24"/>
                <w:szCs w:val="24"/>
                <w:lang w:val="en-US"/>
              </w:rPr>
              <w:t>seedl</w:t>
            </w:r>
            <w:proofErr w:type="spellEnd"/>
            <w:r w:rsidRPr="002565AF">
              <w:rPr>
                <w:rFonts w:ascii="Times New Roman" w:hAnsi="Times New Roman" w:cs="Times New Roman"/>
                <w:sz w:val="24"/>
                <w:szCs w:val="24"/>
                <w:lang w:val="en-US"/>
              </w:rPr>
              <w:t>. dens. ~ suitability [low-density populations]</w:t>
            </w:r>
          </w:p>
        </w:tc>
        <w:tc>
          <w:tcPr>
            <w:tcW w:w="0" w:type="auto"/>
            <w:shd w:val="clear" w:color="auto" w:fill="auto"/>
          </w:tcPr>
          <w:p w14:paraId="60E4CB49"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1.34</w:t>
            </w:r>
          </w:p>
        </w:tc>
        <w:tc>
          <w:tcPr>
            <w:tcW w:w="0" w:type="auto"/>
            <w:shd w:val="clear" w:color="auto" w:fill="auto"/>
          </w:tcPr>
          <w:p w14:paraId="4457908D"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0.19</w:t>
            </w:r>
          </w:p>
        </w:tc>
        <w:tc>
          <w:tcPr>
            <w:tcW w:w="0" w:type="auto"/>
            <w:shd w:val="clear" w:color="auto" w:fill="auto"/>
          </w:tcPr>
          <w:p w14:paraId="6E5153AD" w14:textId="77777777" w:rsidR="003D1851" w:rsidRPr="002565AF" w:rsidRDefault="003D1851" w:rsidP="00701103">
            <w:pPr>
              <w:spacing w:line="276" w:lineRule="auto"/>
              <w:rPr>
                <w:rFonts w:ascii="Times New Roman" w:hAnsi="Times New Roman" w:cs="Times New Roman"/>
                <w:sz w:val="24"/>
                <w:szCs w:val="24"/>
                <w:lang w:val="en-US"/>
              </w:rPr>
            </w:pPr>
            <w:r w:rsidRPr="002565AF">
              <w:rPr>
                <w:rFonts w:ascii="Times New Roman" w:hAnsi="Times New Roman" w:cs="Times New Roman"/>
                <w:sz w:val="24"/>
                <w:szCs w:val="24"/>
                <w:lang w:val="en-US"/>
              </w:rPr>
              <w:t>-</w:t>
            </w:r>
          </w:p>
        </w:tc>
      </w:tr>
    </w:tbl>
    <w:p w14:paraId="52A4DDF0" w14:textId="77777777" w:rsidR="003D1851" w:rsidRDefault="003D1851" w:rsidP="003D1851">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9E31A1B" w14:textId="77777777" w:rsidR="003D1851" w:rsidRPr="00CF3FF2" w:rsidRDefault="003D1851" w:rsidP="003D1851">
      <w:pPr>
        <w:spacing w:line="240" w:lineRule="auto"/>
        <w:ind w:right="424"/>
        <w:rPr>
          <w:rFonts w:ascii="Times New Roman" w:hAnsi="Times New Roman" w:cs="Times New Roman"/>
          <w:sz w:val="24"/>
          <w:szCs w:val="24"/>
          <w:lang w:val="en-US"/>
        </w:rPr>
      </w:pPr>
      <w:r w:rsidRPr="00CF3FF2">
        <w:rPr>
          <w:rFonts w:ascii="Times New Roman" w:hAnsi="Times New Roman" w:cs="Times New Roman"/>
          <w:b/>
          <w:bCs/>
          <w:sz w:val="24"/>
          <w:szCs w:val="24"/>
          <w:lang w:val="en-US"/>
        </w:rPr>
        <w:lastRenderedPageBreak/>
        <w:t>Table S</w:t>
      </w:r>
      <w:r>
        <w:rPr>
          <w:rFonts w:ascii="Times New Roman" w:hAnsi="Times New Roman" w:cs="Times New Roman"/>
          <w:b/>
          <w:bCs/>
          <w:sz w:val="24"/>
          <w:szCs w:val="24"/>
          <w:lang w:val="en-US"/>
        </w:rPr>
        <w:t>2</w:t>
      </w:r>
      <w:r w:rsidRPr="00CF3FF2">
        <w:rPr>
          <w:rFonts w:ascii="Times New Roman" w:hAnsi="Times New Roman" w:cs="Times New Roman"/>
          <w:sz w:val="24"/>
          <w:szCs w:val="24"/>
          <w:lang w:val="en-US"/>
        </w:rPr>
        <w:t>. Summary results for linear models considering interactions</w:t>
      </w:r>
      <w:r w:rsidRPr="00E63841">
        <w:rPr>
          <w:rFonts w:ascii="Times New Roman" w:hAnsi="Times New Roman" w:cs="Times New Roman"/>
          <w:sz w:val="24"/>
          <w:szCs w:val="24"/>
          <w:lang w:val="en-US"/>
        </w:rPr>
        <w:t xml:space="preserve"> </w:t>
      </w:r>
      <w:r>
        <w:rPr>
          <w:rFonts w:ascii="Times New Roman" w:hAnsi="Times New Roman" w:cs="Times New Roman"/>
          <w:sz w:val="24"/>
          <w:szCs w:val="24"/>
          <w:lang w:val="en-US"/>
        </w:rPr>
        <w:t>among explanatory variables</w:t>
      </w:r>
      <w:r w:rsidRPr="00CF3FF2">
        <w:rPr>
          <w:rFonts w:ascii="Times New Roman" w:hAnsi="Times New Roman" w:cs="Times New Roman"/>
          <w:sz w:val="24"/>
          <w:szCs w:val="24"/>
          <w:lang w:val="en-US"/>
        </w:rPr>
        <w:t>. Four models were fitted to the data, relating either population density (</w:t>
      </w:r>
      <w:proofErr w:type="gramStart"/>
      <w:r w:rsidRPr="00CF3FF2">
        <w:rPr>
          <w:rFonts w:ascii="Times New Roman" w:hAnsi="Times New Roman" w:cs="Times New Roman"/>
          <w:sz w:val="24"/>
          <w:szCs w:val="24"/>
          <w:lang w:val="en-US"/>
        </w:rPr>
        <w:t>a</w:t>
      </w:r>
      <w:proofErr w:type="gramEnd"/>
      <w:r w:rsidRPr="00CF3FF2">
        <w:rPr>
          <w:rFonts w:ascii="Times New Roman" w:hAnsi="Times New Roman" w:cs="Times New Roman"/>
          <w:sz w:val="24"/>
          <w:szCs w:val="24"/>
          <w:lang w:val="en-US"/>
        </w:rPr>
        <w:t xml:space="preserve"> and c) or per capita seedling density (b and d) with either environmental suitability interacting with density class (a and b), or environmental suitability interacting with </w:t>
      </w:r>
      <w:r>
        <w:rPr>
          <w:rFonts w:ascii="Times New Roman" w:hAnsi="Times New Roman" w:cs="Times New Roman"/>
          <w:sz w:val="24"/>
          <w:szCs w:val="24"/>
          <w:lang w:val="en-US"/>
        </w:rPr>
        <w:t>protection status</w:t>
      </w:r>
      <w:r w:rsidRPr="00CF3FF2" w:rsidDel="00E63841">
        <w:rPr>
          <w:rFonts w:ascii="Times New Roman" w:hAnsi="Times New Roman" w:cs="Times New Roman"/>
          <w:sz w:val="24"/>
          <w:szCs w:val="24"/>
          <w:lang w:val="en-US"/>
        </w:rPr>
        <w:t xml:space="preserve"> </w:t>
      </w:r>
      <w:r w:rsidRPr="00CF3FF2">
        <w:rPr>
          <w:rFonts w:ascii="Times New Roman" w:hAnsi="Times New Roman" w:cs="Times New Roman"/>
          <w:sz w:val="24"/>
          <w:szCs w:val="24"/>
          <w:lang w:val="en-US"/>
        </w:rPr>
        <w:t>(c and d). S</w:t>
      </w:r>
      <w:r>
        <w:rPr>
          <w:rFonts w:ascii="Times New Roman" w:hAnsi="Times New Roman" w:cs="Times New Roman"/>
          <w:sz w:val="24"/>
          <w:szCs w:val="24"/>
          <w:lang w:val="en-US"/>
        </w:rPr>
        <w:t>tatistically s</w:t>
      </w:r>
      <w:r w:rsidRPr="00CF3FF2">
        <w:rPr>
          <w:rFonts w:ascii="Times New Roman" w:hAnsi="Times New Roman" w:cs="Times New Roman"/>
          <w:sz w:val="24"/>
          <w:szCs w:val="24"/>
          <w:lang w:val="en-US"/>
        </w:rPr>
        <w:t>ignificant values (</w:t>
      </w:r>
      <w:r w:rsidRPr="00CF3FF2">
        <w:rPr>
          <w:rFonts w:ascii="Times New Roman" w:hAnsi="Times New Roman" w:cs="Times New Roman"/>
          <w:i/>
          <w:iCs/>
          <w:sz w:val="24"/>
          <w:szCs w:val="24"/>
          <w:lang w:val="en-US"/>
        </w:rPr>
        <w:t>P</w:t>
      </w:r>
      <w:r w:rsidRPr="00CF3FF2">
        <w:rPr>
          <w:rFonts w:ascii="Times New Roman" w:hAnsi="Times New Roman" w:cs="Times New Roman"/>
          <w:sz w:val="24"/>
          <w:szCs w:val="24"/>
          <w:lang w:val="en-US"/>
        </w:rPr>
        <w:t xml:space="preserve"> ≤ 0.05) are highlighted in bold. The coefficient of determination (</w:t>
      </w:r>
      <w:r w:rsidRPr="00CF3FF2">
        <w:rPr>
          <w:rFonts w:ascii="Times New Roman" w:hAnsi="Times New Roman" w:cs="Times New Roman"/>
          <w:i/>
          <w:iCs/>
          <w:sz w:val="24"/>
          <w:szCs w:val="24"/>
          <w:lang w:val="en-US"/>
        </w:rPr>
        <w:t>R</w:t>
      </w:r>
      <w:r w:rsidRPr="00CF3FF2">
        <w:rPr>
          <w:rFonts w:ascii="Times New Roman" w:hAnsi="Times New Roman" w:cs="Times New Roman"/>
          <w:i/>
          <w:iCs/>
          <w:sz w:val="24"/>
          <w:szCs w:val="24"/>
          <w:vertAlign w:val="superscript"/>
          <w:lang w:val="en-US"/>
        </w:rPr>
        <w:t>2</w:t>
      </w:r>
      <w:r w:rsidRPr="00CF3FF2">
        <w:rPr>
          <w:rFonts w:ascii="Times New Roman" w:hAnsi="Times New Roman" w:cs="Times New Roman"/>
          <w:sz w:val="24"/>
          <w:szCs w:val="24"/>
          <w:lang w:val="en-US"/>
        </w:rPr>
        <w:t xml:space="preserve">) of each model is also shown. The main focus of these analyses was on the interaction term, to assess whether the effects of environmental suitability on density differed in low- versus high-density populations (or </w:t>
      </w:r>
      <w:r w:rsidRPr="00C618EF">
        <w:rPr>
          <w:rFonts w:ascii="Times New Roman" w:hAnsi="Times New Roman" w:cs="Times New Roman"/>
          <w:sz w:val="24"/>
          <w:szCs w:val="24"/>
          <w:lang w:val="en-US"/>
        </w:rPr>
        <w:t xml:space="preserve">protected </w:t>
      </w:r>
      <w:r w:rsidRPr="00CF3FF2">
        <w:rPr>
          <w:rFonts w:ascii="Times New Roman" w:hAnsi="Times New Roman" w:cs="Times New Roman"/>
          <w:sz w:val="24"/>
          <w:szCs w:val="24"/>
          <w:lang w:val="en-US"/>
        </w:rPr>
        <w:t>versus un</w:t>
      </w:r>
      <w:r>
        <w:rPr>
          <w:rFonts w:ascii="Times New Roman" w:hAnsi="Times New Roman" w:cs="Times New Roman"/>
          <w:sz w:val="24"/>
          <w:szCs w:val="24"/>
          <w:lang w:val="en-US"/>
        </w:rPr>
        <w:t>protected</w:t>
      </w:r>
      <w:r w:rsidRPr="00CF3FF2">
        <w:rPr>
          <w:rFonts w:ascii="Times New Roman" w:hAnsi="Times New Roman" w:cs="Times New Roman"/>
          <w:sz w:val="24"/>
          <w:szCs w:val="24"/>
          <w:lang w:val="en-US"/>
        </w:rPr>
        <w:t xml:space="preserve"> populations). The individual effect of the explanatory variable “density class” was not interpreted (NA) because it was obviously statistically significant, as this variable was built directly from the dependent variable (i.e., from the values of density).</w:t>
      </w:r>
      <w:r>
        <w:rPr>
          <w:rFonts w:ascii="Times New Roman" w:hAnsi="Times New Roman" w:cs="Times New Roman"/>
          <w:sz w:val="24"/>
          <w:szCs w:val="24"/>
          <w:lang w:val="en-US"/>
        </w:rPr>
        <w:t xml:space="preserve"> For the same reason, the </w:t>
      </w:r>
      <w:r w:rsidRPr="00F372ED">
        <w:rPr>
          <w:rFonts w:ascii="Times New Roman" w:hAnsi="Times New Roman" w:cs="Times New Roman"/>
          <w:i/>
          <w:iCs/>
          <w:sz w:val="24"/>
          <w:szCs w:val="24"/>
          <w:lang w:val="en-US"/>
        </w:rPr>
        <w:t>R</w:t>
      </w:r>
      <w:r w:rsidRPr="00F372ED">
        <w:rPr>
          <w:rFonts w:ascii="Times New Roman" w:hAnsi="Times New Roman" w:cs="Times New Roman"/>
          <w:i/>
          <w:iCs/>
          <w:sz w:val="24"/>
          <w:szCs w:val="24"/>
          <w:vertAlign w:val="superscript"/>
          <w:lang w:val="en-US"/>
        </w:rPr>
        <w:t>2</w:t>
      </w:r>
      <w:r>
        <w:rPr>
          <w:rFonts w:ascii="Times New Roman" w:hAnsi="Times New Roman" w:cs="Times New Roman"/>
          <w:sz w:val="24"/>
          <w:szCs w:val="24"/>
          <w:lang w:val="en-US"/>
        </w:rPr>
        <w:t xml:space="preserve"> values presented in sections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and b should not be interpreted biologically.</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640"/>
        <w:gridCol w:w="1146"/>
        <w:gridCol w:w="1282"/>
        <w:gridCol w:w="857"/>
        <w:gridCol w:w="1012"/>
      </w:tblGrid>
      <w:tr w:rsidR="003D1851" w:rsidRPr="00CF3FF2" w14:paraId="7C2925E6" w14:textId="77777777" w:rsidTr="00701103">
        <w:trPr>
          <w:jc w:val="center"/>
        </w:trPr>
        <w:tc>
          <w:tcPr>
            <w:tcW w:w="2097" w:type="pct"/>
            <w:tcBorders>
              <w:bottom w:val="single" w:sz="4" w:space="0" w:color="auto"/>
            </w:tcBorders>
          </w:tcPr>
          <w:p w14:paraId="386D3016" w14:textId="77777777" w:rsidR="003D1851" w:rsidRPr="00CF3FF2" w:rsidRDefault="003D1851" w:rsidP="00701103">
            <w:pPr>
              <w:rPr>
                <w:rFonts w:ascii="Times New Roman" w:hAnsi="Times New Roman" w:cs="Times New Roman"/>
                <w:b/>
                <w:bCs/>
                <w:sz w:val="24"/>
                <w:szCs w:val="24"/>
                <w:lang w:val="en-US"/>
              </w:rPr>
            </w:pPr>
          </w:p>
        </w:tc>
        <w:tc>
          <w:tcPr>
            <w:tcW w:w="376" w:type="pct"/>
            <w:tcBorders>
              <w:bottom w:val="single" w:sz="4" w:space="0" w:color="auto"/>
            </w:tcBorders>
          </w:tcPr>
          <w:p w14:paraId="4FDA9143" w14:textId="77777777" w:rsidR="003D1851" w:rsidRPr="00CF3FF2" w:rsidRDefault="003D1851" w:rsidP="00701103">
            <w:pPr>
              <w:rPr>
                <w:rFonts w:ascii="Times New Roman" w:hAnsi="Times New Roman" w:cs="Times New Roman"/>
                <w:b/>
                <w:bCs/>
                <w:sz w:val="24"/>
                <w:szCs w:val="24"/>
                <w:lang w:val="en-US"/>
              </w:rPr>
            </w:pPr>
            <w:proofErr w:type="spellStart"/>
            <w:r w:rsidRPr="00CF3FF2">
              <w:rPr>
                <w:rFonts w:ascii="Times New Roman" w:hAnsi="Times New Roman" w:cs="Times New Roman"/>
                <w:b/>
                <w:bCs/>
                <w:sz w:val="24"/>
                <w:szCs w:val="24"/>
                <w:lang w:val="en-US"/>
              </w:rPr>
              <w:t>Df</w:t>
            </w:r>
            <w:proofErr w:type="spellEnd"/>
          </w:p>
        </w:tc>
        <w:tc>
          <w:tcPr>
            <w:tcW w:w="674" w:type="pct"/>
            <w:tcBorders>
              <w:bottom w:val="single" w:sz="4" w:space="0" w:color="auto"/>
            </w:tcBorders>
          </w:tcPr>
          <w:p w14:paraId="0F0385F1" w14:textId="77777777" w:rsidR="003D1851" w:rsidRPr="00CF3FF2" w:rsidRDefault="003D1851" w:rsidP="00701103">
            <w:pPr>
              <w:rPr>
                <w:rFonts w:ascii="Times New Roman" w:hAnsi="Times New Roman" w:cs="Times New Roman"/>
                <w:b/>
                <w:bCs/>
                <w:sz w:val="24"/>
                <w:szCs w:val="24"/>
                <w:lang w:val="en-US"/>
              </w:rPr>
            </w:pPr>
            <w:r w:rsidRPr="00CF3FF2">
              <w:rPr>
                <w:rFonts w:ascii="Times New Roman" w:hAnsi="Times New Roman" w:cs="Times New Roman"/>
                <w:b/>
                <w:bCs/>
                <w:sz w:val="24"/>
                <w:szCs w:val="24"/>
                <w:lang w:val="en-US"/>
              </w:rPr>
              <w:t xml:space="preserve">Sum </w:t>
            </w:r>
            <w:proofErr w:type="spellStart"/>
            <w:r w:rsidRPr="00CF3FF2">
              <w:rPr>
                <w:rFonts w:ascii="Times New Roman" w:hAnsi="Times New Roman" w:cs="Times New Roman"/>
                <w:b/>
                <w:bCs/>
                <w:sz w:val="24"/>
                <w:szCs w:val="24"/>
                <w:lang w:val="en-US"/>
              </w:rPr>
              <w:t>Sq</w:t>
            </w:r>
            <w:proofErr w:type="spellEnd"/>
          </w:p>
        </w:tc>
        <w:tc>
          <w:tcPr>
            <w:tcW w:w="754" w:type="pct"/>
            <w:tcBorders>
              <w:bottom w:val="single" w:sz="4" w:space="0" w:color="auto"/>
            </w:tcBorders>
          </w:tcPr>
          <w:p w14:paraId="153636C9" w14:textId="77777777" w:rsidR="003D1851" w:rsidRPr="00CF3FF2" w:rsidRDefault="003D1851" w:rsidP="00701103">
            <w:pPr>
              <w:rPr>
                <w:rFonts w:ascii="Times New Roman" w:hAnsi="Times New Roman" w:cs="Times New Roman"/>
                <w:b/>
                <w:bCs/>
                <w:sz w:val="24"/>
                <w:szCs w:val="24"/>
                <w:lang w:val="en-US"/>
              </w:rPr>
            </w:pPr>
            <w:r w:rsidRPr="00CF3FF2">
              <w:rPr>
                <w:rFonts w:ascii="Times New Roman" w:hAnsi="Times New Roman" w:cs="Times New Roman"/>
                <w:b/>
                <w:bCs/>
                <w:sz w:val="24"/>
                <w:szCs w:val="24"/>
                <w:lang w:val="en-US"/>
              </w:rPr>
              <w:t xml:space="preserve">Mean </w:t>
            </w:r>
            <w:proofErr w:type="spellStart"/>
            <w:r w:rsidRPr="00CF3FF2">
              <w:rPr>
                <w:rFonts w:ascii="Times New Roman" w:hAnsi="Times New Roman" w:cs="Times New Roman"/>
                <w:b/>
                <w:bCs/>
                <w:sz w:val="24"/>
                <w:szCs w:val="24"/>
                <w:lang w:val="en-US"/>
              </w:rPr>
              <w:t>Sq</w:t>
            </w:r>
            <w:proofErr w:type="spellEnd"/>
          </w:p>
        </w:tc>
        <w:tc>
          <w:tcPr>
            <w:tcW w:w="504" w:type="pct"/>
            <w:tcBorders>
              <w:bottom w:val="single" w:sz="4" w:space="0" w:color="auto"/>
            </w:tcBorders>
          </w:tcPr>
          <w:p w14:paraId="5BE07464" w14:textId="77777777" w:rsidR="003D1851" w:rsidRPr="00CF3FF2" w:rsidRDefault="003D1851" w:rsidP="00701103">
            <w:pPr>
              <w:rPr>
                <w:rFonts w:ascii="Times New Roman" w:hAnsi="Times New Roman" w:cs="Times New Roman"/>
                <w:b/>
                <w:bCs/>
                <w:sz w:val="24"/>
                <w:szCs w:val="24"/>
                <w:lang w:val="en-US"/>
              </w:rPr>
            </w:pPr>
            <w:r w:rsidRPr="00CF3FF2">
              <w:rPr>
                <w:rFonts w:ascii="Times New Roman" w:hAnsi="Times New Roman" w:cs="Times New Roman"/>
                <w:b/>
                <w:bCs/>
                <w:sz w:val="24"/>
                <w:szCs w:val="24"/>
                <w:lang w:val="en-US"/>
              </w:rPr>
              <w:t>F</w:t>
            </w:r>
          </w:p>
        </w:tc>
        <w:tc>
          <w:tcPr>
            <w:tcW w:w="595" w:type="pct"/>
            <w:tcBorders>
              <w:bottom w:val="single" w:sz="4" w:space="0" w:color="auto"/>
            </w:tcBorders>
          </w:tcPr>
          <w:p w14:paraId="4CDE0315" w14:textId="77777777" w:rsidR="003D1851" w:rsidRPr="00CF3FF2" w:rsidRDefault="003D1851" w:rsidP="00701103">
            <w:pPr>
              <w:rPr>
                <w:rFonts w:ascii="Times New Roman" w:hAnsi="Times New Roman" w:cs="Times New Roman"/>
                <w:b/>
                <w:bCs/>
                <w:sz w:val="24"/>
                <w:szCs w:val="24"/>
                <w:lang w:val="en-US"/>
              </w:rPr>
            </w:pPr>
            <w:r w:rsidRPr="00CF3FF2">
              <w:rPr>
                <w:rFonts w:ascii="Times New Roman" w:hAnsi="Times New Roman" w:cs="Times New Roman"/>
                <w:b/>
                <w:bCs/>
                <w:sz w:val="24"/>
                <w:szCs w:val="24"/>
                <w:lang w:val="en-US"/>
              </w:rPr>
              <w:t>P</w:t>
            </w:r>
          </w:p>
        </w:tc>
      </w:tr>
      <w:tr w:rsidR="003D1851" w:rsidRPr="00BB3747" w14:paraId="7FDEFE91" w14:textId="77777777" w:rsidTr="00701103">
        <w:trPr>
          <w:jc w:val="center"/>
        </w:trPr>
        <w:tc>
          <w:tcPr>
            <w:tcW w:w="5000" w:type="pct"/>
            <w:gridSpan w:val="6"/>
          </w:tcPr>
          <w:p w14:paraId="519FF0A0" w14:textId="77777777" w:rsidR="003D1851" w:rsidRPr="00CF3FF2" w:rsidRDefault="003D1851" w:rsidP="00701103">
            <w:pPr>
              <w:rPr>
                <w:rFonts w:ascii="Times New Roman" w:hAnsi="Times New Roman" w:cs="Times New Roman"/>
                <w:i/>
                <w:iCs/>
                <w:sz w:val="24"/>
                <w:szCs w:val="24"/>
                <w:lang w:val="en-US"/>
              </w:rPr>
            </w:pPr>
            <w:r w:rsidRPr="00CF3FF2">
              <w:rPr>
                <w:rFonts w:ascii="Times New Roman" w:hAnsi="Times New Roman" w:cs="Times New Roman"/>
                <w:i/>
                <w:iCs/>
                <w:sz w:val="24"/>
                <w:szCs w:val="24"/>
                <w:lang w:val="en-US"/>
              </w:rPr>
              <w:t xml:space="preserve">a) Population density ~ </w:t>
            </w:r>
            <w:proofErr w:type="spellStart"/>
            <w:r w:rsidRPr="00CF3FF2">
              <w:rPr>
                <w:rFonts w:ascii="Times New Roman" w:hAnsi="Times New Roman" w:cs="Times New Roman"/>
                <w:i/>
                <w:iCs/>
                <w:sz w:val="24"/>
                <w:szCs w:val="24"/>
                <w:lang w:val="en-US"/>
              </w:rPr>
              <w:t>Env</w:t>
            </w:r>
            <w:proofErr w:type="spellEnd"/>
            <w:r w:rsidRPr="00CF3FF2">
              <w:rPr>
                <w:rFonts w:ascii="Times New Roman" w:hAnsi="Times New Roman" w:cs="Times New Roman"/>
                <w:i/>
                <w:iCs/>
                <w:sz w:val="24"/>
                <w:szCs w:val="24"/>
                <w:lang w:val="en-US"/>
              </w:rPr>
              <w:t>. suitability * Density class (R</w:t>
            </w:r>
            <w:r w:rsidRPr="00CF3FF2">
              <w:rPr>
                <w:rFonts w:ascii="Times New Roman" w:hAnsi="Times New Roman" w:cs="Times New Roman"/>
                <w:i/>
                <w:iCs/>
                <w:sz w:val="24"/>
                <w:szCs w:val="24"/>
                <w:vertAlign w:val="superscript"/>
                <w:lang w:val="en-US"/>
              </w:rPr>
              <w:t>2</w:t>
            </w:r>
            <w:r w:rsidRPr="00CF3FF2">
              <w:rPr>
                <w:rFonts w:ascii="Times New Roman" w:hAnsi="Times New Roman" w:cs="Times New Roman"/>
                <w:i/>
                <w:iCs/>
                <w:sz w:val="24"/>
                <w:szCs w:val="24"/>
                <w:lang w:val="en-US"/>
              </w:rPr>
              <w:t xml:space="preserve"> = 0.</w:t>
            </w:r>
            <w:r>
              <w:rPr>
                <w:rFonts w:ascii="Times New Roman" w:hAnsi="Times New Roman" w:cs="Times New Roman"/>
                <w:i/>
                <w:iCs/>
                <w:sz w:val="24"/>
                <w:szCs w:val="24"/>
                <w:lang w:val="en-US"/>
              </w:rPr>
              <w:t>70</w:t>
            </w:r>
            <w:r w:rsidRPr="00CF3FF2">
              <w:rPr>
                <w:rFonts w:ascii="Times New Roman" w:hAnsi="Times New Roman" w:cs="Times New Roman"/>
                <w:i/>
                <w:iCs/>
                <w:sz w:val="24"/>
                <w:szCs w:val="24"/>
                <w:lang w:val="en-US"/>
              </w:rPr>
              <w:t>)</w:t>
            </w:r>
          </w:p>
        </w:tc>
      </w:tr>
      <w:tr w:rsidR="003D1851" w:rsidRPr="00CF3FF2" w14:paraId="169F06E9" w14:textId="77777777" w:rsidTr="00701103">
        <w:trPr>
          <w:jc w:val="center"/>
        </w:trPr>
        <w:tc>
          <w:tcPr>
            <w:tcW w:w="2097" w:type="pct"/>
          </w:tcPr>
          <w:p w14:paraId="28D8F5B7" w14:textId="77777777" w:rsidR="003D1851" w:rsidRPr="00CF3FF2" w:rsidRDefault="003D1851" w:rsidP="00701103">
            <w:pPr>
              <w:rPr>
                <w:rFonts w:ascii="Times New Roman" w:hAnsi="Times New Roman" w:cs="Times New Roman"/>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suitability</w:t>
            </w:r>
          </w:p>
        </w:tc>
        <w:tc>
          <w:tcPr>
            <w:tcW w:w="376" w:type="pct"/>
            <w:vAlign w:val="bottom"/>
          </w:tcPr>
          <w:p w14:paraId="26573CD5" w14:textId="77777777" w:rsidR="003D1851" w:rsidRPr="00CF3FF2" w:rsidRDefault="003D1851" w:rsidP="00701103">
            <w:pPr>
              <w:rPr>
                <w:rFonts w:ascii="Times New Roman" w:hAnsi="Times New Roman" w:cs="Times New Roman"/>
                <w:sz w:val="24"/>
                <w:szCs w:val="24"/>
                <w:lang w:val="en-US"/>
              </w:rPr>
            </w:pPr>
            <w:r w:rsidRPr="00CF3FF2">
              <w:rPr>
                <w:rFonts w:ascii="Times New Roman" w:eastAsia="Times New Roman" w:hAnsi="Times New Roman" w:cs="Times New Roman"/>
                <w:color w:val="000000"/>
                <w:sz w:val="24"/>
                <w:szCs w:val="24"/>
                <w:lang w:eastAsia="pt-BR"/>
              </w:rPr>
              <w:t>1</w:t>
            </w:r>
          </w:p>
        </w:tc>
        <w:tc>
          <w:tcPr>
            <w:tcW w:w="674" w:type="pct"/>
            <w:vAlign w:val="bottom"/>
          </w:tcPr>
          <w:p w14:paraId="7BC57890"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85</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83</w:t>
            </w:r>
          </w:p>
        </w:tc>
        <w:tc>
          <w:tcPr>
            <w:tcW w:w="754" w:type="pct"/>
            <w:vAlign w:val="bottom"/>
          </w:tcPr>
          <w:p w14:paraId="61AF2D90"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85</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83</w:t>
            </w:r>
          </w:p>
        </w:tc>
        <w:tc>
          <w:tcPr>
            <w:tcW w:w="504" w:type="pct"/>
            <w:vAlign w:val="bottom"/>
          </w:tcPr>
          <w:p w14:paraId="1873D3E4" w14:textId="77777777" w:rsidR="003D1851" w:rsidRPr="00CF3FF2" w:rsidRDefault="003D1851" w:rsidP="00701103">
            <w:pPr>
              <w:rPr>
                <w:rFonts w:ascii="Times New Roman" w:hAnsi="Times New Roman" w:cs="Times New Roman"/>
                <w:sz w:val="24"/>
                <w:szCs w:val="24"/>
                <w:lang w:val="en-US"/>
              </w:rPr>
            </w:pPr>
            <w:r w:rsidRPr="00CF3FF2">
              <w:rPr>
                <w:rFonts w:ascii="Times New Roman" w:eastAsia="Times New Roman" w:hAnsi="Times New Roman" w:cs="Times New Roman"/>
                <w:color w:val="000000"/>
                <w:sz w:val="24"/>
                <w:szCs w:val="24"/>
                <w:lang w:eastAsia="pt-BR"/>
              </w:rPr>
              <w:t>4</w:t>
            </w:r>
            <w:r>
              <w:rPr>
                <w:rFonts w:ascii="Times New Roman" w:eastAsia="Times New Roman" w:hAnsi="Times New Roman" w:cs="Times New Roman"/>
                <w:color w:val="000000"/>
                <w:sz w:val="24"/>
                <w:szCs w:val="24"/>
                <w:lang w:eastAsia="pt-BR"/>
              </w:rPr>
              <w:t>9</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56</w:t>
            </w:r>
          </w:p>
        </w:tc>
        <w:tc>
          <w:tcPr>
            <w:tcW w:w="595" w:type="pct"/>
            <w:vAlign w:val="bottom"/>
          </w:tcPr>
          <w:p w14:paraId="2E949EDB" w14:textId="77777777" w:rsidR="003D1851" w:rsidRPr="00CF3FF2" w:rsidRDefault="003D1851" w:rsidP="00701103">
            <w:pPr>
              <w:rPr>
                <w:rFonts w:ascii="Times New Roman" w:hAnsi="Times New Roman" w:cs="Times New Roman"/>
                <w:b/>
                <w:bCs/>
                <w:sz w:val="24"/>
                <w:szCs w:val="24"/>
                <w:lang w:val="en-US"/>
              </w:rPr>
            </w:pPr>
            <w:r w:rsidRPr="00CF3FF2">
              <w:rPr>
                <w:rFonts w:ascii="Times New Roman" w:eastAsia="Times New Roman" w:hAnsi="Times New Roman" w:cs="Times New Roman"/>
                <w:b/>
                <w:bCs/>
                <w:color w:val="000000"/>
                <w:sz w:val="24"/>
                <w:szCs w:val="24"/>
                <w:lang w:eastAsia="pt-BR"/>
              </w:rPr>
              <w:t>&lt;0.001</w:t>
            </w:r>
          </w:p>
        </w:tc>
      </w:tr>
      <w:tr w:rsidR="003D1851" w:rsidRPr="00CF3FF2" w14:paraId="4E695AE8" w14:textId="77777777" w:rsidTr="00701103">
        <w:trPr>
          <w:jc w:val="center"/>
        </w:trPr>
        <w:tc>
          <w:tcPr>
            <w:tcW w:w="2097" w:type="pct"/>
          </w:tcPr>
          <w:p w14:paraId="6DD8D9D4" w14:textId="77777777" w:rsidR="003D1851" w:rsidRPr="00CF3FF2" w:rsidRDefault="003D1851" w:rsidP="00701103">
            <w:pPr>
              <w:rPr>
                <w:rFonts w:ascii="Times New Roman" w:hAnsi="Times New Roman" w:cs="Times New Roman"/>
                <w:sz w:val="24"/>
                <w:szCs w:val="24"/>
                <w:lang w:val="en-US"/>
              </w:rPr>
            </w:pPr>
            <w:r w:rsidRPr="00CF3FF2">
              <w:rPr>
                <w:rFonts w:ascii="Times New Roman" w:hAnsi="Times New Roman" w:cs="Times New Roman"/>
                <w:sz w:val="24"/>
                <w:szCs w:val="24"/>
                <w:lang w:val="en-US"/>
              </w:rPr>
              <w:t>Density class</w:t>
            </w:r>
          </w:p>
        </w:tc>
        <w:tc>
          <w:tcPr>
            <w:tcW w:w="376" w:type="pct"/>
            <w:vAlign w:val="bottom"/>
          </w:tcPr>
          <w:p w14:paraId="33299B45" w14:textId="77777777" w:rsidR="003D1851" w:rsidRPr="00CF3FF2" w:rsidRDefault="003D1851" w:rsidP="00701103">
            <w:pPr>
              <w:rPr>
                <w:rFonts w:ascii="Times New Roman" w:hAnsi="Times New Roman" w:cs="Times New Roman"/>
                <w:sz w:val="24"/>
                <w:szCs w:val="24"/>
                <w:lang w:val="en-US"/>
              </w:rPr>
            </w:pPr>
            <w:r w:rsidRPr="00CF3FF2">
              <w:rPr>
                <w:rFonts w:ascii="Times New Roman" w:hAnsi="Times New Roman" w:cs="Times New Roman"/>
                <w:sz w:val="24"/>
                <w:szCs w:val="24"/>
                <w:lang w:val="en-US"/>
              </w:rPr>
              <w:t>NA</w:t>
            </w:r>
          </w:p>
        </w:tc>
        <w:tc>
          <w:tcPr>
            <w:tcW w:w="674" w:type="pct"/>
            <w:vAlign w:val="bottom"/>
          </w:tcPr>
          <w:p w14:paraId="5E366647" w14:textId="77777777" w:rsidR="003D1851" w:rsidRPr="00CF3FF2" w:rsidRDefault="003D1851" w:rsidP="00701103">
            <w:pPr>
              <w:rPr>
                <w:rFonts w:ascii="Times New Roman" w:hAnsi="Times New Roman" w:cs="Times New Roman"/>
                <w:sz w:val="24"/>
                <w:szCs w:val="24"/>
                <w:lang w:val="en-US"/>
              </w:rPr>
            </w:pPr>
            <w:r w:rsidRPr="00CF3FF2">
              <w:rPr>
                <w:rFonts w:ascii="Times New Roman" w:hAnsi="Times New Roman" w:cs="Times New Roman"/>
                <w:sz w:val="24"/>
                <w:szCs w:val="24"/>
                <w:lang w:val="en-US"/>
              </w:rPr>
              <w:t>NA</w:t>
            </w:r>
          </w:p>
        </w:tc>
        <w:tc>
          <w:tcPr>
            <w:tcW w:w="754" w:type="pct"/>
            <w:vAlign w:val="bottom"/>
          </w:tcPr>
          <w:p w14:paraId="67FEA52E" w14:textId="77777777" w:rsidR="003D1851" w:rsidRPr="00CF3FF2" w:rsidRDefault="003D1851" w:rsidP="00701103">
            <w:pPr>
              <w:rPr>
                <w:rFonts w:ascii="Times New Roman" w:hAnsi="Times New Roman" w:cs="Times New Roman"/>
                <w:sz w:val="24"/>
                <w:szCs w:val="24"/>
                <w:lang w:val="en-US"/>
              </w:rPr>
            </w:pPr>
            <w:r w:rsidRPr="00CF3FF2">
              <w:rPr>
                <w:rFonts w:ascii="Times New Roman" w:hAnsi="Times New Roman" w:cs="Times New Roman"/>
                <w:sz w:val="24"/>
                <w:szCs w:val="24"/>
                <w:lang w:val="en-US"/>
              </w:rPr>
              <w:t>NA</w:t>
            </w:r>
          </w:p>
        </w:tc>
        <w:tc>
          <w:tcPr>
            <w:tcW w:w="504" w:type="pct"/>
            <w:vAlign w:val="bottom"/>
          </w:tcPr>
          <w:p w14:paraId="2F13CB6D" w14:textId="77777777" w:rsidR="003D1851" w:rsidRPr="00CF3FF2" w:rsidRDefault="003D1851" w:rsidP="00701103">
            <w:pPr>
              <w:rPr>
                <w:rFonts w:ascii="Times New Roman" w:hAnsi="Times New Roman" w:cs="Times New Roman"/>
                <w:sz w:val="24"/>
                <w:szCs w:val="24"/>
                <w:lang w:val="en-US"/>
              </w:rPr>
            </w:pPr>
            <w:r w:rsidRPr="00CF3FF2">
              <w:rPr>
                <w:rFonts w:ascii="Times New Roman" w:hAnsi="Times New Roman" w:cs="Times New Roman"/>
                <w:sz w:val="24"/>
                <w:szCs w:val="24"/>
                <w:lang w:val="en-US"/>
              </w:rPr>
              <w:t>NA</w:t>
            </w:r>
          </w:p>
        </w:tc>
        <w:tc>
          <w:tcPr>
            <w:tcW w:w="595" w:type="pct"/>
            <w:vAlign w:val="bottom"/>
          </w:tcPr>
          <w:p w14:paraId="256FD5CA" w14:textId="77777777" w:rsidR="003D1851" w:rsidRPr="00CF3FF2" w:rsidRDefault="003D1851" w:rsidP="00701103">
            <w:pPr>
              <w:rPr>
                <w:rFonts w:ascii="Times New Roman" w:hAnsi="Times New Roman" w:cs="Times New Roman"/>
                <w:sz w:val="24"/>
                <w:szCs w:val="24"/>
                <w:lang w:val="en-US"/>
              </w:rPr>
            </w:pPr>
            <w:r w:rsidRPr="00CF3FF2">
              <w:rPr>
                <w:rFonts w:ascii="Times New Roman" w:hAnsi="Times New Roman" w:cs="Times New Roman"/>
                <w:sz w:val="24"/>
                <w:szCs w:val="24"/>
                <w:lang w:val="en-US"/>
              </w:rPr>
              <w:t>NA</w:t>
            </w:r>
          </w:p>
        </w:tc>
      </w:tr>
      <w:tr w:rsidR="003D1851" w:rsidRPr="00CF3FF2" w14:paraId="102AE561" w14:textId="77777777" w:rsidTr="00701103">
        <w:trPr>
          <w:jc w:val="center"/>
        </w:trPr>
        <w:tc>
          <w:tcPr>
            <w:tcW w:w="2097" w:type="pct"/>
          </w:tcPr>
          <w:p w14:paraId="3AD15CC9" w14:textId="77777777" w:rsidR="003D1851" w:rsidRPr="00CF3FF2" w:rsidRDefault="003D1851" w:rsidP="00701103">
            <w:pPr>
              <w:rPr>
                <w:rFonts w:ascii="Times New Roman" w:hAnsi="Times New Roman" w:cs="Times New Roman"/>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suitability : Density class</w:t>
            </w:r>
          </w:p>
        </w:tc>
        <w:tc>
          <w:tcPr>
            <w:tcW w:w="376" w:type="pct"/>
            <w:vAlign w:val="bottom"/>
          </w:tcPr>
          <w:p w14:paraId="0CE15115" w14:textId="77777777" w:rsidR="003D1851" w:rsidRPr="00CF3FF2" w:rsidRDefault="003D1851" w:rsidP="00701103">
            <w:pPr>
              <w:rPr>
                <w:rFonts w:ascii="Times New Roman" w:hAnsi="Times New Roman" w:cs="Times New Roman"/>
                <w:sz w:val="24"/>
                <w:szCs w:val="24"/>
                <w:lang w:val="en-US"/>
              </w:rPr>
            </w:pPr>
            <w:r w:rsidRPr="00CF3FF2">
              <w:rPr>
                <w:rFonts w:ascii="Times New Roman" w:eastAsia="Times New Roman" w:hAnsi="Times New Roman" w:cs="Times New Roman"/>
                <w:color w:val="000000"/>
                <w:sz w:val="24"/>
                <w:szCs w:val="24"/>
                <w:lang w:eastAsia="pt-BR"/>
              </w:rPr>
              <w:t>1</w:t>
            </w:r>
          </w:p>
        </w:tc>
        <w:tc>
          <w:tcPr>
            <w:tcW w:w="674" w:type="pct"/>
            <w:vAlign w:val="bottom"/>
          </w:tcPr>
          <w:p w14:paraId="3AF03FBD"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18</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19</w:t>
            </w:r>
          </w:p>
        </w:tc>
        <w:tc>
          <w:tcPr>
            <w:tcW w:w="754" w:type="pct"/>
            <w:vAlign w:val="bottom"/>
          </w:tcPr>
          <w:p w14:paraId="2DC9F679"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18</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19</w:t>
            </w:r>
          </w:p>
        </w:tc>
        <w:tc>
          <w:tcPr>
            <w:tcW w:w="504" w:type="pct"/>
            <w:vAlign w:val="bottom"/>
          </w:tcPr>
          <w:p w14:paraId="38015E5E" w14:textId="77777777" w:rsidR="003D1851" w:rsidRPr="00CF3FF2" w:rsidRDefault="003D1851" w:rsidP="00701103">
            <w:pPr>
              <w:rPr>
                <w:rFonts w:ascii="Times New Roman" w:hAnsi="Times New Roman" w:cs="Times New Roman"/>
                <w:sz w:val="24"/>
                <w:szCs w:val="24"/>
                <w:lang w:val="en-US"/>
              </w:rPr>
            </w:pPr>
            <w:r w:rsidRPr="00CF3FF2">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0</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50</w:t>
            </w:r>
          </w:p>
        </w:tc>
        <w:tc>
          <w:tcPr>
            <w:tcW w:w="595" w:type="pct"/>
            <w:vAlign w:val="bottom"/>
          </w:tcPr>
          <w:p w14:paraId="278E10E5" w14:textId="77777777" w:rsidR="003D1851" w:rsidRPr="00CF3FF2" w:rsidRDefault="003D1851" w:rsidP="00701103">
            <w:pPr>
              <w:rPr>
                <w:rFonts w:ascii="Times New Roman" w:hAnsi="Times New Roman" w:cs="Times New Roman"/>
                <w:b/>
                <w:bCs/>
                <w:sz w:val="24"/>
                <w:szCs w:val="24"/>
                <w:lang w:val="en-US"/>
              </w:rPr>
            </w:pPr>
            <w:r w:rsidRPr="00CF3FF2">
              <w:rPr>
                <w:rFonts w:ascii="Times New Roman" w:eastAsia="Times New Roman" w:hAnsi="Times New Roman" w:cs="Times New Roman"/>
                <w:b/>
                <w:bCs/>
                <w:color w:val="000000"/>
                <w:sz w:val="24"/>
                <w:szCs w:val="24"/>
                <w:lang w:eastAsia="pt-BR"/>
              </w:rPr>
              <w:t>0.00</w:t>
            </w:r>
            <w:r>
              <w:rPr>
                <w:rFonts w:ascii="Times New Roman" w:eastAsia="Times New Roman" w:hAnsi="Times New Roman" w:cs="Times New Roman"/>
                <w:b/>
                <w:bCs/>
                <w:color w:val="000000"/>
                <w:sz w:val="24"/>
                <w:szCs w:val="24"/>
                <w:lang w:eastAsia="pt-BR"/>
              </w:rPr>
              <w:t>2</w:t>
            </w:r>
          </w:p>
        </w:tc>
      </w:tr>
      <w:tr w:rsidR="003D1851" w:rsidRPr="00CF3FF2" w14:paraId="003C064A" w14:textId="77777777" w:rsidTr="00701103">
        <w:trPr>
          <w:jc w:val="center"/>
        </w:trPr>
        <w:tc>
          <w:tcPr>
            <w:tcW w:w="2097" w:type="pct"/>
          </w:tcPr>
          <w:p w14:paraId="58AE78F4" w14:textId="77777777" w:rsidR="003D1851" w:rsidRPr="00CF3FF2" w:rsidRDefault="003D1851" w:rsidP="00701103">
            <w:pPr>
              <w:rPr>
                <w:rFonts w:ascii="Times New Roman" w:hAnsi="Times New Roman" w:cs="Times New Roman"/>
                <w:sz w:val="24"/>
                <w:szCs w:val="24"/>
                <w:lang w:val="en-US"/>
              </w:rPr>
            </w:pPr>
          </w:p>
        </w:tc>
        <w:tc>
          <w:tcPr>
            <w:tcW w:w="376" w:type="pct"/>
            <w:vAlign w:val="bottom"/>
          </w:tcPr>
          <w:p w14:paraId="386303C1"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674" w:type="pct"/>
            <w:vAlign w:val="bottom"/>
          </w:tcPr>
          <w:p w14:paraId="4993D828"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754" w:type="pct"/>
            <w:vAlign w:val="bottom"/>
          </w:tcPr>
          <w:p w14:paraId="47D85697"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504" w:type="pct"/>
            <w:vAlign w:val="bottom"/>
          </w:tcPr>
          <w:p w14:paraId="517EB373"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595" w:type="pct"/>
            <w:vAlign w:val="bottom"/>
          </w:tcPr>
          <w:p w14:paraId="04B71F65" w14:textId="77777777" w:rsidR="003D1851" w:rsidRPr="00CF3FF2" w:rsidRDefault="003D1851" w:rsidP="00701103">
            <w:pPr>
              <w:rPr>
                <w:rFonts w:ascii="Times New Roman" w:eastAsia="Times New Roman" w:hAnsi="Times New Roman" w:cs="Times New Roman"/>
                <w:color w:val="000000"/>
                <w:sz w:val="24"/>
                <w:szCs w:val="24"/>
                <w:lang w:eastAsia="pt-BR"/>
              </w:rPr>
            </w:pPr>
          </w:p>
        </w:tc>
      </w:tr>
      <w:tr w:rsidR="003D1851" w:rsidRPr="00BB3747" w14:paraId="745DD230" w14:textId="77777777" w:rsidTr="00701103">
        <w:trPr>
          <w:jc w:val="center"/>
        </w:trPr>
        <w:tc>
          <w:tcPr>
            <w:tcW w:w="5000" w:type="pct"/>
            <w:gridSpan w:val="6"/>
          </w:tcPr>
          <w:p w14:paraId="19C9F8E3" w14:textId="77777777" w:rsidR="003D1851" w:rsidRPr="00CF3FF2" w:rsidRDefault="003D1851" w:rsidP="00701103">
            <w:pPr>
              <w:rPr>
                <w:rFonts w:ascii="Times New Roman" w:eastAsia="Times New Roman" w:hAnsi="Times New Roman" w:cs="Times New Roman"/>
                <w:color w:val="000000"/>
                <w:sz w:val="24"/>
                <w:szCs w:val="24"/>
                <w:lang w:val="en-US" w:eastAsia="pt-BR"/>
              </w:rPr>
            </w:pPr>
            <w:r w:rsidRPr="00CF3FF2">
              <w:rPr>
                <w:rFonts w:ascii="Times New Roman" w:hAnsi="Times New Roman" w:cs="Times New Roman"/>
                <w:i/>
                <w:iCs/>
                <w:sz w:val="24"/>
                <w:szCs w:val="24"/>
                <w:lang w:val="en-US"/>
              </w:rPr>
              <w:t xml:space="preserve">b) </w:t>
            </w:r>
            <w:r w:rsidRPr="00CF3FF2">
              <w:rPr>
                <w:rFonts w:ascii="Times New Roman" w:hAnsi="Times New Roman" w:cs="Times New Roman"/>
                <w:sz w:val="24"/>
                <w:szCs w:val="24"/>
                <w:lang w:val="en-US"/>
              </w:rPr>
              <w:t>Per capita</w:t>
            </w:r>
            <w:r w:rsidRPr="00CF3FF2">
              <w:rPr>
                <w:rFonts w:ascii="Times New Roman" w:hAnsi="Times New Roman" w:cs="Times New Roman"/>
                <w:i/>
                <w:iCs/>
                <w:sz w:val="24"/>
                <w:szCs w:val="24"/>
                <w:lang w:val="en-US"/>
              </w:rPr>
              <w:t xml:space="preserve"> seedling density ~ </w:t>
            </w:r>
            <w:proofErr w:type="spellStart"/>
            <w:r w:rsidRPr="00CF3FF2">
              <w:rPr>
                <w:rFonts w:ascii="Times New Roman" w:hAnsi="Times New Roman" w:cs="Times New Roman"/>
                <w:i/>
                <w:iCs/>
                <w:sz w:val="24"/>
                <w:szCs w:val="24"/>
                <w:lang w:val="en-US"/>
              </w:rPr>
              <w:t>Env</w:t>
            </w:r>
            <w:proofErr w:type="spellEnd"/>
            <w:r w:rsidRPr="00CF3FF2">
              <w:rPr>
                <w:rFonts w:ascii="Times New Roman" w:hAnsi="Times New Roman" w:cs="Times New Roman"/>
                <w:i/>
                <w:iCs/>
                <w:sz w:val="24"/>
                <w:szCs w:val="24"/>
                <w:lang w:val="en-US"/>
              </w:rPr>
              <w:t>. suitability * Density class (R</w:t>
            </w:r>
            <w:r w:rsidRPr="00CF3FF2">
              <w:rPr>
                <w:rFonts w:ascii="Times New Roman" w:hAnsi="Times New Roman" w:cs="Times New Roman"/>
                <w:i/>
                <w:iCs/>
                <w:sz w:val="24"/>
                <w:szCs w:val="24"/>
                <w:vertAlign w:val="superscript"/>
                <w:lang w:val="en-US"/>
              </w:rPr>
              <w:t>2</w:t>
            </w:r>
            <w:r w:rsidRPr="00CF3FF2">
              <w:rPr>
                <w:rFonts w:ascii="Times New Roman" w:hAnsi="Times New Roman" w:cs="Times New Roman"/>
                <w:i/>
                <w:iCs/>
                <w:sz w:val="24"/>
                <w:szCs w:val="24"/>
                <w:lang w:val="en-US"/>
              </w:rPr>
              <w:t xml:space="preserve"> = 0.5</w:t>
            </w:r>
            <w:r>
              <w:rPr>
                <w:rFonts w:ascii="Times New Roman" w:hAnsi="Times New Roman" w:cs="Times New Roman"/>
                <w:i/>
                <w:iCs/>
                <w:sz w:val="24"/>
                <w:szCs w:val="24"/>
                <w:lang w:val="en-US"/>
              </w:rPr>
              <w:t>5</w:t>
            </w:r>
            <w:r w:rsidRPr="00CF3FF2">
              <w:rPr>
                <w:rFonts w:ascii="Times New Roman" w:hAnsi="Times New Roman" w:cs="Times New Roman"/>
                <w:i/>
                <w:iCs/>
                <w:sz w:val="24"/>
                <w:szCs w:val="24"/>
                <w:lang w:val="en-US"/>
              </w:rPr>
              <w:t>)</w:t>
            </w:r>
          </w:p>
        </w:tc>
      </w:tr>
      <w:tr w:rsidR="003D1851" w:rsidRPr="00CF3FF2" w14:paraId="016EA01F" w14:textId="77777777" w:rsidTr="00701103">
        <w:trPr>
          <w:jc w:val="center"/>
        </w:trPr>
        <w:tc>
          <w:tcPr>
            <w:tcW w:w="2097" w:type="pct"/>
          </w:tcPr>
          <w:p w14:paraId="4E556CB6" w14:textId="77777777" w:rsidR="003D1851" w:rsidRPr="00CF3FF2" w:rsidRDefault="003D1851" w:rsidP="00701103">
            <w:pPr>
              <w:rPr>
                <w:rFonts w:ascii="Times New Roman" w:hAnsi="Times New Roman" w:cs="Times New Roman"/>
                <w:i/>
                <w:iCs/>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suitability</w:t>
            </w:r>
          </w:p>
        </w:tc>
        <w:tc>
          <w:tcPr>
            <w:tcW w:w="376" w:type="pct"/>
            <w:vAlign w:val="bottom"/>
          </w:tcPr>
          <w:p w14:paraId="3E38561D"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1</w:t>
            </w:r>
          </w:p>
        </w:tc>
        <w:tc>
          <w:tcPr>
            <w:tcW w:w="674" w:type="pct"/>
            <w:vAlign w:val="bottom"/>
          </w:tcPr>
          <w:p w14:paraId="124C61C4"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8</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22</w:t>
            </w:r>
          </w:p>
        </w:tc>
        <w:tc>
          <w:tcPr>
            <w:tcW w:w="754" w:type="pct"/>
            <w:vAlign w:val="bottom"/>
          </w:tcPr>
          <w:p w14:paraId="174F5DC5"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8</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22</w:t>
            </w:r>
          </w:p>
        </w:tc>
        <w:tc>
          <w:tcPr>
            <w:tcW w:w="504" w:type="pct"/>
            <w:vAlign w:val="bottom"/>
          </w:tcPr>
          <w:p w14:paraId="5ACCFF91" w14:textId="77777777" w:rsidR="003D1851" w:rsidRPr="00CF3FF2" w:rsidRDefault="003D1851" w:rsidP="00701103">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20</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43</w:t>
            </w:r>
          </w:p>
        </w:tc>
        <w:tc>
          <w:tcPr>
            <w:tcW w:w="595" w:type="pct"/>
            <w:vAlign w:val="bottom"/>
          </w:tcPr>
          <w:p w14:paraId="057555F1"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b/>
                <w:bCs/>
                <w:color w:val="000000"/>
                <w:sz w:val="24"/>
                <w:szCs w:val="24"/>
                <w:lang w:eastAsia="pt-BR"/>
              </w:rPr>
              <w:t>&lt;0.001</w:t>
            </w:r>
          </w:p>
        </w:tc>
      </w:tr>
      <w:tr w:rsidR="003D1851" w:rsidRPr="00CF3FF2" w14:paraId="72206E8D" w14:textId="77777777" w:rsidTr="00701103">
        <w:trPr>
          <w:jc w:val="center"/>
        </w:trPr>
        <w:tc>
          <w:tcPr>
            <w:tcW w:w="2097" w:type="pct"/>
            <w:tcBorders>
              <w:bottom w:val="nil"/>
            </w:tcBorders>
          </w:tcPr>
          <w:p w14:paraId="0C018721" w14:textId="77777777" w:rsidR="003D1851" w:rsidRPr="00CF3FF2" w:rsidRDefault="003D1851" w:rsidP="00701103">
            <w:pPr>
              <w:rPr>
                <w:rFonts w:ascii="Times New Roman" w:hAnsi="Times New Roman" w:cs="Times New Roman"/>
                <w:sz w:val="24"/>
                <w:szCs w:val="24"/>
                <w:lang w:val="en-US"/>
              </w:rPr>
            </w:pPr>
            <w:r w:rsidRPr="00CF3FF2">
              <w:rPr>
                <w:rFonts w:ascii="Times New Roman" w:hAnsi="Times New Roman" w:cs="Times New Roman"/>
                <w:sz w:val="24"/>
                <w:szCs w:val="24"/>
                <w:lang w:val="en-US"/>
              </w:rPr>
              <w:t>Density class</w:t>
            </w:r>
          </w:p>
        </w:tc>
        <w:tc>
          <w:tcPr>
            <w:tcW w:w="376" w:type="pct"/>
            <w:tcBorders>
              <w:bottom w:val="nil"/>
            </w:tcBorders>
            <w:vAlign w:val="bottom"/>
          </w:tcPr>
          <w:p w14:paraId="31A9A381"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hAnsi="Times New Roman" w:cs="Times New Roman"/>
                <w:sz w:val="24"/>
                <w:szCs w:val="24"/>
                <w:lang w:val="en-US"/>
              </w:rPr>
              <w:t>NA</w:t>
            </w:r>
          </w:p>
        </w:tc>
        <w:tc>
          <w:tcPr>
            <w:tcW w:w="674" w:type="pct"/>
            <w:tcBorders>
              <w:bottom w:val="nil"/>
            </w:tcBorders>
            <w:vAlign w:val="bottom"/>
          </w:tcPr>
          <w:p w14:paraId="53F258C7"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hAnsi="Times New Roman" w:cs="Times New Roman"/>
                <w:sz w:val="24"/>
                <w:szCs w:val="24"/>
                <w:lang w:val="en-US"/>
              </w:rPr>
              <w:t>NA</w:t>
            </w:r>
          </w:p>
        </w:tc>
        <w:tc>
          <w:tcPr>
            <w:tcW w:w="754" w:type="pct"/>
            <w:tcBorders>
              <w:bottom w:val="nil"/>
            </w:tcBorders>
            <w:vAlign w:val="bottom"/>
          </w:tcPr>
          <w:p w14:paraId="1344A260"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hAnsi="Times New Roman" w:cs="Times New Roman"/>
                <w:sz w:val="24"/>
                <w:szCs w:val="24"/>
                <w:lang w:val="en-US"/>
              </w:rPr>
              <w:t>NA</w:t>
            </w:r>
          </w:p>
        </w:tc>
        <w:tc>
          <w:tcPr>
            <w:tcW w:w="504" w:type="pct"/>
            <w:tcBorders>
              <w:bottom w:val="nil"/>
            </w:tcBorders>
            <w:vAlign w:val="bottom"/>
          </w:tcPr>
          <w:p w14:paraId="4B15F106"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hAnsi="Times New Roman" w:cs="Times New Roman"/>
                <w:sz w:val="24"/>
                <w:szCs w:val="24"/>
                <w:lang w:val="en-US"/>
              </w:rPr>
              <w:t>NA</w:t>
            </w:r>
          </w:p>
        </w:tc>
        <w:tc>
          <w:tcPr>
            <w:tcW w:w="595" w:type="pct"/>
            <w:tcBorders>
              <w:bottom w:val="nil"/>
            </w:tcBorders>
            <w:vAlign w:val="bottom"/>
          </w:tcPr>
          <w:p w14:paraId="23CC5D35"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hAnsi="Times New Roman" w:cs="Times New Roman"/>
                <w:sz w:val="24"/>
                <w:szCs w:val="24"/>
                <w:lang w:val="en-US"/>
              </w:rPr>
              <w:t>NA</w:t>
            </w:r>
          </w:p>
        </w:tc>
      </w:tr>
      <w:tr w:rsidR="003D1851" w:rsidRPr="00CF3FF2" w14:paraId="0B0893CF" w14:textId="77777777" w:rsidTr="00701103">
        <w:trPr>
          <w:jc w:val="center"/>
        </w:trPr>
        <w:tc>
          <w:tcPr>
            <w:tcW w:w="2097" w:type="pct"/>
            <w:tcBorders>
              <w:top w:val="nil"/>
              <w:bottom w:val="nil"/>
            </w:tcBorders>
          </w:tcPr>
          <w:p w14:paraId="613E0F2E" w14:textId="77777777" w:rsidR="003D1851" w:rsidRPr="00CF3FF2" w:rsidRDefault="003D1851" w:rsidP="00701103">
            <w:pPr>
              <w:rPr>
                <w:rFonts w:ascii="Times New Roman" w:hAnsi="Times New Roman" w:cs="Times New Roman"/>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suitability : Density class</w:t>
            </w:r>
          </w:p>
        </w:tc>
        <w:tc>
          <w:tcPr>
            <w:tcW w:w="376" w:type="pct"/>
            <w:tcBorders>
              <w:top w:val="nil"/>
              <w:bottom w:val="nil"/>
            </w:tcBorders>
            <w:vAlign w:val="bottom"/>
          </w:tcPr>
          <w:p w14:paraId="24D95092"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eastAsia="Times New Roman" w:hAnsi="Times New Roman" w:cs="Times New Roman"/>
                <w:color w:val="000000"/>
                <w:sz w:val="24"/>
                <w:szCs w:val="24"/>
                <w:lang w:eastAsia="pt-BR"/>
              </w:rPr>
              <w:t>1</w:t>
            </w:r>
          </w:p>
        </w:tc>
        <w:tc>
          <w:tcPr>
            <w:tcW w:w="674" w:type="pct"/>
            <w:tcBorders>
              <w:top w:val="nil"/>
              <w:bottom w:val="nil"/>
            </w:tcBorders>
            <w:vAlign w:val="bottom"/>
          </w:tcPr>
          <w:p w14:paraId="3FF4CA5B" w14:textId="77777777" w:rsidR="003D1851" w:rsidRPr="00CF3FF2" w:rsidRDefault="003D1851" w:rsidP="00701103">
            <w:pP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color w:val="000000"/>
                <w:sz w:val="24"/>
                <w:szCs w:val="24"/>
                <w:lang w:eastAsia="pt-BR"/>
              </w:rPr>
              <w:t>6</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1</w:t>
            </w:r>
            <w:r w:rsidRPr="00CF3FF2">
              <w:rPr>
                <w:rFonts w:ascii="Times New Roman" w:eastAsia="Times New Roman" w:hAnsi="Times New Roman" w:cs="Times New Roman"/>
                <w:color w:val="000000"/>
                <w:sz w:val="24"/>
                <w:szCs w:val="24"/>
                <w:lang w:eastAsia="pt-BR"/>
              </w:rPr>
              <w:t>4</w:t>
            </w:r>
          </w:p>
        </w:tc>
        <w:tc>
          <w:tcPr>
            <w:tcW w:w="754" w:type="pct"/>
            <w:tcBorders>
              <w:top w:val="nil"/>
              <w:bottom w:val="nil"/>
            </w:tcBorders>
            <w:vAlign w:val="bottom"/>
          </w:tcPr>
          <w:p w14:paraId="2D03CC51" w14:textId="77777777" w:rsidR="003D1851" w:rsidRPr="00CF3FF2" w:rsidRDefault="003D1851" w:rsidP="00701103">
            <w:pP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color w:val="000000"/>
                <w:sz w:val="24"/>
                <w:szCs w:val="24"/>
                <w:lang w:eastAsia="pt-BR"/>
              </w:rPr>
              <w:t>6</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1</w:t>
            </w:r>
            <w:r w:rsidRPr="00CF3FF2">
              <w:rPr>
                <w:rFonts w:ascii="Times New Roman" w:eastAsia="Times New Roman" w:hAnsi="Times New Roman" w:cs="Times New Roman"/>
                <w:color w:val="000000"/>
                <w:sz w:val="24"/>
                <w:szCs w:val="24"/>
                <w:lang w:eastAsia="pt-BR"/>
              </w:rPr>
              <w:t>4</w:t>
            </w:r>
          </w:p>
        </w:tc>
        <w:tc>
          <w:tcPr>
            <w:tcW w:w="504" w:type="pct"/>
            <w:tcBorders>
              <w:top w:val="nil"/>
              <w:bottom w:val="nil"/>
            </w:tcBorders>
            <w:vAlign w:val="bottom"/>
          </w:tcPr>
          <w:p w14:paraId="05C20F4E" w14:textId="77777777" w:rsidR="003D1851" w:rsidRPr="00CF3FF2" w:rsidRDefault="003D1851" w:rsidP="00701103">
            <w:pP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color w:val="000000"/>
                <w:sz w:val="24"/>
                <w:szCs w:val="24"/>
                <w:lang w:eastAsia="pt-BR"/>
              </w:rPr>
              <w:t>4</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72</w:t>
            </w:r>
          </w:p>
        </w:tc>
        <w:tc>
          <w:tcPr>
            <w:tcW w:w="595" w:type="pct"/>
            <w:tcBorders>
              <w:top w:val="nil"/>
              <w:bottom w:val="nil"/>
            </w:tcBorders>
            <w:vAlign w:val="bottom"/>
          </w:tcPr>
          <w:p w14:paraId="00D1C894"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eastAsia="Times New Roman" w:hAnsi="Times New Roman" w:cs="Times New Roman"/>
                <w:b/>
                <w:bCs/>
                <w:color w:val="000000"/>
                <w:sz w:val="24"/>
                <w:szCs w:val="24"/>
                <w:lang w:eastAsia="pt-BR"/>
              </w:rPr>
              <w:t>0.0</w:t>
            </w:r>
            <w:r>
              <w:rPr>
                <w:rFonts w:ascii="Times New Roman" w:eastAsia="Times New Roman" w:hAnsi="Times New Roman" w:cs="Times New Roman"/>
                <w:b/>
                <w:bCs/>
                <w:color w:val="000000"/>
                <w:sz w:val="24"/>
                <w:szCs w:val="24"/>
                <w:lang w:eastAsia="pt-BR"/>
              </w:rPr>
              <w:t>5</w:t>
            </w:r>
          </w:p>
        </w:tc>
      </w:tr>
      <w:tr w:rsidR="003D1851" w:rsidRPr="00CF3FF2" w14:paraId="24E572A4" w14:textId="77777777" w:rsidTr="00701103">
        <w:trPr>
          <w:jc w:val="center"/>
        </w:trPr>
        <w:tc>
          <w:tcPr>
            <w:tcW w:w="5000" w:type="pct"/>
            <w:gridSpan w:val="6"/>
            <w:tcBorders>
              <w:top w:val="nil"/>
              <w:bottom w:val="nil"/>
            </w:tcBorders>
          </w:tcPr>
          <w:p w14:paraId="631B2EF6" w14:textId="77777777" w:rsidR="003D1851" w:rsidRPr="00CF3FF2" w:rsidRDefault="003D1851" w:rsidP="00701103">
            <w:pPr>
              <w:rPr>
                <w:rFonts w:ascii="Times New Roman" w:hAnsi="Times New Roman" w:cs="Times New Roman"/>
                <w:i/>
                <w:iCs/>
                <w:sz w:val="24"/>
                <w:szCs w:val="24"/>
                <w:lang w:val="en-US"/>
              </w:rPr>
            </w:pPr>
          </w:p>
        </w:tc>
      </w:tr>
      <w:tr w:rsidR="003D1851" w:rsidRPr="00BB3747" w14:paraId="6E11F99F" w14:textId="77777777" w:rsidTr="00701103">
        <w:trPr>
          <w:jc w:val="center"/>
        </w:trPr>
        <w:tc>
          <w:tcPr>
            <w:tcW w:w="5000" w:type="pct"/>
            <w:gridSpan w:val="6"/>
            <w:tcBorders>
              <w:top w:val="nil"/>
              <w:bottom w:val="nil"/>
            </w:tcBorders>
          </w:tcPr>
          <w:p w14:paraId="116BC284" w14:textId="77777777" w:rsidR="003D1851" w:rsidRPr="00CF3FF2" w:rsidRDefault="003D1851" w:rsidP="00701103">
            <w:pPr>
              <w:rPr>
                <w:rFonts w:ascii="Times New Roman" w:hAnsi="Times New Roman" w:cs="Times New Roman"/>
                <w:i/>
                <w:iCs/>
                <w:sz w:val="24"/>
                <w:szCs w:val="24"/>
                <w:lang w:val="en-US"/>
              </w:rPr>
            </w:pPr>
            <w:r w:rsidRPr="00CF3FF2">
              <w:rPr>
                <w:rFonts w:ascii="Times New Roman" w:hAnsi="Times New Roman" w:cs="Times New Roman"/>
                <w:i/>
                <w:iCs/>
                <w:sz w:val="24"/>
                <w:szCs w:val="24"/>
                <w:lang w:val="en-US"/>
              </w:rPr>
              <w:t xml:space="preserve">c) Population density ~ </w:t>
            </w:r>
            <w:proofErr w:type="spellStart"/>
            <w:r w:rsidRPr="00CF3FF2">
              <w:rPr>
                <w:rFonts w:ascii="Times New Roman" w:hAnsi="Times New Roman" w:cs="Times New Roman"/>
                <w:i/>
                <w:iCs/>
                <w:sz w:val="24"/>
                <w:szCs w:val="24"/>
                <w:lang w:val="en-US"/>
              </w:rPr>
              <w:t>Env</w:t>
            </w:r>
            <w:proofErr w:type="spellEnd"/>
            <w:r w:rsidRPr="00CF3FF2">
              <w:rPr>
                <w:rFonts w:ascii="Times New Roman" w:hAnsi="Times New Roman" w:cs="Times New Roman"/>
                <w:i/>
                <w:iCs/>
                <w:sz w:val="24"/>
                <w:szCs w:val="24"/>
                <w:lang w:val="en-US"/>
              </w:rPr>
              <w:t xml:space="preserve">. suitability * </w:t>
            </w:r>
            <w:r>
              <w:rPr>
                <w:rFonts w:ascii="Times New Roman" w:hAnsi="Times New Roman" w:cs="Times New Roman"/>
                <w:i/>
                <w:iCs/>
                <w:sz w:val="24"/>
                <w:szCs w:val="24"/>
                <w:lang w:val="en-US"/>
              </w:rPr>
              <w:t>Protection status</w:t>
            </w:r>
            <w:r w:rsidRPr="00CF3FF2">
              <w:rPr>
                <w:rFonts w:ascii="Times New Roman" w:hAnsi="Times New Roman" w:cs="Times New Roman"/>
                <w:i/>
                <w:iCs/>
                <w:sz w:val="24"/>
                <w:szCs w:val="24"/>
                <w:lang w:val="en-US"/>
              </w:rPr>
              <w:t xml:space="preserve"> (R</w:t>
            </w:r>
            <w:r w:rsidRPr="00CF3FF2">
              <w:rPr>
                <w:rFonts w:ascii="Times New Roman" w:hAnsi="Times New Roman" w:cs="Times New Roman"/>
                <w:i/>
                <w:iCs/>
                <w:sz w:val="24"/>
                <w:szCs w:val="24"/>
                <w:vertAlign w:val="superscript"/>
                <w:lang w:val="en-US"/>
              </w:rPr>
              <w:t>2</w:t>
            </w:r>
            <w:r w:rsidRPr="00CF3FF2">
              <w:rPr>
                <w:rFonts w:ascii="Times New Roman" w:hAnsi="Times New Roman" w:cs="Times New Roman"/>
                <w:i/>
                <w:iCs/>
                <w:sz w:val="24"/>
                <w:szCs w:val="24"/>
                <w:lang w:val="en-US"/>
              </w:rPr>
              <w:t xml:space="preserve"> = 0.</w:t>
            </w:r>
            <w:r>
              <w:rPr>
                <w:rFonts w:ascii="Times New Roman" w:hAnsi="Times New Roman" w:cs="Times New Roman"/>
                <w:i/>
                <w:iCs/>
                <w:sz w:val="24"/>
                <w:szCs w:val="24"/>
                <w:lang w:val="en-US"/>
              </w:rPr>
              <w:t>46</w:t>
            </w:r>
            <w:r w:rsidRPr="00CF3FF2">
              <w:rPr>
                <w:rFonts w:ascii="Times New Roman" w:hAnsi="Times New Roman" w:cs="Times New Roman"/>
                <w:i/>
                <w:iCs/>
                <w:sz w:val="24"/>
                <w:szCs w:val="24"/>
                <w:lang w:val="en-US"/>
              </w:rPr>
              <w:t>)</w:t>
            </w:r>
          </w:p>
        </w:tc>
      </w:tr>
      <w:tr w:rsidR="003D1851" w:rsidRPr="00CF3FF2" w14:paraId="3D609AF0" w14:textId="77777777" w:rsidTr="00701103">
        <w:trPr>
          <w:jc w:val="center"/>
        </w:trPr>
        <w:tc>
          <w:tcPr>
            <w:tcW w:w="2097" w:type="pct"/>
            <w:tcBorders>
              <w:top w:val="nil"/>
              <w:bottom w:val="nil"/>
            </w:tcBorders>
          </w:tcPr>
          <w:p w14:paraId="42A24764" w14:textId="77777777" w:rsidR="003D1851" w:rsidRPr="00CF3FF2" w:rsidRDefault="003D1851" w:rsidP="00701103">
            <w:pPr>
              <w:rPr>
                <w:rFonts w:ascii="Times New Roman" w:hAnsi="Times New Roman" w:cs="Times New Roman"/>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suitability</w:t>
            </w:r>
          </w:p>
        </w:tc>
        <w:tc>
          <w:tcPr>
            <w:tcW w:w="376" w:type="pct"/>
            <w:tcBorders>
              <w:top w:val="nil"/>
              <w:bottom w:val="nil"/>
            </w:tcBorders>
            <w:vAlign w:val="bottom"/>
          </w:tcPr>
          <w:p w14:paraId="6699A044" w14:textId="77777777" w:rsidR="003D1851" w:rsidRPr="00CF3FF2" w:rsidRDefault="003D1851" w:rsidP="00701103">
            <w:pPr>
              <w:rPr>
                <w:rFonts w:ascii="Times New Roman" w:hAnsi="Times New Roman" w:cs="Times New Roman"/>
                <w:sz w:val="24"/>
                <w:szCs w:val="24"/>
                <w:lang w:val="en-US"/>
              </w:rPr>
            </w:pPr>
            <w:r w:rsidRPr="00CF3FF2">
              <w:rPr>
                <w:rFonts w:ascii="Times New Roman" w:eastAsia="Times New Roman" w:hAnsi="Times New Roman" w:cs="Times New Roman"/>
                <w:color w:val="000000"/>
                <w:sz w:val="24"/>
                <w:szCs w:val="24"/>
                <w:lang w:eastAsia="pt-BR"/>
              </w:rPr>
              <w:t>1</w:t>
            </w:r>
          </w:p>
        </w:tc>
        <w:tc>
          <w:tcPr>
            <w:tcW w:w="674" w:type="pct"/>
            <w:tcBorders>
              <w:top w:val="nil"/>
              <w:bottom w:val="nil"/>
            </w:tcBorders>
            <w:vAlign w:val="bottom"/>
          </w:tcPr>
          <w:p w14:paraId="2EA641D9"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85</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83</w:t>
            </w:r>
          </w:p>
        </w:tc>
        <w:tc>
          <w:tcPr>
            <w:tcW w:w="754" w:type="pct"/>
            <w:tcBorders>
              <w:top w:val="nil"/>
              <w:bottom w:val="nil"/>
            </w:tcBorders>
            <w:vAlign w:val="bottom"/>
          </w:tcPr>
          <w:p w14:paraId="3B38DFF3"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85</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83</w:t>
            </w:r>
          </w:p>
        </w:tc>
        <w:tc>
          <w:tcPr>
            <w:tcW w:w="504" w:type="pct"/>
            <w:tcBorders>
              <w:top w:val="nil"/>
              <w:bottom w:val="nil"/>
            </w:tcBorders>
            <w:vAlign w:val="bottom"/>
          </w:tcPr>
          <w:p w14:paraId="0FF43703"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27</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70</w:t>
            </w:r>
          </w:p>
        </w:tc>
        <w:tc>
          <w:tcPr>
            <w:tcW w:w="595" w:type="pct"/>
            <w:tcBorders>
              <w:top w:val="nil"/>
              <w:bottom w:val="nil"/>
            </w:tcBorders>
            <w:vAlign w:val="bottom"/>
          </w:tcPr>
          <w:p w14:paraId="26EF1761" w14:textId="77777777" w:rsidR="003D1851" w:rsidRPr="00CF3FF2" w:rsidRDefault="003D1851" w:rsidP="00701103">
            <w:pPr>
              <w:rPr>
                <w:rFonts w:ascii="Times New Roman" w:hAnsi="Times New Roman" w:cs="Times New Roman"/>
                <w:b/>
                <w:bCs/>
                <w:sz w:val="24"/>
                <w:szCs w:val="24"/>
                <w:lang w:val="en-US"/>
              </w:rPr>
            </w:pPr>
            <w:r>
              <w:rPr>
                <w:rFonts w:ascii="Times New Roman" w:eastAsia="Times New Roman" w:hAnsi="Times New Roman" w:cs="Times New Roman"/>
                <w:b/>
                <w:bCs/>
                <w:color w:val="000000"/>
                <w:sz w:val="24"/>
                <w:szCs w:val="24"/>
                <w:lang w:eastAsia="pt-BR"/>
              </w:rPr>
              <w:t>&lt;</w:t>
            </w:r>
            <w:r w:rsidRPr="00CF3FF2">
              <w:rPr>
                <w:rFonts w:ascii="Times New Roman" w:eastAsia="Times New Roman" w:hAnsi="Times New Roman" w:cs="Times New Roman"/>
                <w:b/>
                <w:bCs/>
                <w:color w:val="000000"/>
                <w:sz w:val="24"/>
                <w:szCs w:val="24"/>
                <w:lang w:eastAsia="pt-BR"/>
              </w:rPr>
              <w:t>0.0</w:t>
            </w:r>
            <w:r>
              <w:rPr>
                <w:rFonts w:ascii="Times New Roman" w:eastAsia="Times New Roman" w:hAnsi="Times New Roman" w:cs="Times New Roman"/>
                <w:b/>
                <w:bCs/>
                <w:color w:val="000000"/>
                <w:sz w:val="24"/>
                <w:szCs w:val="24"/>
                <w:lang w:eastAsia="pt-BR"/>
              </w:rPr>
              <w:t>0</w:t>
            </w:r>
            <w:r w:rsidRPr="00CF3FF2">
              <w:rPr>
                <w:rFonts w:ascii="Times New Roman" w:eastAsia="Times New Roman" w:hAnsi="Times New Roman" w:cs="Times New Roman"/>
                <w:b/>
                <w:bCs/>
                <w:color w:val="000000"/>
                <w:sz w:val="24"/>
                <w:szCs w:val="24"/>
                <w:lang w:eastAsia="pt-BR"/>
              </w:rPr>
              <w:t>1</w:t>
            </w:r>
          </w:p>
        </w:tc>
      </w:tr>
      <w:tr w:rsidR="003D1851" w:rsidRPr="00CF3FF2" w14:paraId="77D0241C" w14:textId="77777777" w:rsidTr="00701103">
        <w:trPr>
          <w:jc w:val="center"/>
        </w:trPr>
        <w:tc>
          <w:tcPr>
            <w:tcW w:w="2097" w:type="pct"/>
            <w:tcBorders>
              <w:top w:val="nil"/>
              <w:bottom w:val="nil"/>
            </w:tcBorders>
          </w:tcPr>
          <w:p w14:paraId="3E24B397" w14:textId="77777777" w:rsidR="003D1851" w:rsidRPr="00CF3FF2" w:rsidRDefault="003D1851" w:rsidP="00701103">
            <w:pPr>
              <w:rPr>
                <w:rFonts w:ascii="Times New Roman" w:hAnsi="Times New Roman" w:cs="Times New Roman"/>
                <w:sz w:val="24"/>
                <w:szCs w:val="24"/>
                <w:lang w:val="en-US"/>
              </w:rPr>
            </w:pPr>
            <w:r>
              <w:rPr>
                <w:rFonts w:ascii="Times New Roman" w:hAnsi="Times New Roman" w:cs="Times New Roman"/>
                <w:sz w:val="24"/>
                <w:szCs w:val="24"/>
                <w:lang w:val="en-US"/>
              </w:rPr>
              <w:t>Protection status</w:t>
            </w:r>
          </w:p>
        </w:tc>
        <w:tc>
          <w:tcPr>
            <w:tcW w:w="376" w:type="pct"/>
            <w:tcBorders>
              <w:top w:val="nil"/>
              <w:bottom w:val="nil"/>
            </w:tcBorders>
            <w:vAlign w:val="bottom"/>
          </w:tcPr>
          <w:p w14:paraId="210A8FDC" w14:textId="77777777" w:rsidR="003D1851" w:rsidRPr="00CF3FF2" w:rsidRDefault="003D1851" w:rsidP="00701103">
            <w:pPr>
              <w:rPr>
                <w:rFonts w:ascii="Times New Roman" w:hAnsi="Times New Roman" w:cs="Times New Roman"/>
                <w:sz w:val="24"/>
                <w:szCs w:val="24"/>
                <w:lang w:val="en-US"/>
              </w:rPr>
            </w:pPr>
            <w:r w:rsidRPr="00CF3FF2">
              <w:rPr>
                <w:rFonts w:ascii="Times New Roman" w:eastAsia="Times New Roman" w:hAnsi="Times New Roman" w:cs="Times New Roman"/>
                <w:color w:val="000000"/>
                <w:sz w:val="24"/>
                <w:szCs w:val="24"/>
                <w:lang w:eastAsia="pt-BR"/>
              </w:rPr>
              <w:t>1</w:t>
            </w:r>
          </w:p>
        </w:tc>
        <w:tc>
          <w:tcPr>
            <w:tcW w:w="674" w:type="pct"/>
            <w:tcBorders>
              <w:top w:val="nil"/>
              <w:bottom w:val="nil"/>
            </w:tcBorders>
            <w:vAlign w:val="bottom"/>
          </w:tcPr>
          <w:p w14:paraId="2D3DA2E5"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7</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64</w:t>
            </w:r>
          </w:p>
        </w:tc>
        <w:tc>
          <w:tcPr>
            <w:tcW w:w="754" w:type="pct"/>
            <w:tcBorders>
              <w:top w:val="nil"/>
              <w:bottom w:val="nil"/>
            </w:tcBorders>
            <w:vAlign w:val="bottom"/>
          </w:tcPr>
          <w:p w14:paraId="309EF8F8"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7</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64</w:t>
            </w:r>
          </w:p>
        </w:tc>
        <w:tc>
          <w:tcPr>
            <w:tcW w:w="504" w:type="pct"/>
            <w:tcBorders>
              <w:top w:val="nil"/>
              <w:bottom w:val="nil"/>
            </w:tcBorders>
            <w:vAlign w:val="bottom"/>
          </w:tcPr>
          <w:p w14:paraId="5DC20A66"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2</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4</w:t>
            </w:r>
            <w:r w:rsidRPr="00CF3FF2">
              <w:rPr>
                <w:rFonts w:ascii="Times New Roman" w:eastAsia="Times New Roman" w:hAnsi="Times New Roman" w:cs="Times New Roman"/>
                <w:color w:val="000000"/>
                <w:sz w:val="24"/>
                <w:szCs w:val="24"/>
                <w:lang w:eastAsia="pt-BR"/>
              </w:rPr>
              <w:t>7</w:t>
            </w:r>
          </w:p>
        </w:tc>
        <w:tc>
          <w:tcPr>
            <w:tcW w:w="595" w:type="pct"/>
            <w:tcBorders>
              <w:top w:val="nil"/>
              <w:bottom w:val="nil"/>
            </w:tcBorders>
            <w:vAlign w:val="bottom"/>
          </w:tcPr>
          <w:p w14:paraId="7815CFC1" w14:textId="77777777" w:rsidR="003D1851" w:rsidRPr="0086650B" w:rsidRDefault="003D1851" w:rsidP="00701103">
            <w:pPr>
              <w:rPr>
                <w:rFonts w:ascii="Times New Roman" w:hAnsi="Times New Roman" w:cs="Times New Roman"/>
                <w:sz w:val="24"/>
                <w:szCs w:val="24"/>
                <w:lang w:val="en-US"/>
              </w:rPr>
            </w:pPr>
            <w:r w:rsidRPr="0086650B">
              <w:rPr>
                <w:rFonts w:ascii="Times New Roman" w:eastAsia="Times New Roman" w:hAnsi="Times New Roman" w:cs="Times New Roman"/>
                <w:color w:val="000000"/>
                <w:sz w:val="24"/>
                <w:szCs w:val="24"/>
                <w:lang w:eastAsia="pt-BR"/>
              </w:rPr>
              <w:t>0.12</w:t>
            </w:r>
          </w:p>
        </w:tc>
      </w:tr>
      <w:tr w:rsidR="003D1851" w:rsidRPr="00CF3FF2" w14:paraId="1092FC31" w14:textId="77777777" w:rsidTr="00701103">
        <w:trPr>
          <w:jc w:val="center"/>
        </w:trPr>
        <w:tc>
          <w:tcPr>
            <w:tcW w:w="2097" w:type="pct"/>
            <w:tcBorders>
              <w:top w:val="nil"/>
            </w:tcBorders>
          </w:tcPr>
          <w:p w14:paraId="07062FE6" w14:textId="77777777" w:rsidR="003D1851" w:rsidRPr="00CF3FF2" w:rsidRDefault="003D1851" w:rsidP="00701103">
            <w:pPr>
              <w:rPr>
                <w:rFonts w:ascii="Times New Roman" w:hAnsi="Times New Roman" w:cs="Times New Roman"/>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xml:space="preserve">. suitability : </w:t>
            </w:r>
            <w:r>
              <w:rPr>
                <w:rFonts w:ascii="Times New Roman" w:hAnsi="Times New Roman" w:cs="Times New Roman"/>
                <w:sz w:val="24"/>
                <w:szCs w:val="24"/>
                <w:lang w:val="en-US"/>
              </w:rPr>
              <w:t>Protection status</w:t>
            </w:r>
          </w:p>
        </w:tc>
        <w:tc>
          <w:tcPr>
            <w:tcW w:w="376" w:type="pct"/>
            <w:tcBorders>
              <w:top w:val="nil"/>
            </w:tcBorders>
            <w:vAlign w:val="bottom"/>
          </w:tcPr>
          <w:p w14:paraId="1368496C" w14:textId="77777777" w:rsidR="003D1851" w:rsidRPr="00CF3FF2" w:rsidRDefault="003D1851" w:rsidP="00701103">
            <w:pPr>
              <w:rPr>
                <w:rFonts w:ascii="Times New Roman" w:hAnsi="Times New Roman" w:cs="Times New Roman"/>
                <w:sz w:val="24"/>
                <w:szCs w:val="24"/>
                <w:lang w:val="en-US"/>
              </w:rPr>
            </w:pPr>
            <w:r w:rsidRPr="00CF3FF2">
              <w:rPr>
                <w:rFonts w:ascii="Times New Roman" w:eastAsia="Times New Roman" w:hAnsi="Times New Roman" w:cs="Times New Roman"/>
                <w:color w:val="000000"/>
                <w:sz w:val="24"/>
                <w:szCs w:val="24"/>
                <w:lang w:eastAsia="pt-BR"/>
              </w:rPr>
              <w:t>1</w:t>
            </w:r>
          </w:p>
        </w:tc>
        <w:tc>
          <w:tcPr>
            <w:tcW w:w="674" w:type="pct"/>
            <w:tcBorders>
              <w:top w:val="nil"/>
            </w:tcBorders>
            <w:vAlign w:val="bottom"/>
          </w:tcPr>
          <w:p w14:paraId="22D576EC"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29.91</w:t>
            </w:r>
          </w:p>
        </w:tc>
        <w:tc>
          <w:tcPr>
            <w:tcW w:w="754" w:type="pct"/>
            <w:tcBorders>
              <w:top w:val="nil"/>
            </w:tcBorders>
            <w:vAlign w:val="bottom"/>
          </w:tcPr>
          <w:p w14:paraId="72400888"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29.91</w:t>
            </w:r>
          </w:p>
        </w:tc>
        <w:tc>
          <w:tcPr>
            <w:tcW w:w="504" w:type="pct"/>
            <w:tcBorders>
              <w:top w:val="nil"/>
            </w:tcBorders>
            <w:vAlign w:val="bottom"/>
          </w:tcPr>
          <w:p w14:paraId="1D945094" w14:textId="77777777" w:rsidR="003D1851" w:rsidRPr="00CF3FF2" w:rsidRDefault="003D1851" w:rsidP="00701103">
            <w:pPr>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9</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65</w:t>
            </w:r>
          </w:p>
        </w:tc>
        <w:tc>
          <w:tcPr>
            <w:tcW w:w="595" w:type="pct"/>
            <w:tcBorders>
              <w:top w:val="nil"/>
            </w:tcBorders>
            <w:vAlign w:val="bottom"/>
          </w:tcPr>
          <w:p w14:paraId="5DE40B51" w14:textId="77777777" w:rsidR="003D1851" w:rsidRPr="00CF3FF2" w:rsidRDefault="003D1851" w:rsidP="00701103">
            <w:pPr>
              <w:rPr>
                <w:rFonts w:ascii="Times New Roman" w:hAnsi="Times New Roman" w:cs="Times New Roman"/>
                <w:b/>
                <w:bCs/>
                <w:sz w:val="24"/>
                <w:szCs w:val="24"/>
                <w:lang w:val="en-US"/>
              </w:rPr>
            </w:pPr>
            <w:r w:rsidRPr="00CF3FF2">
              <w:rPr>
                <w:rFonts w:ascii="Times New Roman" w:eastAsia="Times New Roman" w:hAnsi="Times New Roman" w:cs="Times New Roman"/>
                <w:b/>
                <w:bCs/>
                <w:color w:val="000000"/>
                <w:sz w:val="24"/>
                <w:szCs w:val="24"/>
                <w:lang w:eastAsia="pt-BR"/>
              </w:rPr>
              <w:t>0.0</w:t>
            </w:r>
            <w:r>
              <w:rPr>
                <w:rFonts w:ascii="Times New Roman" w:eastAsia="Times New Roman" w:hAnsi="Times New Roman" w:cs="Times New Roman"/>
                <w:b/>
                <w:bCs/>
                <w:color w:val="000000"/>
                <w:sz w:val="24"/>
                <w:szCs w:val="24"/>
                <w:lang w:eastAsia="pt-BR"/>
              </w:rPr>
              <w:t>03</w:t>
            </w:r>
          </w:p>
        </w:tc>
      </w:tr>
      <w:tr w:rsidR="003D1851" w:rsidRPr="00CF3FF2" w14:paraId="50147E43" w14:textId="77777777" w:rsidTr="00701103">
        <w:trPr>
          <w:jc w:val="center"/>
        </w:trPr>
        <w:tc>
          <w:tcPr>
            <w:tcW w:w="2097" w:type="pct"/>
          </w:tcPr>
          <w:p w14:paraId="71E1AE80" w14:textId="77777777" w:rsidR="003D1851" w:rsidRPr="00CF3FF2" w:rsidRDefault="003D1851" w:rsidP="00701103">
            <w:pPr>
              <w:rPr>
                <w:rFonts w:ascii="Times New Roman" w:hAnsi="Times New Roman" w:cs="Times New Roman"/>
                <w:sz w:val="24"/>
                <w:szCs w:val="24"/>
                <w:lang w:val="en-US"/>
              </w:rPr>
            </w:pPr>
          </w:p>
        </w:tc>
        <w:tc>
          <w:tcPr>
            <w:tcW w:w="376" w:type="pct"/>
            <w:vAlign w:val="bottom"/>
          </w:tcPr>
          <w:p w14:paraId="79F0685F"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674" w:type="pct"/>
            <w:vAlign w:val="bottom"/>
          </w:tcPr>
          <w:p w14:paraId="16E0F8BA"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754" w:type="pct"/>
            <w:vAlign w:val="bottom"/>
          </w:tcPr>
          <w:p w14:paraId="4FB2C6EB"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504" w:type="pct"/>
            <w:vAlign w:val="bottom"/>
          </w:tcPr>
          <w:p w14:paraId="18860CED" w14:textId="77777777" w:rsidR="003D1851" w:rsidRPr="00CF3FF2" w:rsidRDefault="003D1851" w:rsidP="00701103">
            <w:pPr>
              <w:rPr>
                <w:rFonts w:ascii="Times New Roman" w:eastAsia="Times New Roman" w:hAnsi="Times New Roman" w:cs="Times New Roman"/>
                <w:color w:val="000000"/>
                <w:sz w:val="24"/>
                <w:szCs w:val="24"/>
                <w:lang w:eastAsia="pt-BR"/>
              </w:rPr>
            </w:pPr>
          </w:p>
        </w:tc>
        <w:tc>
          <w:tcPr>
            <w:tcW w:w="595" w:type="pct"/>
            <w:vAlign w:val="bottom"/>
          </w:tcPr>
          <w:p w14:paraId="69AA949F" w14:textId="77777777" w:rsidR="003D1851" w:rsidRPr="00CF3FF2" w:rsidRDefault="003D1851" w:rsidP="00701103">
            <w:pPr>
              <w:rPr>
                <w:rFonts w:ascii="Times New Roman" w:eastAsia="Times New Roman" w:hAnsi="Times New Roman" w:cs="Times New Roman"/>
                <w:color w:val="000000"/>
                <w:sz w:val="24"/>
                <w:szCs w:val="24"/>
                <w:lang w:eastAsia="pt-BR"/>
              </w:rPr>
            </w:pPr>
          </w:p>
        </w:tc>
      </w:tr>
      <w:tr w:rsidR="003D1851" w:rsidRPr="00BB3747" w14:paraId="5E22584F" w14:textId="77777777" w:rsidTr="00701103">
        <w:trPr>
          <w:jc w:val="center"/>
        </w:trPr>
        <w:tc>
          <w:tcPr>
            <w:tcW w:w="5000" w:type="pct"/>
            <w:gridSpan w:val="6"/>
          </w:tcPr>
          <w:p w14:paraId="3D3CBCC3" w14:textId="77777777" w:rsidR="003D1851" w:rsidRPr="00CF3FF2" w:rsidRDefault="003D1851" w:rsidP="00701103">
            <w:pPr>
              <w:rPr>
                <w:rFonts w:ascii="Times New Roman" w:eastAsia="Times New Roman" w:hAnsi="Times New Roman" w:cs="Times New Roman"/>
                <w:color w:val="000000"/>
                <w:sz w:val="24"/>
                <w:szCs w:val="24"/>
                <w:lang w:val="en-US" w:eastAsia="pt-BR"/>
              </w:rPr>
            </w:pPr>
            <w:r w:rsidRPr="00CF3FF2">
              <w:rPr>
                <w:rFonts w:ascii="Times New Roman" w:hAnsi="Times New Roman" w:cs="Times New Roman"/>
                <w:i/>
                <w:iCs/>
                <w:sz w:val="24"/>
                <w:szCs w:val="24"/>
                <w:lang w:val="en-US"/>
              </w:rPr>
              <w:t xml:space="preserve">d) </w:t>
            </w:r>
            <w:r w:rsidRPr="00CF3FF2">
              <w:rPr>
                <w:rFonts w:ascii="Times New Roman" w:hAnsi="Times New Roman" w:cs="Times New Roman"/>
                <w:sz w:val="24"/>
                <w:szCs w:val="24"/>
                <w:lang w:val="en-US"/>
              </w:rPr>
              <w:t>Per capita</w:t>
            </w:r>
            <w:r w:rsidRPr="00CF3FF2">
              <w:rPr>
                <w:rFonts w:ascii="Times New Roman" w:hAnsi="Times New Roman" w:cs="Times New Roman"/>
                <w:i/>
                <w:iCs/>
                <w:sz w:val="24"/>
                <w:szCs w:val="24"/>
                <w:lang w:val="en-US"/>
              </w:rPr>
              <w:t xml:space="preserve"> seedling density ~ </w:t>
            </w:r>
            <w:proofErr w:type="spellStart"/>
            <w:r w:rsidRPr="00CF3FF2">
              <w:rPr>
                <w:rFonts w:ascii="Times New Roman" w:hAnsi="Times New Roman" w:cs="Times New Roman"/>
                <w:i/>
                <w:iCs/>
                <w:sz w:val="24"/>
                <w:szCs w:val="24"/>
                <w:lang w:val="en-US"/>
              </w:rPr>
              <w:t>Env</w:t>
            </w:r>
            <w:proofErr w:type="spellEnd"/>
            <w:r w:rsidRPr="00CF3FF2">
              <w:rPr>
                <w:rFonts w:ascii="Times New Roman" w:hAnsi="Times New Roman" w:cs="Times New Roman"/>
                <w:i/>
                <w:iCs/>
                <w:sz w:val="24"/>
                <w:szCs w:val="24"/>
                <w:lang w:val="en-US"/>
              </w:rPr>
              <w:t xml:space="preserve">. suitability * </w:t>
            </w:r>
            <w:r>
              <w:rPr>
                <w:rFonts w:ascii="Times New Roman" w:hAnsi="Times New Roman" w:cs="Times New Roman"/>
                <w:i/>
                <w:iCs/>
                <w:sz w:val="24"/>
                <w:szCs w:val="24"/>
                <w:lang w:val="en-US"/>
              </w:rPr>
              <w:t>Protection status</w:t>
            </w:r>
            <w:r w:rsidRPr="00C618EF" w:rsidDel="00C618EF">
              <w:rPr>
                <w:rFonts w:ascii="Times New Roman" w:hAnsi="Times New Roman" w:cs="Times New Roman"/>
                <w:i/>
                <w:iCs/>
                <w:sz w:val="24"/>
                <w:szCs w:val="24"/>
                <w:lang w:val="en-US"/>
              </w:rPr>
              <w:t xml:space="preserve"> </w:t>
            </w:r>
            <w:r w:rsidRPr="00CF3FF2">
              <w:rPr>
                <w:rFonts w:ascii="Times New Roman" w:hAnsi="Times New Roman" w:cs="Times New Roman"/>
                <w:i/>
                <w:iCs/>
                <w:sz w:val="24"/>
                <w:szCs w:val="24"/>
                <w:lang w:val="en-US"/>
              </w:rPr>
              <w:t>(R</w:t>
            </w:r>
            <w:r w:rsidRPr="00CF3FF2">
              <w:rPr>
                <w:rFonts w:ascii="Times New Roman" w:hAnsi="Times New Roman" w:cs="Times New Roman"/>
                <w:i/>
                <w:iCs/>
                <w:sz w:val="24"/>
                <w:szCs w:val="24"/>
                <w:vertAlign w:val="superscript"/>
                <w:lang w:val="en-US"/>
              </w:rPr>
              <w:t>2</w:t>
            </w:r>
            <w:r w:rsidRPr="00CF3FF2">
              <w:rPr>
                <w:rFonts w:ascii="Times New Roman" w:hAnsi="Times New Roman" w:cs="Times New Roman"/>
                <w:i/>
                <w:iCs/>
                <w:sz w:val="24"/>
                <w:szCs w:val="24"/>
                <w:lang w:val="en-US"/>
              </w:rPr>
              <w:t xml:space="preserve"> = 0.2</w:t>
            </w:r>
            <w:r>
              <w:rPr>
                <w:rFonts w:ascii="Times New Roman" w:hAnsi="Times New Roman" w:cs="Times New Roman"/>
                <w:i/>
                <w:iCs/>
                <w:sz w:val="24"/>
                <w:szCs w:val="24"/>
                <w:lang w:val="en-US"/>
              </w:rPr>
              <w:t>1</w:t>
            </w:r>
            <w:r w:rsidRPr="00CF3FF2">
              <w:rPr>
                <w:rFonts w:ascii="Times New Roman" w:hAnsi="Times New Roman" w:cs="Times New Roman"/>
                <w:i/>
                <w:iCs/>
                <w:sz w:val="24"/>
                <w:szCs w:val="24"/>
                <w:lang w:val="en-US"/>
              </w:rPr>
              <w:t>)</w:t>
            </w:r>
          </w:p>
        </w:tc>
      </w:tr>
      <w:tr w:rsidR="003D1851" w:rsidRPr="00CF3FF2" w14:paraId="76C53936" w14:textId="77777777" w:rsidTr="00701103">
        <w:trPr>
          <w:jc w:val="center"/>
        </w:trPr>
        <w:tc>
          <w:tcPr>
            <w:tcW w:w="2097" w:type="pct"/>
          </w:tcPr>
          <w:p w14:paraId="66A2B5E0" w14:textId="77777777" w:rsidR="003D1851" w:rsidRPr="00CF3FF2" w:rsidRDefault="003D1851" w:rsidP="00701103">
            <w:pPr>
              <w:rPr>
                <w:rFonts w:ascii="Times New Roman" w:hAnsi="Times New Roman" w:cs="Times New Roman"/>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suitability</w:t>
            </w:r>
          </w:p>
        </w:tc>
        <w:tc>
          <w:tcPr>
            <w:tcW w:w="376" w:type="pct"/>
            <w:vAlign w:val="bottom"/>
          </w:tcPr>
          <w:p w14:paraId="0B2830CA"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1</w:t>
            </w:r>
          </w:p>
        </w:tc>
        <w:tc>
          <w:tcPr>
            <w:tcW w:w="674" w:type="pct"/>
            <w:vAlign w:val="bottom"/>
          </w:tcPr>
          <w:p w14:paraId="1FE463C4"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2</w:t>
            </w:r>
            <w:r>
              <w:rPr>
                <w:rFonts w:ascii="Times New Roman" w:eastAsia="Times New Roman" w:hAnsi="Times New Roman" w:cs="Times New Roman"/>
                <w:color w:val="000000"/>
                <w:sz w:val="24"/>
                <w:szCs w:val="24"/>
                <w:lang w:eastAsia="pt-BR"/>
              </w:rPr>
              <w:t>8</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22</w:t>
            </w:r>
          </w:p>
        </w:tc>
        <w:tc>
          <w:tcPr>
            <w:tcW w:w="754" w:type="pct"/>
            <w:vAlign w:val="bottom"/>
          </w:tcPr>
          <w:p w14:paraId="17D41A64" w14:textId="77777777" w:rsidR="003D1851" w:rsidRPr="00CF3FF2" w:rsidRDefault="003D1851" w:rsidP="00701103">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28</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22</w:t>
            </w:r>
          </w:p>
        </w:tc>
        <w:tc>
          <w:tcPr>
            <w:tcW w:w="504" w:type="pct"/>
            <w:vAlign w:val="bottom"/>
          </w:tcPr>
          <w:p w14:paraId="3F052D0B" w14:textId="77777777" w:rsidR="003D1851" w:rsidRPr="00CF3FF2" w:rsidRDefault="003D1851" w:rsidP="00701103">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11</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73</w:t>
            </w:r>
          </w:p>
        </w:tc>
        <w:tc>
          <w:tcPr>
            <w:tcW w:w="595" w:type="pct"/>
            <w:vAlign w:val="bottom"/>
          </w:tcPr>
          <w:p w14:paraId="449DDA1C" w14:textId="77777777" w:rsidR="003D1851" w:rsidRPr="00CF3FF2" w:rsidRDefault="003D1851" w:rsidP="00701103">
            <w:pPr>
              <w:rPr>
                <w:rFonts w:ascii="Times New Roman" w:eastAsia="Times New Roman" w:hAnsi="Times New Roman" w:cs="Times New Roman"/>
                <w:b/>
                <w:bCs/>
                <w:color w:val="000000"/>
                <w:sz w:val="24"/>
                <w:szCs w:val="24"/>
                <w:lang w:eastAsia="pt-BR"/>
              </w:rPr>
            </w:pPr>
            <w:r w:rsidRPr="00CF3FF2">
              <w:rPr>
                <w:rFonts w:ascii="Times New Roman" w:eastAsia="Times New Roman" w:hAnsi="Times New Roman" w:cs="Times New Roman"/>
                <w:b/>
                <w:bCs/>
                <w:color w:val="000000"/>
                <w:sz w:val="24"/>
                <w:szCs w:val="24"/>
                <w:lang w:eastAsia="pt-BR"/>
              </w:rPr>
              <w:t>0.00</w:t>
            </w:r>
            <w:r>
              <w:rPr>
                <w:rFonts w:ascii="Times New Roman" w:eastAsia="Times New Roman" w:hAnsi="Times New Roman" w:cs="Times New Roman"/>
                <w:b/>
                <w:bCs/>
                <w:color w:val="000000"/>
                <w:sz w:val="24"/>
                <w:szCs w:val="24"/>
                <w:lang w:eastAsia="pt-BR"/>
              </w:rPr>
              <w:t>1</w:t>
            </w:r>
          </w:p>
        </w:tc>
      </w:tr>
      <w:tr w:rsidR="003D1851" w:rsidRPr="00CF3FF2" w14:paraId="463B1BCB" w14:textId="77777777" w:rsidTr="00701103">
        <w:trPr>
          <w:jc w:val="center"/>
        </w:trPr>
        <w:tc>
          <w:tcPr>
            <w:tcW w:w="2097" w:type="pct"/>
          </w:tcPr>
          <w:p w14:paraId="0730D30B" w14:textId="77777777" w:rsidR="003D1851" w:rsidRPr="00CF3FF2" w:rsidRDefault="003D1851" w:rsidP="00701103">
            <w:pPr>
              <w:rPr>
                <w:rFonts w:ascii="Times New Roman" w:hAnsi="Times New Roman" w:cs="Times New Roman"/>
                <w:sz w:val="24"/>
                <w:szCs w:val="24"/>
                <w:lang w:val="en-US"/>
              </w:rPr>
            </w:pPr>
            <w:r>
              <w:rPr>
                <w:rFonts w:ascii="Times New Roman" w:hAnsi="Times New Roman" w:cs="Times New Roman"/>
                <w:sz w:val="24"/>
                <w:szCs w:val="24"/>
                <w:lang w:val="en-US"/>
              </w:rPr>
              <w:t>Protection status</w:t>
            </w:r>
          </w:p>
        </w:tc>
        <w:tc>
          <w:tcPr>
            <w:tcW w:w="376" w:type="pct"/>
            <w:vAlign w:val="bottom"/>
          </w:tcPr>
          <w:p w14:paraId="771CFB60"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1</w:t>
            </w:r>
          </w:p>
        </w:tc>
        <w:tc>
          <w:tcPr>
            <w:tcW w:w="674" w:type="pct"/>
            <w:vAlign w:val="bottom"/>
          </w:tcPr>
          <w:p w14:paraId="2DE47C6D"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0.</w:t>
            </w:r>
            <w:r>
              <w:rPr>
                <w:rFonts w:ascii="Times New Roman" w:eastAsia="Times New Roman" w:hAnsi="Times New Roman" w:cs="Times New Roman"/>
                <w:color w:val="000000"/>
                <w:sz w:val="24"/>
                <w:szCs w:val="24"/>
                <w:lang w:eastAsia="pt-BR"/>
              </w:rPr>
              <w:t>14</w:t>
            </w:r>
          </w:p>
        </w:tc>
        <w:tc>
          <w:tcPr>
            <w:tcW w:w="754" w:type="pct"/>
            <w:vAlign w:val="bottom"/>
          </w:tcPr>
          <w:p w14:paraId="31862077"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0.</w:t>
            </w:r>
            <w:r>
              <w:rPr>
                <w:rFonts w:ascii="Times New Roman" w:eastAsia="Times New Roman" w:hAnsi="Times New Roman" w:cs="Times New Roman"/>
                <w:color w:val="000000"/>
                <w:sz w:val="24"/>
                <w:szCs w:val="24"/>
                <w:lang w:eastAsia="pt-BR"/>
              </w:rPr>
              <w:t>14</w:t>
            </w:r>
          </w:p>
        </w:tc>
        <w:tc>
          <w:tcPr>
            <w:tcW w:w="504" w:type="pct"/>
            <w:vAlign w:val="bottom"/>
          </w:tcPr>
          <w:p w14:paraId="019837EC"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0.0</w:t>
            </w:r>
            <w:r>
              <w:rPr>
                <w:rFonts w:ascii="Times New Roman" w:eastAsia="Times New Roman" w:hAnsi="Times New Roman" w:cs="Times New Roman"/>
                <w:color w:val="000000"/>
                <w:sz w:val="24"/>
                <w:szCs w:val="24"/>
                <w:lang w:eastAsia="pt-BR"/>
              </w:rPr>
              <w:t>6</w:t>
            </w:r>
          </w:p>
        </w:tc>
        <w:tc>
          <w:tcPr>
            <w:tcW w:w="595" w:type="pct"/>
            <w:vAlign w:val="bottom"/>
          </w:tcPr>
          <w:p w14:paraId="47A5FF2C"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0.</w:t>
            </w:r>
            <w:r>
              <w:rPr>
                <w:rFonts w:ascii="Times New Roman" w:eastAsia="Times New Roman" w:hAnsi="Times New Roman" w:cs="Times New Roman"/>
                <w:color w:val="000000"/>
                <w:sz w:val="24"/>
                <w:szCs w:val="24"/>
                <w:lang w:eastAsia="pt-BR"/>
              </w:rPr>
              <w:t>81</w:t>
            </w:r>
          </w:p>
        </w:tc>
      </w:tr>
      <w:tr w:rsidR="003D1851" w:rsidRPr="00CF3FF2" w14:paraId="60CEA931" w14:textId="77777777" w:rsidTr="00701103">
        <w:trPr>
          <w:jc w:val="center"/>
        </w:trPr>
        <w:tc>
          <w:tcPr>
            <w:tcW w:w="2097" w:type="pct"/>
          </w:tcPr>
          <w:p w14:paraId="64A613C2" w14:textId="77777777" w:rsidR="003D1851" w:rsidRPr="00CF3FF2" w:rsidRDefault="003D1851" w:rsidP="00701103">
            <w:pPr>
              <w:rPr>
                <w:rFonts w:ascii="Times New Roman" w:hAnsi="Times New Roman" w:cs="Times New Roman"/>
                <w:sz w:val="24"/>
                <w:szCs w:val="24"/>
                <w:lang w:val="en-US"/>
              </w:rPr>
            </w:pPr>
            <w:proofErr w:type="spellStart"/>
            <w:r w:rsidRPr="00CF3FF2">
              <w:rPr>
                <w:rFonts w:ascii="Times New Roman" w:hAnsi="Times New Roman" w:cs="Times New Roman"/>
                <w:sz w:val="24"/>
                <w:szCs w:val="24"/>
                <w:lang w:val="en-US"/>
              </w:rPr>
              <w:t>Env</w:t>
            </w:r>
            <w:proofErr w:type="spellEnd"/>
            <w:r w:rsidRPr="00CF3FF2">
              <w:rPr>
                <w:rFonts w:ascii="Times New Roman" w:hAnsi="Times New Roman" w:cs="Times New Roman"/>
                <w:sz w:val="24"/>
                <w:szCs w:val="24"/>
                <w:lang w:val="en-US"/>
              </w:rPr>
              <w:t xml:space="preserve">. suitability : </w:t>
            </w:r>
            <w:r>
              <w:rPr>
                <w:rFonts w:ascii="Times New Roman" w:hAnsi="Times New Roman" w:cs="Times New Roman"/>
                <w:sz w:val="24"/>
                <w:szCs w:val="24"/>
                <w:lang w:val="en-US"/>
              </w:rPr>
              <w:t>Protection status</w:t>
            </w:r>
          </w:p>
        </w:tc>
        <w:tc>
          <w:tcPr>
            <w:tcW w:w="376" w:type="pct"/>
            <w:vAlign w:val="bottom"/>
          </w:tcPr>
          <w:p w14:paraId="5250F196"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1</w:t>
            </w:r>
          </w:p>
        </w:tc>
        <w:tc>
          <w:tcPr>
            <w:tcW w:w="674" w:type="pct"/>
            <w:vAlign w:val="bottom"/>
          </w:tcPr>
          <w:p w14:paraId="0650E7DB" w14:textId="77777777" w:rsidR="003D1851" w:rsidRPr="00CF3FF2" w:rsidRDefault="003D1851" w:rsidP="00701103">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0</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23</w:t>
            </w:r>
          </w:p>
        </w:tc>
        <w:tc>
          <w:tcPr>
            <w:tcW w:w="754" w:type="pct"/>
            <w:vAlign w:val="bottom"/>
          </w:tcPr>
          <w:p w14:paraId="68DB604C" w14:textId="77777777" w:rsidR="003D1851" w:rsidRPr="00CF3FF2" w:rsidRDefault="003D1851" w:rsidP="00701103">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0</w:t>
            </w:r>
            <w:r w:rsidRPr="00CF3FF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23</w:t>
            </w:r>
          </w:p>
        </w:tc>
        <w:tc>
          <w:tcPr>
            <w:tcW w:w="504" w:type="pct"/>
            <w:vAlign w:val="bottom"/>
          </w:tcPr>
          <w:p w14:paraId="430A361A" w14:textId="77777777" w:rsidR="003D1851" w:rsidRPr="00CF3FF2" w:rsidRDefault="003D1851" w:rsidP="00701103">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0</w:t>
            </w:r>
            <w:r w:rsidRPr="00CF3FF2">
              <w:rPr>
                <w:rFonts w:ascii="Times New Roman" w:eastAsia="Times New Roman" w:hAnsi="Times New Roman" w:cs="Times New Roman"/>
                <w:color w:val="000000"/>
                <w:sz w:val="24"/>
                <w:szCs w:val="24"/>
                <w:lang w:eastAsia="pt-BR"/>
              </w:rPr>
              <w:t>.09</w:t>
            </w:r>
          </w:p>
        </w:tc>
        <w:tc>
          <w:tcPr>
            <w:tcW w:w="595" w:type="pct"/>
            <w:vAlign w:val="bottom"/>
          </w:tcPr>
          <w:p w14:paraId="79CA4BE6" w14:textId="77777777" w:rsidR="003D1851" w:rsidRPr="00CF3FF2" w:rsidRDefault="003D1851" w:rsidP="00701103">
            <w:pPr>
              <w:rPr>
                <w:rFonts w:ascii="Times New Roman" w:eastAsia="Times New Roman" w:hAnsi="Times New Roman" w:cs="Times New Roman"/>
                <w:color w:val="000000"/>
                <w:sz w:val="24"/>
                <w:szCs w:val="24"/>
                <w:lang w:eastAsia="pt-BR"/>
              </w:rPr>
            </w:pPr>
            <w:r w:rsidRPr="00CF3FF2">
              <w:rPr>
                <w:rFonts w:ascii="Times New Roman" w:eastAsia="Times New Roman" w:hAnsi="Times New Roman" w:cs="Times New Roman"/>
                <w:color w:val="000000"/>
                <w:sz w:val="24"/>
                <w:szCs w:val="24"/>
                <w:lang w:eastAsia="pt-BR"/>
              </w:rPr>
              <w:t>0.</w:t>
            </w:r>
            <w:r>
              <w:rPr>
                <w:rFonts w:ascii="Times New Roman" w:eastAsia="Times New Roman" w:hAnsi="Times New Roman" w:cs="Times New Roman"/>
                <w:color w:val="000000"/>
                <w:sz w:val="24"/>
                <w:szCs w:val="24"/>
                <w:lang w:eastAsia="pt-BR"/>
              </w:rPr>
              <w:t>76</w:t>
            </w:r>
          </w:p>
        </w:tc>
      </w:tr>
    </w:tbl>
    <w:p w14:paraId="733DB9B4" w14:textId="77777777" w:rsidR="003D1851" w:rsidRPr="00CF3FF2" w:rsidRDefault="003D1851" w:rsidP="003D1851">
      <w:pPr>
        <w:spacing w:line="240" w:lineRule="auto"/>
        <w:rPr>
          <w:rFonts w:ascii="Times New Roman" w:eastAsia="Lato-Regular" w:hAnsi="Times New Roman" w:cs="Times New Roman"/>
          <w:b/>
          <w:bCs/>
          <w:sz w:val="24"/>
          <w:szCs w:val="24"/>
          <w:lang w:val="en-US"/>
        </w:rPr>
      </w:pPr>
    </w:p>
    <w:p w14:paraId="62029A02" w14:textId="7E5E82FA" w:rsidR="00E874C4" w:rsidRPr="00CF3FF2" w:rsidRDefault="00E874C4" w:rsidP="00E874C4">
      <w:pPr>
        <w:spacing w:line="480" w:lineRule="auto"/>
        <w:rPr>
          <w:rFonts w:ascii="Times New Roman" w:hAnsi="Times New Roman" w:cs="Times New Roman"/>
          <w:b/>
          <w:bCs/>
          <w:sz w:val="24"/>
          <w:szCs w:val="24"/>
          <w:lang w:val="en-US"/>
        </w:rPr>
      </w:pPr>
    </w:p>
    <w:sectPr w:rsidR="00E874C4" w:rsidRPr="00CF3FF2" w:rsidSect="003D185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EA626" w14:textId="77777777" w:rsidR="0009562D" w:rsidRDefault="0009562D" w:rsidP="006C50D1">
      <w:pPr>
        <w:spacing w:after="0" w:line="240" w:lineRule="auto"/>
      </w:pPr>
      <w:r>
        <w:separator/>
      </w:r>
    </w:p>
  </w:endnote>
  <w:endnote w:type="continuationSeparator" w:id="0">
    <w:p w14:paraId="4747D5A3" w14:textId="77777777" w:rsidR="0009562D" w:rsidRDefault="0009562D" w:rsidP="006C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imesLTStd-Roman">
    <w:altName w:val="Times New Roman"/>
    <w:panose1 w:val="00000000000000000000"/>
    <w:charset w:val="00"/>
    <w:family w:val="roman"/>
    <w:notTrueType/>
    <w:pitch w:val="default"/>
  </w:font>
  <w:font w:name="Lato-Regula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530309"/>
      <w:docPartObj>
        <w:docPartGallery w:val="Page Numbers (Bottom of Page)"/>
        <w:docPartUnique/>
      </w:docPartObj>
    </w:sdtPr>
    <w:sdtEndPr/>
    <w:sdtContent>
      <w:p w14:paraId="0504B73A" w14:textId="15933841" w:rsidR="006C50D1" w:rsidRDefault="006C50D1">
        <w:pPr>
          <w:pStyle w:val="Footer"/>
          <w:jc w:val="right"/>
        </w:pPr>
        <w:r>
          <w:fldChar w:fldCharType="begin"/>
        </w:r>
        <w:r>
          <w:instrText>PAGE   \* MERGEFORMAT</w:instrText>
        </w:r>
        <w:r>
          <w:fldChar w:fldCharType="separate"/>
        </w:r>
        <w:r w:rsidR="003D1851">
          <w:rPr>
            <w:noProof/>
          </w:rPr>
          <w:t>1</w:t>
        </w:r>
        <w:r>
          <w:fldChar w:fldCharType="end"/>
        </w:r>
      </w:p>
    </w:sdtContent>
  </w:sdt>
  <w:p w14:paraId="14F8033F" w14:textId="77777777" w:rsidR="006C50D1" w:rsidRDefault="006C50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D2AD5" w14:textId="77777777" w:rsidR="0009562D" w:rsidRDefault="0009562D" w:rsidP="006C50D1">
      <w:pPr>
        <w:spacing w:after="0" w:line="240" w:lineRule="auto"/>
      </w:pPr>
      <w:r>
        <w:separator/>
      </w:r>
    </w:p>
  </w:footnote>
  <w:footnote w:type="continuationSeparator" w:id="0">
    <w:p w14:paraId="38049150" w14:textId="77777777" w:rsidR="0009562D" w:rsidRDefault="0009562D" w:rsidP="006C50D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609F4"/>
    <w:multiLevelType w:val="hybridMultilevel"/>
    <w:tmpl w:val="51361F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1B"/>
    <w:rsid w:val="00000FC8"/>
    <w:rsid w:val="00003C66"/>
    <w:rsid w:val="00006C66"/>
    <w:rsid w:val="00011D91"/>
    <w:rsid w:val="000129E1"/>
    <w:rsid w:val="00014F8F"/>
    <w:rsid w:val="00015E96"/>
    <w:rsid w:val="000210E9"/>
    <w:rsid w:val="00021FA7"/>
    <w:rsid w:val="00024DB7"/>
    <w:rsid w:val="0002554C"/>
    <w:rsid w:val="00034E64"/>
    <w:rsid w:val="0003723B"/>
    <w:rsid w:val="00042505"/>
    <w:rsid w:val="00045734"/>
    <w:rsid w:val="0004681E"/>
    <w:rsid w:val="00051376"/>
    <w:rsid w:val="000559C5"/>
    <w:rsid w:val="00061182"/>
    <w:rsid w:val="00066709"/>
    <w:rsid w:val="0007018A"/>
    <w:rsid w:val="00070DC6"/>
    <w:rsid w:val="000762BD"/>
    <w:rsid w:val="00077C83"/>
    <w:rsid w:val="00087934"/>
    <w:rsid w:val="00087D61"/>
    <w:rsid w:val="000905C2"/>
    <w:rsid w:val="00093F72"/>
    <w:rsid w:val="0009562D"/>
    <w:rsid w:val="000A3369"/>
    <w:rsid w:val="000A4517"/>
    <w:rsid w:val="000A574C"/>
    <w:rsid w:val="000B245D"/>
    <w:rsid w:val="000B4E4B"/>
    <w:rsid w:val="000B54EE"/>
    <w:rsid w:val="000B57F0"/>
    <w:rsid w:val="000B7166"/>
    <w:rsid w:val="000B768B"/>
    <w:rsid w:val="000C11BB"/>
    <w:rsid w:val="000C5C3D"/>
    <w:rsid w:val="000C7117"/>
    <w:rsid w:val="000C7AFE"/>
    <w:rsid w:val="000D0D0B"/>
    <w:rsid w:val="000D253A"/>
    <w:rsid w:val="000D3AA6"/>
    <w:rsid w:val="000D50AE"/>
    <w:rsid w:val="000D6677"/>
    <w:rsid w:val="000E07F4"/>
    <w:rsid w:val="000E37BD"/>
    <w:rsid w:val="000E3E76"/>
    <w:rsid w:val="000E5522"/>
    <w:rsid w:val="000E742B"/>
    <w:rsid w:val="000E781D"/>
    <w:rsid w:val="000F1E02"/>
    <w:rsid w:val="000F38DE"/>
    <w:rsid w:val="000F4886"/>
    <w:rsid w:val="001009F8"/>
    <w:rsid w:val="00105BD6"/>
    <w:rsid w:val="00106207"/>
    <w:rsid w:val="001073B2"/>
    <w:rsid w:val="00107510"/>
    <w:rsid w:val="00110E1C"/>
    <w:rsid w:val="00111579"/>
    <w:rsid w:val="0011375C"/>
    <w:rsid w:val="00114214"/>
    <w:rsid w:val="001149CD"/>
    <w:rsid w:val="00114F41"/>
    <w:rsid w:val="00116B46"/>
    <w:rsid w:val="001318AF"/>
    <w:rsid w:val="0013353D"/>
    <w:rsid w:val="0013427E"/>
    <w:rsid w:val="001427FD"/>
    <w:rsid w:val="00144084"/>
    <w:rsid w:val="00157CA2"/>
    <w:rsid w:val="00166BB4"/>
    <w:rsid w:val="00167573"/>
    <w:rsid w:val="00167BA0"/>
    <w:rsid w:val="00172134"/>
    <w:rsid w:val="0017300F"/>
    <w:rsid w:val="001767BB"/>
    <w:rsid w:val="00180B1B"/>
    <w:rsid w:val="0018248D"/>
    <w:rsid w:val="0018249F"/>
    <w:rsid w:val="00183CFF"/>
    <w:rsid w:val="001878FD"/>
    <w:rsid w:val="001915D6"/>
    <w:rsid w:val="00191F24"/>
    <w:rsid w:val="00192F8B"/>
    <w:rsid w:val="00196D43"/>
    <w:rsid w:val="001A0D0A"/>
    <w:rsid w:val="001A1504"/>
    <w:rsid w:val="001A3204"/>
    <w:rsid w:val="001A3804"/>
    <w:rsid w:val="001A43C8"/>
    <w:rsid w:val="001A5C9E"/>
    <w:rsid w:val="001B0405"/>
    <w:rsid w:val="001B1C8D"/>
    <w:rsid w:val="001B31E1"/>
    <w:rsid w:val="001C3504"/>
    <w:rsid w:val="001C6B1F"/>
    <w:rsid w:val="001D144A"/>
    <w:rsid w:val="001D1ACA"/>
    <w:rsid w:val="001D3521"/>
    <w:rsid w:val="001D4ECA"/>
    <w:rsid w:val="001D5A50"/>
    <w:rsid w:val="001D6FD0"/>
    <w:rsid w:val="001E0E21"/>
    <w:rsid w:val="001E2EA2"/>
    <w:rsid w:val="001E35A5"/>
    <w:rsid w:val="001E4E70"/>
    <w:rsid w:val="001E5899"/>
    <w:rsid w:val="001E7C0E"/>
    <w:rsid w:val="001F04B4"/>
    <w:rsid w:val="001F2058"/>
    <w:rsid w:val="001F3A3A"/>
    <w:rsid w:val="001F6156"/>
    <w:rsid w:val="002004DD"/>
    <w:rsid w:val="00201884"/>
    <w:rsid w:val="00203B03"/>
    <w:rsid w:val="00206A62"/>
    <w:rsid w:val="002073D2"/>
    <w:rsid w:val="002079C3"/>
    <w:rsid w:val="00210E7C"/>
    <w:rsid w:val="00217351"/>
    <w:rsid w:val="0022147E"/>
    <w:rsid w:val="0022417F"/>
    <w:rsid w:val="002259CD"/>
    <w:rsid w:val="0023043D"/>
    <w:rsid w:val="00231592"/>
    <w:rsid w:val="00236725"/>
    <w:rsid w:val="00242A95"/>
    <w:rsid w:val="00247A0F"/>
    <w:rsid w:val="00250892"/>
    <w:rsid w:val="00251373"/>
    <w:rsid w:val="00257B92"/>
    <w:rsid w:val="00260BB4"/>
    <w:rsid w:val="00262626"/>
    <w:rsid w:val="00263D1D"/>
    <w:rsid w:val="0027022A"/>
    <w:rsid w:val="00270F79"/>
    <w:rsid w:val="00271ACE"/>
    <w:rsid w:val="00272211"/>
    <w:rsid w:val="00273DBF"/>
    <w:rsid w:val="00274115"/>
    <w:rsid w:val="002742E2"/>
    <w:rsid w:val="00274D03"/>
    <w:rsid w:val="00274EC8"/>
    <w:rsid w:val="002757F9"/>
    <w:rsid w:val="0027660C"/>
    <w:rsid w:val="00277B51"/>
    <w:rsid w:val="00277EF1"/>
    <w:rsid w:val="00285C74"/>
    <w:rsid w:val="00295AF5"/>
    <w:rsid w:val="0029639E"/>
    <w:rsid w:val="00297C56"/>
    <w:rsid w:val="002A1972"/>
    <w:rsid w:val="002A25EE"/>
    <w:rsid w:val="002A6031"/>
    <w:rsid w:val="002B21CE"/>
    <w:rsid w:val="002B32F3"/>
    <w:rsid w:val="002C02E4"/>
    <w:rsid w:val="002C081F"/>
    <w:rsid w:val="002C1AA7"/>
    <w:rsid w:val="002C1F5B"/>
    <w:rsid w:val="002C36D7"/>
    <w:rsid w:val="002D21B1"/>
    <w:rsid w:val="002D286A"/>
    <w:rsid w:val="002D2F38"/>
    <w:rsid w:val="002E0DA1"/>
    <w:rsid w:val="002E5DDE"/>
    <w:rsid w:val="002E60AE"/>
    <w:rsid w:val="002E6E07"/>
    <w:rsid w:val="002E7F40"/>
    <w:rsid w:val="002F0BF8"/>
    <w:rsid w:val="002F1A3B"/>
    <w:rsid w:val="002F1EEA"/>
    <w:rsid w:val="002F291E"/>
    <w:rsid w:val="002F4F31"/>
    <w:rsid w:val="002F522D"/>
    <w:rsid w:val="002F7374"/>
    <w:rsid w:val="002F74C8"/>
    <w:rsid w:val="00300639"/>
    <w:rsid w:val="003009E6"/>
    <w:rsid w:val="00301C14"/>
    <w:rsid w:val="003041DD"/>
    <w:rsid w:val="00306636"/>
    <w:rsid w:val="00312305"/>
    <w:rsid w:val="00312B50"/>
    <w:rsid w:val="00313BA4"/>
    <w:rsid w:val="00313CAA"/>
    <w:rsid w:val="00315507"/>
    <w:rsid w:val="00315A93"/>
    <w:rsid w:val="003163A6"/>
    <w:rsid w:val="00324713"/>
    <w:rsid w:val="00324A84"/>
    <w:rsid w:val="0034291E"/>
    <w:rsid w:val="003442B1"/>
    <w:rsid w:val="00346640"/>
    <w:rsid w:val="003538B2"/>
    <w:rsid w:val="00356232"/>
    <w:rsid w:val="00363FFD"/>
    <w:rsid w:val="00366AFC"/>
    <w:rsid w:val="003768A9"/>
    <w:rsid w:val="00377DE6"/>
    <w:rsid w:val="0038232F"/>
    <w:rsid w:val="003831BD"/>
    <w:rsid w:val="00384DDB"/>
    <w:rsid w:val="00387DDD"/>
    <w:rsid w:val="00393AC8"/>
    <w:rsid w:val="0039532B"/>
    <w:rsid w:val="00396180"/>
    <w:rsid w:val="003A2CFA"/>
    <w:rsid w:val="003A4141"/>
    <w:rsid w:val="003A7255"/>
    <w:rsid w:val="003B6827"/>
    <w:rsid w:val="003B7A92"/>
    <w:rsid w:val="003C3DFA"/>
    <w:rsid w:val="003C448D"/>
    <w:rsid w:val="003C4CF3"/>
    <w:rsid w:val="003D1630"/>
    <w:rsid w:val="003D1851"/>
    <w:rsid w:val="003D1AD5"/>
    <w:rsid w:val="003D477D"/>
    <w:rsid w:val="003D6018"/>
    <w:rsid w:val="003D6F00"/>
    <w:rsid w:val="003D6FFE"/>
    <w:rsid w:val="003D7743"/>
    <w:rsid w:val="003E0321"/>
    <w:rsid w:val="003E514B"/>
    <w:rsid w:val="003F1D8A"/>
    <w:rsid w:val="003F394F"/>
    <w:rsid w:val="003F4E9E"/>
    <w:rsid w:val="003F6E6D"/>
    <w:rsid w:val="003F7722"/>
    <w:rsid w:val="00406191"/>
    <w:rsid w:val="00407F1A"/>
    <w:rsid w:val="00411BE3"/>
    <w:rsid w:val="004120C6"/>
    <w:rsid w:val="00416F64"/>
    <w:rsid w:val="00417BD9"/>
    <w:rsid w:val="00420475"/>
    <w:rsid w:val="00422F1E"/>
    <w:rsid w:val="004234B0"/>
    <w:rsid w:val="00426DBE"/>
    <w:rsid w:val="00430D46"/>
    <w:rsid w:val="0043153D"/>
    <w:rsid w:val="00432479"/>
    <w:rsid w:val="004325B5"/>
    <w:rsid w:val="00433C42"/>
    <w:rsid w:val="00434FBB"/>
    <w:rsid w:val="0043583F"/>
    <w:rsid w:val="004414C8"/>
    <w:rsid w:val="00442A38"/>
    <w:rsid w:val="00444C5A"/>
    <w:rsid w:val="0045049F"/>
    <w:rsid w:val="00453073"/>
    <w:rsid w:val="00453ED2"/>
    <w:rsid w:val="00453F99"/>
    <w:rsid w:val="004558A6"/>
    <w:rsid w:val="00457F74"/>
    <w:rsid w:val="00460A39"/>
    <w:rsid w:val="00461228"/>
    <w:rsid w:val="004633E1"/>
    <w:rsid w:val="00463A64"/>
    <w:rsid w:val="00464388"/>
    <w:rsid w:val="00465FD3"/>
    <w:rsid w:val="004660CA"/>
    <w:rsid w:val="004660D6"/>
    <w:rsid w:val="00466DDD"/>
    <w:rsid w:val="004706EA"/>
    <w:rsid w:val="00473BA1"/>
    <w:rsid w:val="004836D8"/>
    <w:rsid w:val="0048637F"/>
    <w:rsid w:val="00487519"/>
    <w:rsid w:val="004878A1"/>
    <w:rsid w:val="00490194"/>
    <w:rsid w:val="004913F5"/>
    <w:rsid w:val="0049192A"/>
    <w:rsid w:val="004937B9"/>
    <w:rsid w:val="00493ADC"/>
    <w:rsid w:val="00495108"/>
    <w:rsid w:val="00495B96"/>
    <w:rsid w:val="0049672C"/>
    <w:rsid w:val="004A098A"/>
    <w:rsid w:val="004A13BB"/>
    <w:rsid w:val="004A1A3D"/>
    <w:rsid w:val="004A398C"/>
    <w:rsid w:val="004A5498"/>
    <w:rsid w:val="004B0084"/>
    <w:rsid w:val="004B1B05"/>
    <w:rsid w:val="004B5195"/>
    <w:rsid w:val="004B5A55"/>
    <w:rsid w:val="004B6245"/>
    <w:rsid w:val="004C69FD"/>
    <w:rsid w:val="004C7ED4"/>
    <w:rsid w:val="004D40F0"/>
    <w:rsid w:val="004D4F95"/>
    <w:rsid w:val="004E257C"/>
    <w:rsid w:val="004E3233"/>
    <w:rsid w:val="004E4243"/>
    <w:rsid w:val="004F3141"/>
    <w:rsid w:val="004F5A62"/>
    <w:rsid w:val="004F6785"/>
    <w:rsid w:val="004F6822"/>
    <w:rsid w:val="004F72D6"/>
    <w:rsid w:val="004F7303"/>
    <w:rsid w:val="004F7621"/>
    <w:rsid w:val="004F78D6"/>
    <w:rsid w:val="004F7C7C"/>
    <w:rsid w:val="00500F7F"/>
    <w:rsid w:val="00502767"/>
    <w:rsid w:val="005033B9"/>
    <w:rsid w:val="00506C30"/>
    <w:rsid w:val="005117EF"/>
    <w:rsid w:val="005139EE"/>
    <w:rsid w:val="005147DA"/>
    <w:rsid w:val="00520FFD"/>
    <w:rsid w:val="005249D4"/>
    <w:rsid w:val="005274C2"/>
    <w:rsid w:val="00527E9E"/>
    <w:rsid w:val="005324CE"/>
    <w:rsid w:val="00535951"/>
    <w:rsid w:val="00535CD7"/>
    <w:rsid w:val="005362D6"/>
    <w:rsid w:val="00540D87"/>
    <w:rsid w:val="00541056"/>
    <w:rsid w:val="005438FC"/>
    <w:rsid w:val="00545FF4"/>
    <w:rsid w:val="00547C88"/>
    <w:rsid w:val="005504AB"/>
    <w:rsid w:val="00550AFE"/>
    <w:rsid w:val="00552450"/>
    <w:rsid w:val="005549EB"/>
    <w:rsid w:val="00557114"/>
    <w:rsid w:val="00561B97"/>
    <w:rsid w:val="0056499A"/>
    <w:rsid w:val="0056517E"/>
    <w:rsid w:val="00565245"/>
    <w:rsid w:val="005654F3"/>
    <w:rsid w:val="00565BDD"/>
    <w:rsid w:val="00567D63"/>
    <w:rsid w:val="005704DF"/>
    <w:rsid w:val="00572368"/>
    <w:rsid w:val="00573A3D"/>
    <w:rsid w:val="00574103"/>
    <w:rsid w:val="005809E7"/>
    <w:rsid w:val="0058193D"/>
    <w:rsid w:val="0058303D"/>
    <w:rsid w:val="00583A27"/>
    <w:rsid w:val="00584081"/>
    <w:rsid w:val="00590463"/>
    <w:rsid w:val="00596E53"/>
    <w:rsid w:val="005A469A"/>
    <w:rsid w:val="005A491A"/>
    <w:rsid w:val="005A4E82"/>
    <w:rsid w:val="005A756C"/>
    <w:rsid w:val="005B1381"/>
    <w:rsid w:val="005B2584"/>
    <w:rsid w:val="005B2944"/>
    <w:rsid w:val="005B3B7B"/>
    <w:rsid w:val="005C01BA"/>
    <w:rsid w:val="005C3368"/>
    <w:rsid w:val="005C6FFC"/>
    <w:rsid w:val="005C79AE"/>
    <w:rsid w:val="005D0CB9"/>
    <w:rsid w:val="005E27EB"/>
    <w:rsid w:val="005E3A98"/>
    <w:rsid w:val="005E57B7"/>
    <w:rsid w:val="005E6E4D"/>
    <w:rsid w:val="005F67A2"/>
    <w:rsid w:val="005F6C5D"/>
    <w:rsid w:val="0060093E"/>
    <w:rsid w:val="0060151C"/>
    <w:rsid w:val="00602BBF"/>
    <w:rsid w:val="00604EC2"/>
    <w:rsid w:val="006073A4"/>
    <w:rsid w:val="006077B6"/>
    <w:rsid w:val="0061023F"/>
    <w:rsid w:val="00610A66"/>
    <w:rsid w:val="00611557"/>
    <w:rsid w:val="0061758A"/>
    <w:rsid w:val="006208F5"/>
    <w:rsid w:val="006215AC"/>
    <w:rsid w:val="0062284C"/>
    <w:rsid w:val="00632F72"/>
    <w:rsid w:val="00633EF6"/>
    <w:rsid w:val="00635345"/>
    <w:rsid w:val="00635881"/>
    <w:rsid w:val="00636AA6"/>
    <w:rsid w:val="0064315C"/>
    <w:rsid w:val="00644A83"/>
    <w:rsid w:val="00645A4C"/>
    <w:rsid w:val="00647647"/>
    <w:rsid w:val="0065091F"/>
    <w:rsid w:val="00650C50"/>
    <w:rsid w:val="00651C8D"/>
    <w:rsid w:val="00666F4A"/>
    <w:rsid w:val="00673346"/>
    <w:rsid w:val="0067430A"/>
    <w:rsid w:val="00674606"/>
    <w:rsid w:val="006767E3"/>
    <w:rsid w:val="00681D1F"/>
    <w:rsid w:val="00685F6F"/>
    <w:rsid w:val="006866A3"/>
    <w:rsid w:val="00686C45"/>
    <w:rsid w:val="00687B70"/>
    <w:rsid w:val="0069064A"/>
    <w:rsid w:val="006941ED"/>
    <w:rsid w:val="006A3E1F"/>
    <w:rsid w:val="006A605F"/>
    <w:rsid w:val="006A677D"/>
    <w:rsid w:val="006A7518"/>
    <w:rsid w:val="006B0883"/>
    <w:rsid w:val="006B1B08"/>
    <w:rsid w:val="006B3DA1"/>
    <w:rsid w:val="006B5151"/>
    <w:rsid w:val="006B5959"/>
    <w:rsid w:val="006B7437"/>
    <w:rsid w:val="006B7B34"/>
    <w:rsid w:val="006C12F3"/>
    <w:rsid w:val="006C3850"/>
    <w:rsid w:val="006C4961"/>
    <w:rsid w:val="006C50D1"/>
    <w:rsid w:val="006C6D07"/>
    <w:rsid w:val="006D025A"/>
    <w:rsid w:val="006D1207"/>
    <w:rsid w:val="006D1AF0"/>
    <w:rsid w:val="006D26CD"/>
    <w:rsid w:val="006D3F88"/>
    <w:rsid w:val="006D41CA"/>
    <w:rsid w:val="006E1601"/>
    <w:rsid w:val="006E2982"/>
    <w:rsid w:val="006E2F84"/>
    <w:rsid w:val="006E7A09"/>
    <w:rsid w:val="006F3231"/>
    <w:rsid w:val="006F394A"/>
    <w:rsid w:val="006F69FE"/>
    <w:rsid w:val="006F71DC"/>
    <w:rsid w:val="00700371"/>
    <w:rsid w:val="00703F04"/>
    <w:rsid w:val="007126DF"/>
    <w:rsid w:val="007164D0"/>
    <w:rsid w:val="00721078"/>
    <w:rsid w:val="007217FD"/>
    <w:rsid w:val="00722A1B"/>
    <w:rsid w:val="00726247"/>
    <w:rsid w:val="00726566"/>
    <w:rsid w:val="0072778E"/>
    <w:rsid w:val="00731C23"/>
    <w:rsid w:val="0073502E"/>
    <w:rsid w:val="007372AD"/>
    <w:rsid w:val="0074037F"/>
    <w:rsid w:val="007412F1"/>
    <w:rsid w:val="007479DA"/>
    <w:rsid w:val="00751DB9"/>
    <w:rsid w:val="00752144"/>
    <w:rsid w:val="007602F7"/>
    <w:rsid w:val="007706C6"/>
    <w:rsid w:val="0077496D"/>
    <w:rsid w:val="00784487"/>
    <w:rsid w:val="00784CFE"/>
    <w:rsid w:val="007855C7"/>
    <w:rsid w:val="00785969"/>
    <w:rsid w:val="00787D2B"/>
    <w:rsid w:val="00795632"/>
    <w:rsid w:val="007A1A1D"/>
    <w:rsid w:val="007A6E35"/>
    <w:rsid w:val="007B0025"/>
    <w:rsid w:val="007B4E5C"/>
    <w:rsid w:val="007B56EC"/>
    <w:rsid w:val="007C13D0"/>
    <w:rsid w:val="007C19B2"/>
    <w:rsid w:val="007C5474"/>
    <w:rsid w:val="007D4422"/>
    <w:rsid w:val="007D50F6"/>
    <w:rsid w:val="007D55FB"/>
    <w:rsid w:val="007D7A59"/>
    <w:rsid w:val="007E0908"/>
    <w:rsid w:val="007E2B44"/>
    <w:rsid w:val="007E4914"/>
    <w:rsid w:val="007F1850"/>
    <w:rsid w:val="007F2945"/>
    <w:rsid w:val="007F3B1A"/>
    <w:rsid w:val="007F3F25"/>
    <w:rsid w:val="007F4826"/>
    <w:rsid w:val="00802BE9"/>
    <w:rsid w:val="00806C12"/>
    <w:rsid w:val="00807BCC"/>
    <w:rsid w:val="00807C33"/>
    <w:rsid w:val="00814C69"/>
    <w:rsid w:val="00820619"/>
    <w:rsid w:val="008206E3"/>
    <w:rsid w:val="00821C55"/>
    <w:rsid w:val="008222E3"/>
    <w:rsid w:val="0082285C"/>
    <w:rsid w:val="008310AA"/>
    <w:rsid w:val="00833ACF"/>
    <w:rsid w:val="008416DD"/>
    <w:rsid w:val="008430C5"/>
    <w:rsid w:val="00845649"/>
    <w:rsid w:val="008467F5"/>
    <w:rsid w:val="00853511"/>
    <w:rsid w:val="008605D0"/>
    <w:rsid w:val="0086420F"/>
    <w:rsid w:val="00870DFA"/>
    <w:rsid w:val="008739C0"/>
    <w:rsid w:val="00875EB2"/>
    <w:rsid w:val="00876D7C"/>
    <w:rsid w:val="0088189F"/>
    <w:rsid w:val="00884EE8"/>
    <w:rsid w:val="00885BC6"/>
    <w:rsid w:val="00886B81"/>
    <w:rsid w:val="00886B96"/>
    <w:rsid w:val="008917EE"/>
    <w:rsid w:val="0089359E"/>
    <w:rsid w:val="00897C89"/>
    <w:rsid w:val="008A0355"/>
    <w:rsid w:val="008A3617"/>
    <w:rsid w:val="008A5319"/>
    <w:rsid w:val="008A6D3A"/>
    <w:rsid w:val="008A7C53"/>
    <w:rsid w:val="008B0773"/>
    <w:rsid w:val="008B2BEC"/>
    <w:rsid w:val="008B3C2F"/>
    <w:rsid w:val="008B40AA"/>
    <w:rsid w:val="008C1153"/>
    <w:rsid w:val="008C1957"/>
    <w:rsid w:val="008C1BE8"/>
    <w:rsid w:val="008D0871"/>
    <w:rsid w:val="008D5129"/>
    <w:rsid w:val="008D681D"/>
    <w:rsid w:val="008E041B"/>
    <w:rsid w:val="008E0D72"/>
    <w:rsid w:val="008E1DE3"/>
    <w:rsid w:val="008E4D90"/>
    <w:rsid w:val="008E5399"/>
    <w:rsid w:val="008E6F93"/>
    <w:rsid w:val="008F3042"/>
    <w:rsid w:val="008F5BEB"/>
    <w:rsid w:val="008F5CBA"/>
    <w:rsid w:val="008F70AE"/>
    <w:rsid w:val="008F73FD"/>
    <w:rsid w:val="00905497"/>
    <w:rsid w:val="00905A4B"/>
    <w:rsid w:val="0090706C"/>
    <w:rsid w:val="009107CF"/>
    <w:rsid w:val="00916207"/>
    <w:rsid w:val="009168CC"/>
    <w:rsid w:val="00916A4B"/>
    <w:rsid w:val="00917453"/>
    <w:rsid w:val="009177F7"/>
    <w:rsid w:val="00924706"/>
    <w:rsid w:val="00924773"/>
    <w:rsid w:val="00924AEB"/>
    <w:rsid w:val="00926426"/>
    <w:rsid w:val="0093160E"/>
    <w:rsid w:val="00931798"/>
    <w:rsid w:val="00931DB3"/>
    <w:rsid w:val="00931F27"/>
    <w:rsid w:val="00936D12"/>
    <w:rsid w:val="00937DDD"/>
    <w:rsid w:val="00941219"/>
    <w:rsid w:val="009415E6"/>
    <w:rsid w:val="009435AC"/>
    <w:rsid w:val="00943F9A"/>
    <w:rsid w:val="00944A18"/>
    <w:rsid w:val="00954DF9"/>
    <w:rsid w:val="00955DC6"/>
    <w:rsid w:val="00960131"/>
    <w:rsid w:val="00964E6E"/>
    <w:rsid w:val="00965B5C"/>
    <w:rsid w:val="00966B30"/>
    <w:rsid w:val="00967010"/>
    <w:rsid w:val="009723EB"/>
    <w:rsid w:val="00980DB6"/>
    <w:rsid w:val="00981BB8"/>
    <w:rsid w:val="0098708B"/>
    <w:rsid w:val="00991F94"/>
    <w:rsid w:val="00993462"/>
    <w:rsid w:val="00993B2F"/>
    <w:rsid w:val="009944FA"/>
    <w:rsid w:val="0099643B"/>
    <w:rsid w:val="00996612"/>
    <w:rsid w:val="00997430"/>
    <w:rsid w:val="00997BE5"/>
    <w:rsid w:val="009B0BE8"/>
    <w:rsid w:val="009B3472"/>
    <w:rsid w:val="009B35B3"/>
    <w:rsid w:val="009B3B45"/>
    <w:rsid w:val="009C2DBE"/>
    <w:rsid w:val="009C5ECD"/>
    <w:rsid w:val="009D061B"/>
    <w:rsid w:val="009D32AE"/>
    <w:rsid w:val="009D50FC"/>
    <w:rsid w:val="009D7501"/>
    <w:rsid w:val="009E2EDF"/>
    <w:rsid w:val="009E3567"/>
    <w:rsid w:val="009E4DC2"/>
    <w:rsid w:val="009E5E3E"/>
    <w:rsid w:val="009F5883"/>
    <w:rsid w:val="009F6453"/>
    <w:rsid w:val="009F68B0"/>
    <w:rsid w:val="009F6A1E"/>
    <w:rsid w:val="00A01F35"/>
    <w:rsid w:val="00A04694"/>
    <w:rsid w:val="00A078E1"/>
    <w:rsid w:val="00A100E2"/>
    <w:rsid w:val="00A14361"/>
    <w:rsid w:val="00A16AF6"/>
    <w:rsid w:val="00A20EDC"/>
    <w:rsid w:val="00A21F3C"/>
    <w:rsid w:val="00A22595"/>
    <w:rsid w:val="00A24C71"/>
    <w:rsid w:val="00A27523"/>
    <w:rsid w:val="00A3040D"/>
    <w:rsid w:val="00A31DF6"/>
    <w:rsid w:val="00A326B1"/>
    <w:rsid w:val="00A34504"/>
    <w:rsid w:val="00A37AAF"/>
    <w:rsid w:val="00A37AB4"/>
    <w:rsid w:val="00A42110"/>
    <w:rsid w:val="00A42686"/>
    <w:rsid w:val="00A4482A"/>
    <w:rsid w:val="00A51417"/>
    <w:rsid w:val="00A54801"/>
    <w:rsid w:val="00A55BD7"/>
    <w:rsid w:val="00A565A0"/>
    <w:rsid w:val="00A56795"/>
    <w:rsid w:val="00A5742A"/>
    <w:rsid w:val="00A579C8"/>
    <w:rsid w:val="00A61727"/>
    <w:rsid w:val="00A61C47"/>
    <w:rsid w:val="00A62350"/>
    <w:rsid w:val="00A63FB5"/>
    <w:rsid w:val="00A64382"/>
    <w:rsid w:val="00A671DD"/>
    <w:rsid w:val="00A72D0B"/>
    <w:rsid w:val="00A73016"/>
    <w:rsid w:val="00A80243"/>
    <w:rsid w:val="00A833F4"/>
    <w:rsid w:val="00A83BAB"/>
    <w:rsid w:val="00A862F8"/>
    <w:rsid w:val="00A86A89"/>
    <w:rsid w:val="00A956EA"/>
    <w:rsid w:val="00A96635"/>
    <w:rsid w:val="00A97F2B"/>
    <w:rsid w:val="00AA12C8"/>
    <w:rsid w:val="00AA7171"/>
    <w:rsid w:val="00AA7330"/>
    <w:rsid w:val="00AB03A3"/>
    <w:rsid w:val="00AB0D88"/>
    <w:rsid w:val="00AB34E7"/>
    <w:rsid w:val="00AB3648"/>
    <w:rsid w:val="00AC2712"/>
    <w:rsid w:val="00AC6A41"/>
    <w:rsid w:val="00AD080E"/>
    <w:rsid w:val="00AD39F4"/>
    <w:rsid w:val="00AD6704"/>
    <w:rsid w:val="00AD6F6A"/>
    <w:rsid w:val="00AE05F0"/>
    <w:rsid w:val="00AE0DF3"/>
    <w:rsid w:val="00AE73DB"/>
    <w:rsid w:val="00AF0358"/>
    <w:rsid w:val="00AF3880"/>
    <w:rsid w:val="00B04C15"/>
    <w:rsid w:val="00B05560"/>
    <w:rsid w:val="00B05F4C"/>
    <w:rsid w:val="00B064C2"/>
    <w:rsid w:val="00B06DA7"/>
    <w:rsid w:val="00B06DBF"/>
    <w:rsid w:val="00B10758"/>
    <w:rsid w:val="00B1235E"/>
    <w:rsid w:val="00B12480"/>
    <w:rsid w:val="00B13BFF"/>
    <w:rsid w:val="00B147F2"/>
    <w:rsid w:val="00B150EC"/>
    <w:rsid w:val="00B1589C"/>
    <w:rsid w:val="00B1676F"/>
    <w:rsid w:val="00B2196C"/>
    <w:rsid w:val="00B21B88"/>
    <w:rsid w:val="00B21DF5"/>
    <w:rsid w:val="00B23A0E"/>
    <w:rsid w:val="00B24173"/>
    <w:rsid w:val="00B32E9F"/>
    <w:rsid w:val="00B3322F"/>
    <w:rsid w:val="00B33926"/>
    <w:rsid w:val="00B33FF4"/>
    <w:rsid w:val="00B34591"/>
    <w:rsid w:val="00B35645"/>
    <w:rsid w:val="00B371A5"/>
    <w:rsid w:val="00B42346"/>
    <w:rsid w:val="00B51FBD"/>
    <w:rsid w:val="00B55003"/>
    <w:rsid w:val="00B57B50"/>
    <w:rsid w:val="00B64066"/>
    <w:rsid w:val="00B644C8"/>
    <w:rsid w:val="00B65676"/>
    <w:rsid w:val="00B66F46"/>
    <w:rsid w:val="00B722C9"/>
    <w:rsid w:val="00B741F1"/>
    <w:rsid w:val="00B7443B"/>
    <w:rsid w:val="00B750EA"/>
    <w:rsid w:val="00B803C1"/>
    <w:rsid w:val="00B85511"/>
    <w:rsid w:val="00B9042A"/>
    <w:rsid w:val="00BA010E"/>
    <w:rsid w:val="00BA1671"/>
    <w:rsid w:val="00BA1F9D"/>
    <w:rsid w:val="00BA323F"/>
    <w:rsid w:val="00BA411C"/>
    <w:rsid w:val="00BA44FB"/>
    <w:rsid w:val="00BA5D4A"/>
    <w:rsid w:val="00BB03B5"/>
    <w:rsid w:val="00BB3747"/>
    <w:rsid w:val="00BB40DB"/>
    <w:rsid w:val="00BB6F99"/>
    <w:rsid w:val="00BB7C8C"/>
    <w:rsid w:val="00BC0168"/>
    <w:rsid w:val="00BC248B"/>
    <w:rsid w:val="00BC34A8"/>
    <w:rsid w:val="00BC437E"/>
    <w:rsid w:val="00BC5D60"/>
    <w:rsid w:val="00BD0635"/>
    <w:rsid w:val="00BD18C2"/>
    <w:rsid w:val="00BD2A92"/>
    <w:rsid w:val="00BD75D0"/>
    <w:rsid w:val="00BE0987"/>
    <w:rsid w:val="00BE26C1"/>
    <w:rsid w:val="00BE319E"/>
    <w:rsid w:val="00BE3459"/>
    <w:rsid w:val="00BE3E2A"/>
    <w:rsid w:val="00BE7012"/>
    <w:rsid w:val="00BF29BD"/>
    <w:rsid w:val="00BF38D5"/>
    <w:rsid w:val="00BF492A"/>
    <w:rsid w:val="00BF5EC9"/>
    <w:rsid w:val="00C0016E"/>
    <w:rsid w:val="00C002D3"/>
    <w:rsid w:val="00C07923"/>
    <w:rsid w:val="00C14943"/>
    <w:rsid w:val="00C15896"/>
    <w:rsid w:val="00C20843"/>
    <w:rsid w:val="00C22EA1"/>
    <w:rsid w:val="00C2393A"/>
    <w:rsid w:val="00C24938"/>
    <w:rsid w:val="00C27DD9"/>
    <w:rsid w:val="00C31224"/>
    <w:rsid w:val="00C31880"/>
    <w:rsid w:val="00C33DB1"/>
    <w:rsid w:val="00C37CF9"/>
    <w:rsid w:val="00C43DA8"/>
    <w:rsid w:val="00C4444C"/>
    <w:rsid w:val="00C457CC"/>
    <w:rsid w:val="00C512FE"/>
    <w:rsid w:val="00C5315D"/>
    <w:rsid w:val="00C55018"/>
    <w:rsid w:val="00C55583"/>
    <w:rsid w:val="00C563FD"/>
    <w:rsid w:val="00C60000"/>
    <w:rsid w:val="00C61AF9"/>
    <w:rsid w:val="00C62DF7"/>
    <w:rsid w:val="00C636FF"/>
    <w:rsid w:val="00C63A3E"/>
    <w:rsid w:val="00C6597E"/>
    <w:rsid w:val="00C71C2E"/>
    <w:rsid w:val="00C72801"/>
    <w:rsid w:val="00C75BEE"/>
    <w:rsid w:val="00C75EDB"/>
    <w:rsid w:val="00C764A7"/>
    <w:rsid w:val="00C76AA4"/>
    <w:rsid w:val="00C77365"/>
    <w:rsid w:val="00C810F4"/>
    <w:rsid w:val="00C82892"/>
    <w:rsid w:val="00C8383B"/>
    <w:rsid w:val="00C87128"/>
    <w:rsid w:val="00C87FFA"/>
    <w:rsid w:val="00C9157E"/>
    <w:rsid w:val="00C95117"/>
    <w:rsid w:val="00C95E12"/>
    <w:rsid w:val="00C9607B"/>
    <w:rsid w:val="00C977B2"/>
    <w:rsid w:val="00CA2BE6"/>
    <w:rsid w:val="00CA4EED"/>
    <w:rsid w:val="00CA680F"/>
    <w:rsid w:val="00CA7526"/>
    <w:rsid w:val="00CC0AF6"/>
    <w:rsid w:val="00CC3A5A"/>
    <w:rsid w:val="00CC3E1F"/>
    <w:rsid w:val="00CC3F9E"/>
    <w:rsid w:val="00CC4A5E"/>
    <w:rsid w:val="00CD1CC7"/>
    <w:rsid w:val="00CD36FD"/>
    <w:rsid w:val="00CD5604"/>
    <w:rsid w:val="00CE0E7A"/>
    <w:rsid w:val="00CE177B"/>
    <w:rsid w:val="00CE50B0"/>
    <w:rsid w:val="00CE6F03"/>
    <w:rsid w:val="00CF3FF2"/>
    <w:rsid w:val="00CF7456"/>
    <w:rsid w:val="00D00C0A"/>
    <w:rsid w:val="00D01063"/>
    <w:rsid w:val="00D026A5"/>
    <w:rsid w:val="00D03E4B"/>
    <w:rsid w:val="00D07A17"/>
    <w:rsid w:val="00D146F5"/>
    <w:rsid w:val="00D223FB"/>
    <w:rsid w:val="00D24953"/>
    <w:rsid w:val="00D2701F"/>
    <w:rsid w:val="00D30F7D"/>
    <w:rsid w:val="00D34848"/>
    <w:rsid w:val="00D35BE0"/>
    <w:rsid w:val="00D40802"/>
    <w:rsid w:val="00D41207"/>
    <w:rsid w:val="00D4453B"/>
    <w:rsid w:val="00D45B6F"/>
    <w:rsid w:val="00D45BF3"/>
    <w:rsid w:val="00D469EA"/>
    <w:rsid w:val="00D47AAD"/>
    <w:rsid w:val="00D516AB"/>
    <w:rsid w:val="00D53804"/>
    <w:rsid w:val="00D71EEF"/>
    <w:rsid w:val="00D72916"/>
    <w:rsid w:val="00D73482"/>
    <w:rsid w:val="00D73621"/>
    <w:rsid w:val="00D73944"/>
    <w:rsid w:val="00D81B29"/>
    <w:rsid w:val="00D8341A"/>
    <w:rsid w:val="00D85ACB"/>
    <w:rsid w:val="00D86DAB"/>
    <w:rsid w:val="00D90EB6"/>
    <w:rsid w:val="00D933B9"/>
    <w:rsid w:val="00D937F4"/>
    <w:rsid w:val="00D960BD"/>
    <w:rsid w:val="00D97AE8"/>
    <w:rsid w:val="00DA05C0"/>
    <w:rsid w:val="00DA377D"/>
    <w:rsid w:val="00DA5A37"/>
    <w:rsid w:val="00DA6E4C"/>
    <w:rsid w:val="00DA6F76"/>
    <w:rsid w:val="00DA7026"/>
    <w:rsid w:val="00DA7A0C"/>
    <w:rsid w:val="00DA7D48"/>
    <w:rsid w:val="00DB007D"/>
    <w:rsid w:val="00DB4687"/>
    <w:rsid w:val="00DB7075"/>
    <w:rsid w:val="00DB7720"/>
    <w:rsid w:val="00DC37BA"/>
    <w:rsid w:val="00DC63A1"/>
    <w:rsid w:val="00DE4BB4"/>
    <w:rsid w:val="00DE748F"/>
    <w:rsid w:val="00DF10D6"/>
    <w:rsid w:val="00DF12F4"/>
    <w:rsid w:val="00DF19CC"/>
    <w:rsid w:val="00E00062"/>
    <w:rsid w:val="00E0076D"/>
    <w:rsid w:val="00E02659"/>
    <w:rsid w:val="00E03F86"/>
    <w:rsid w:val="00E04176"/>
    <w:rsid w:val="00E043B0"/>
    <w:rsid w:val="00E067B1"/>
    <w:rsid w:val="00E10513"/>
    <w:rsid w:val="00E10561"/>
    <w:rsid w:val="00E13204"/>
    <w:rsid w:val="00E136F1"/>
    <w:rsid w:val="00E15AF9"/>
    <w:rsid w:val="00E15C1E"/>
    <w:rsid w:val="00E2049C"/>
    <w:rsid w:val="00E20BB9"/>
    <w:rsid w:val="00E220ED"/>
    <w:rsid w:val="00E27734"/>
    <w:rsid w:val="00E34845"/>
    <w:rsid w:val="00E4321B"/>
    <w:rsid w:val="00E4538A"/>
    <w:rsid w:val="00E46898"/>
    <w:rsid w:val="00E46FFA"/>
    <w:rsid w:val="00E55FA1"/>
    <w:rsid w:val="00E56AC6"/>
    <w:rsid w:val="00E57CB8"/>
    <w:rsid w:val="00E63265"/>
    <w:rsid w:val="00E63841"/>
    <w:rsid w:val="00E65627"/>
    <w:rsid w:val="00E72129"/>
    <w:rsid w:val="00E7363E"/>
    <w:rsid w:val="00E751E1"/>
    <w:rsid w:val="00E77C80"/>
    <w:rsid w:val="00E77D6B"/>
    <w:rsid w:val="00E80D01"/>
    <w:rsid w:val="00E84A63"/>
    <w:rsid w:val="00E85C5B"/>
    <w:rsid w:val="00E874C4"/>
    <w:rsid w:val="00E973FB"/>
    <w:rsid w:val="00EA0F16"/>
    <w:rsid w:val="00EA2A35"/>
    <w:rsid w:val="00EA3039"/>
    <w:rsid w:val="00EA5F0D"/>
    <w:rsid w:val="00EA7934"/>
    <w:rsid w:val="00EB5123"/>
    <w:rsid w:val="00EB67D4"/>
    <w:rsid w:val="00EB67D5"/>
    <w:rsid w:val="00EB7A55"/>
    <w:rsid w:val="00EC0256"/>
    <w:rsid w:val="00EC38B1"/>
    <w:rsid w:val="00EC4B89"/>
    <w:rsid w:val="00EC5CBB"/>
    <w:rsid w:val="00EC6ADA"/>
    <w:rsid w:val="00EC7AA4"/>
    <w:rsid w:val="00ED27AA"/>
    <w:rsid w:val="00ED4F0B"/>
    <w:rsid w:val="00ED727E"/>
    <w:rsid w:val="00EE0B3C"/>
    <w:rsid w:val="00EE57BC"/>
    <w:rsid w:val="00EE5934"/>
    <w:rsid w:val="00EE6C9D"/>
    <w:rsid w:val="00EF0468"/>
    <w:rsid w:val="00EF0878"/>
    <w:rsid w:val="00EF1107"/>
    <w:rsid w:val="00EF777C"/>
    <w:rsid w:val="00F03B35"/>
    <w:rsid w:val="00F0427E"/>
    <w:rsid w:val="00F10257"/>
    <w:rsid w:val="00F11267"/>
    <w:rsid w:val="00F13129"/>
    <w:rsid w:val="00F13B59"/>
    <w:rsid w:val="00F1411B"/>
    <w:rsid w:val="00F22B97"/>
    <w:rsid w:val="00F24B7D"/>
    <w:rsid w:val="00F256BE"/>
    <w:rsid w:val="00F25CA2"/>
    <w:rsid w:val="00F263DC"/>
    <w:rsid w:val="00F303BF"/>
    <w:rsid w:val="00F31524"/>
    <w:rsid w:val="00F325A0"/>
    <w:rsid w:val="00F33F9D"/>
    <w:rsid w:val="00F34318"/>
    <w:rsid w:val="00F35F60"/>
    <w:rsid w:val="00F372ED"/>
    <w:rsid w:val="00F42D40"/>
    <w:rsid w:val="00F4303D"/>
    <w:rsid w:val="00F5272E"/>
    <w:rsid w:val="00F52ED1"/>
    <w:rsid w:val="00F548EF"/>
    <w:rsid w:val="00F555CD"/>
    <w:rsid w:val="00F5594A"/>
    <w:rsid w:val="00F5676B"/>
    <w:rsid w:val="00F711F6"/>
    <w:rsid w:val="00F77008"/>
    <w:rsid w:val="00F82A8D"/>
    <w:rsid w:val="00F84D03"/>
    <w:rsid w:val="00F85212"/>
    <w:rsid w:val="00F8633C"/>
    <w:rsid w:val="00F87342"/>
    <w:rsid w:val="00F903E6"/>
    <w:rsid w:val="00F909FE"/>
    <w:rsid w:val="00F91200"/>
    <w:rsid w:val="00F913E8"/>
    <w:rsid w:val="00FA1011"/>
    <w:rsid w:val="00FA140C"/>
    <w:rsid w:val="00FA6581"/>
    <w:rsid w:val="00FA6E93"/>
    <w:rsid w:val="00FB298F"/>
    <w:rsid w:val="00FB36E9"/>
    <w:rsid w:val="00FB7872"/>
    <w:rsid w:val="00FB7F9C"/>
    <w:rsid w:val="00FC069E"/>
    <w:rsid w:val="00FC4415"/>
    <w:rsid w:val="00FC5F6C"/>
    <w:rsid w:val="00FD319F"/>
    <w:rsid w:val="00FD761E"/>
    <w:rsid w:val="00FE3A1E"/>
    <w:rsid w:val="00FE61E6"/>
    <w:rsid w:val="00FF0D72"/>
    <w:rsid w:val="00FF1257"/>
    <w:rsid w:val="00FF15FC"/>
    <w:rsid w:val="00FF2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17D1"/>
  <w15:chartTrackingRefBased/>
  <w15:docId w15:val="{F3490195-E4DB-4276-9B0B-DEA3B6FD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50D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10E9"/>
    <w:rPr>
      <w:sz w:val="16"/>
      <w:szCs w:val="16"/>
    </w:rPr>
  </w:style>
  <w:style w:type="paragraph" w:styleId="CommentText">
    <w:name w:val="annotation text"/>
    <w:basedOn w:val="Normal"/>
    <w:link w:val="CommentTextChar"/>
    <w:uiPriority w:val="99"/>
    <w:unhideWhenUsed/>
    <w:rsid w:val="000210E9"/>
    <w:pPr>
      <w:spacing w:line="240" w:lineRule="auto"/>
    </w:pPr>
    <w:rPr>
      <w:sz w:val="20"/>
      <w:szCs w:val="20"/>
    </w:rPr>
  </w:style>
  <w:style w:type="character" w:customStyle="1" w:styleId="CommentTextChar">
    <w:name w:val="Comment Text Char"/>
    <w:basedOn w:val="DefaultParagraphFont"/>
    <w:link w:val="CommentText"/>
    <w:uiPriority w:val="99"/>
    <w:rsid w:val="000210E9"/>
    <w:rPr>
      <w:sz w:val="20"/>
      <w:szCs w:val="20"/>
    </w:rPr>
  </w:style>
  <w:style w:type="paragraph" w:styleId="CommentSubject">
    <w:name w:val="annotation subject"/>
    <w:basedOn w:val="CommentText"/>
    <w:next w:val="CommentText"/>
    <w:link w:val="CommentSubjectChar"/>
    <w:uiPriority w:val="99"/>
    <w:semiHidden/>
    <w:unhideWhenUsed/>
    <w:rsid w:val="000210E9"/>
    <w:rPr>
      <w:b/>
      <w:bCs/>
    </w:rPr>
  </w:style>
  <w:style w:type="character" w:customStyle="1" w:styleId="CommentSubjectChar">
    <w:name w:val="Comment Subject Char"/>
    <w:basedOn w:val="CommentTextChar"/>
    <w:link w:val="CommentSubject"/>
    <w:uiPriority w:val="99"/>
    <w:semiHidden/>
    <w:rsid w:val="000210E9"/>
    <w:rPr>
      <w:b/>
      <w:bCs/>
      <w:sz w:val="20"/>
      <w:szCs w:val="20"/>
    </w:rPr>
  </w:style>
  <w:style w:type="paragraph" w:customStyle="1" w:styleId="c-article-referencestext">
    <w:name w:val="c-article-references__text"/>
    <w:basedOn w:val="Normal"/>
    <w:rsid w:val="006D02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uth">
    <w:name w:val="cit-auth"/>
    <w:basedOn w:val="DefaultParagraphFont"/>
    <w:rsid w:val="00B32E9F"/>
  </w:style>
  <w:style w:type="character" w:customStyle="1" w:styleId="cit-name-surname">
    <w:name w:val="cit-name-surname"/>
    <w:basedOn w:val="DefaultParagraphFont"/>
    <w:rsid w:val="00B32E9F"/>
  </w:style>
  <w:style w:type="character" w:customStyle="1" w:styleId="cit-name-given-names">
    <w:name w:val="cit-name-given-names"/>
    <w:basedOn w:val="DefaultParagraphFont"/>
    <w:rsid w:val="00B32E9F"/>
  </w:style>
  <w:style w:type="character" w:customStyle="1" w:styleId="cit-pub-date">
    <w:name w:val="cit-pub-date"/>
    <w:basedOn w:val="DefaultParagraphFont"/>
    <w:rsid w:val="00B32E9F"/>
  </w:style>
  <w:style w:type="character" w:customStyle="1" w:styleId="cit-article-title">
    <w:name w:val="cit-article-title"/>
    <w:basedOn w:val="DefaultParagraphFont"/>
    <w:rsid w:val="00B32E9F"/>
  </w:style>
  <w:style w:type="character" w:customStyle="1" w:styleId="cit-vol">
    <w:name w:val="cit-vol"/>
    <w:basedOn w:val="DefaultParagraphFont"/>
    <w:rsid w:val="00B32E9F"/>
  </w:style>
  <w:style w:type="character" w:customStyle="1" w:styleId="cit-fpage">
    <w:name w:val="cit-fpage"/>
    <w:basedOn w:val="DefaultParagraphFont"/>
    <w:rsid w:val="00B32E9F"/>
  </w:style>
  <w:style w:type="character" w:styleId="Hyperlink">
    <w:name w:val="Hyperlink"/>
    <w:basedOn w:val="DefaultParagraphFont"/>
    <w:uiPriority w:val="99"/>
    <w:unhideWhenUsed/>
    <w:rsid w:val="0072778E"/>
    <w:rPr>
      <w:color w:val="0563C1" w:themeColor="hyperlink"/>
      <w:u w:val="single"/>
    </w:rPr>
  </w:style>
  <w:style w:type="character" w:customStyle="1" w:styleId="UnresolvedMention">
    <w:name w:val="Unresolved Mention"/>
    <w:basedOn w:val="DefaultParagraphFont"/>
    <w:uiPriority w:val="99"/>
    <w:semiHidden/>
    <w:unhideWhenUsed/>
    <w:rsid w:val="0072778E"/>
    <w:rPr>
      <w:color w:val="605E5C"/>
      <w:shd w:val="clear" w:color="auto" w:fill="E1DFDD"/>
    </w:rPr>
  </w:style>
  <w:style w:type="paragraph" w:styleId="PlainText">
    <w:name w:val="Plain Text"/>
    <w:basedOn w:val="Normal"/>
    <w:link w:val="PlainTextChar"/>
    <w:uiPriority w:val="99"/>
    <w:unhideWhenUsed/>
    <w:rsid w:val="00561B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61B97"/>
    <w:rPr>
      <w:rFonts w:ascii="Consolas" w:hAnsi="Consolas" w:cs="Consolas"/>
      <w:sz w:val="21"/>
      <w:szCs w:val="21"/>
    </w:rPr>
  </w:style>
  <w:style w:type="paragraph" w:styleId="ListParagraph">
    <w:name w:val="List Paragraph"/>
    <w:basedOn w:val="Normal"/>
    <w:uiPriority w:val="34"/>
    <w:qFormat/>
    <w:rsid w:val="005147DA"/>
    <w:pPr>
      <w:ind w:left="720"/>
      <w:contextualSpacing/>
    </w:pPr>
  </w:style>
  <w:style w:type="character" w:styleId="LineNumber">
    <w:name w:val="line number"/>
    <w:basedOn w:val="DefaultParagraphFont"/>
    <w:uiPriority w:val="99"/>
    <w:semiHidden/>
    <w:unhideWhenUsed/>
    <w:rsid w:val="006C50D1"/>
  </w:style>
  <w:style w:type="paragraph" w:styleId="Header">
    <w:name w:val="header"/>
    <w:basedOn w:val="Normal"/>
    <w:link w:val="HeaderChar"/>
    <w:uiPriority w:val="99"/>
    <w:unhideWhenUsed/>
    <w:rsid w:val="006C50D1"/>
    <w:pPr>
      <w:tabs>
        <w:tab w:val="center" w:pos="4252"/>
        <w:tab w:val="right" w:pos="8504"/>
      </w:tabs>
      <w:spacing w:after="0" w:line="240" w:lineRule="auto"/>
    </w:pPr>
  </w:style>
  <w:style w:type="character" w:customStyle="1" w:styleId="HeaderChar">
    <w:name w:val="Header Char"/>
    <w:basedOn w:val="DefaultParagraphFont"/>
    <w:link w:val="Header"/>
    <w:uiPriority w:val="99"/>
    <w:rsid w:val="006C50D1"/>
  </w:style>
  <w:style w:type="paragraph" w:styleId="Footer">
    <w:name w:val="footer"/>
    <w:basedOn w:val="Normal"/>
    <w:link w:val="FooterChar"/>
    <w:uiPriority w:val="99"/>
    <w:unhideWhenUsed/>
    <w:rsid w:val="006C50D1"/>
    <w:pPr>
      <w:tabs>
        <w:tab w:val="center" w:pos="4252"/>
        <w:tab w:val="right" w:pos="8504"/>
      </w:tabs>
      <w:spacing w:after="0" w:line="240" w:lineRule="auto"/>
    </w:pPr>
  </w:style>
  <w:style w:type="character" w:customStyle="1" w:styleId="FooterChar">
    <w:name w:val="Footer Char"/>
    <w:basedOn w:val="DefaultParagraphFont"/>
    <w:link w:val="Footer"/>
    <w:uiPriority w:val="99"/>
    <w:rsid w:val="006C50D1"/>
  </w:style>
  <w:style w:type="character" w:customStyle="1" w:styleId="Heading3Char">
    <w:name w:val="Heading 3 Char"/>
    <w:basedOn w:val="DefaultParagraphFont"/>
    <w:link w:val="Heading3"/>
    <w:uiPriority w:val="9"/>
    <w:rsid w:val="006C50D1"/>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6C50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Emphasis">
    <w:name w:val="Emphasis"/>
    <w:basedOn w:val="DefaultParagraphFont"/>
    <w:uiPriority w:val="20"/>
    <w:qFormat/>
    <w:rsid w:val="006C50D1"/>
    <w:rPr>
      <w:i/>
      <w:iCs/>
    </w:rPr>
  </w:style>
  <w:style w:type="character" w:customStyle="1" w:styleId="fontstyle01">
    <w:name w:val="fontstyle01"/>
    <w:basedOn w:val="DefaultParagraphFont"/>
    <w:rsid w:val="006C50D1"/>
    <w:rPr>
      <w:rFonts w:ascii="TimesLTStd-Roman" w:hAnsi="TimesLTStd-Roman" w:hint="default"/>
      <w:b w:val="0"/>
      <w:bCs w:val="0"/>
      <w:i w:val="0"/>
      <w:iCs w:val="0"/>
      <w:color w:val="242021"/>
      <w:sz w:val="18"/>
      <w:szCs w:val="18"/>
    </w:rPr>
  </w:style>
  <w:style w:type="table" w:styleId="TableGrid">
    <w:name w:val="Table Grid"/>
    <w:basedOn w:val="TableNormal"/>
    <w:uiPriority w:val="39"/>
    <w:rsid w:val="00AB3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04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964">
      <w:bodyDiv w:val="1"/>
      <w:marLeft w:val="0"/>
      <w:marRight w:val="0"/>
      <w:marTop w:val="0"/>
      <w:marBottom w:val="0"/>
      <w:divBdr>
        <w:top w:val="none" w:sz="0" w:space="0" w:color="auto"/>
        <w:left w:val="none" w:sz="0" w:space="0" w:color="auto"/>
        <w:bottom w:val="none" w:sz="0" w:space="0" w:color="auto"/>
        <w:right w:val="none" w:sz="0" w:space="0" w:color="auto"/>
      </w:divBdr>
      <w:divsChild>
        <w:div w:id="1521429898">
          <w:marLeft w:val="0"/>
          <w:marRight w:val="0"/>
          <w:marTop w:val="0"/>
          <w:marBottom w:val="0"/>
          <w:divBdr>
            <w:top w:val="none" w:sz="0" w:space="0" w:color="auto"/>
            <w:left w:val="none" w:sz="0" w:space="0" w:color="auto"/>
            <w:bottom w:val="none" w:sz="0" w:space="0" w:color="auto"/>
            <w:right w:val="none" w:sz="0" w:space="0" w:color="auto"/>
          </w:divBdr>
        </w:div>
      </w:divsChild>
    </w:div>
    <w:div w:id="451362931">
      <w:bodyDiv w:val="1"/>
      <w:marLeft w:val="0"/>
      <w:marRight w:val="0"/>
      <w:marTop w:val="0"/>
      <w:marBottom w:val="0"/>
      <w:divBdr>
        <w:top w:val="none" w:sz="0" w:space="0" w:color="auto"/>
        <w:left w:val="none" w:sz="0" w:space="0" w:color="auto"/>
        <w:bottom w:val="none" w:sz="0" w:space="0" w:color="auto"/>
        <w:right w:val="none" w:sz="0" w:space="0" w:color="auto"/>
      </w:divBdr>
    </w:div>
    <w:div w:id="500896718">
      <w:bodyDiv w:val="1"/>
      <w:marLeft w:val="0"/>
      <w:marRight w:val="0"/>
      <w:marTop w:val="0"/>
      <w:marBottom w:val="0"/>
      <w:divBdr>
        <w:top w:val="none" w:sz="0" w:space="0" w:color="auto"/>
        <w:left w:val="none" w:sz="0" w:space="0" w:color="auto"/>
        <w:bottom w:val="none" w:sz="0" w:space="0" w:color="auto"/>
        <w:right w:val="none" w:sz="0" w:space="0" w:color="auto"/>
      </w:divBdr>
    </w:div>
    <w:div w:id="507057500">
      <w:bodyDiv w:val="1"/>
      <w:marLeft w:val="0"/>
      <w:marRight w:val="0"/>
      <w:marTop w:val="0"/>
      <w:marBottom w:val="0"/>
      <w:divBdr>
        <w:top w:val="none" w:sz="0" w:space="0" w:color="auto"/>
        <w:left w:val="none" w:sz="0" w:space="0" w:color="auto"/>
        <w:bottom w:val="none" w:sz="0" w:space="0" w:color="auto"/>
        <w:right w:val="none" w:sz="0" w:space="0" w:color="auto"/>
      </w:divBdr>
      <w:divsChild>
        <w:div w:id="116724376">
          <w:marLeft w:val="0"/>
          <w:marRight w:val="0"/>
          <w:marTop w:val="0"/>
          <w:marBottom w:val="0"/>
          <w:divBdr>
            <w:top w:val="none" w:sz="0" w:space="0" w:color="auto"/>
            <w:left w:val="none" w:sz="0" w:space="0" w:color="auto"/>
            <w:bottom w:val="none" w:sz="0" w:space="0" w:color="auto"/>
            <w:right w:val="none" w:sz="0" w:space="0" w:color="auto"/>
          </w:divBdr>
          <w:divsChild>
            <w:div w:id="1795753177">
              <w:marLeft w:val="0"/>
              <w:marRight w:val="0"/>
              <w:marTop w:val="0"/>
              <w:marBottom w:val="0"/>
              <w:divBdr>
                <w:top w:val="none" w:sz="0" w:space="0" w:color="auto"/>
                <w:left w:val="none" w:sz="0" w:space="0" w:color="auto"/>
                <w:bottom w:val="none" w:sz="0" w:space="0" w:color="auto"/>
                <w:right w:val="none" w:sz="0" w:space="0" w:color="auto"/>
              </w:divBdr>
            </w:div>
            <w:div w:id="2103447897">
              <w:marLeft w:val="0"/>
              <w:marRight w:val="0"/>
              <w:marTop w:val="0"/>
              <w:marBottom w:val="0"/>
              <w:divBdr>
                <w:top w:val="none" w:sz="0" w:space="0" w:color="auto"/>
                <w:left w:val="none" w:sz="0" w:space="0" w:color="auto"/>
                <w:bottom w:val="none" w:sz="0" w:space="0" w:color="auto"/>
                <w:right w:val="none" w:sz="0" w:space="0" w:color="auto"/>
              </w:divBdr>
            </w:div>
          </w:divsChild>
        </w:div>
        <w:div w:id="1541435697">
          <w:marLeft w:val="0"/>
          <w:marRight w:val="0"/>
          <w:marTop w:val="0"/>
          <w:marBottom w:val="0"/>
          <w:divBdr>
            <w:top w:val="none" w:sz="0" w:space="0" w:color="auto"/>
            <w:left w:val="none" w:sz="0" w:space="0" w:color="auto"/>
            <w:bottom w:val="none" w:sz="0" w:space="0" w:color="auto"/>
            <w:right w:val="none" w:sz="0" w:space="0" w:color="auto"/>
          </w:divBdr>
        </w:div>
        <w:div w:id="2110348259">
          <w:marLeft w:val="0"/>
          <w:marRight w:val="0"/>
          <w:marTop w:val="0"/>
          <w:marBottom w:val="0"/>
          <w:divBdr>
            <w:top w:val="none" w:sz="0" w:space="0" w:color="auto"/>
            <w:left w:val="none" w:sz="0" w:space="0" w:color="auto"/>
            <w:bottom w:val="none" w:sz="0" w:space="0" w:color="auto"/>
            <w:right w:val="none" w:sz="0" w:space="0" w:color="auto"/>
          </w:divBdr>
        </w:div>
        <w:div w:id="1171946527">
          <w:marLeft w:val="0"/>
          <w:marRight w:val="0"/>
          <w:marTop w:val="0"/>
          <w:marBottom w:val="0"/>
          <w:divBdr>
            <w:top w:val="none" w:sz="0" w:space="0" w:color="auto"/>
            <w:left w:val="none" w:sz="0" w:space="0" w:color="auto"/>
            <w:bottom w:val="none" w:sz="0" w:space="0" w:color="auto"/>
            <w:right w:val="none" w:sz="0" w:space="0" w:color="auto"/>
          </w:divBdr>
        </w:div>
        <w:div w:id="1510556190">
          <w:marLeft w:val="0"/>
          <w:marRight w:val="0"/>
          <w:marTop w:val="0"/>
          <w:marBottom w:val="0"/>
          <w:divBdr>
            <w:top w:val="none" w:sz="0" w:space="0" w:color="auto"/>
            <w:left w:val="none" w:sz="0" w:space="0" w:color="auto"/>
            <w:bottom w:val="none" w:sz="0" w:space="0" w:color="auto"/>
            <w:right w:val="none" w:sz="0" w:space="0" w:color="auto"/>
          </w:divBdr>
        </w:div>
        <w:div w:id="457574429">
          <w:marLeft w:val="0"/>
          <w:marRight w:val="0"/>
          <w:marTop w:val="0"/>
          <w:marBottom w:val="0"/>
          <w:divBdr>
            <w:top w:val="none" w:sz="0" w:space="0" w:color="auto"/>
            <w:left w:val="none" w:sz="0" w:space="0" w:color="auto"/>
            <w:bottom w:val="none" w:sz="0" w:space="0" w:color="auto"/>
            <w:right w:val="none" w:sz="0" w:space="0" w:color="auto"/>
          </w:divBdr>
        </w:div>
        <w:div w:id="1072199622">
          <w:marLeft w:val="0"/>
          <w:marRight w:val="0"/>
          <w:marTop w:val="0"/>
          <w:marBottom w:val="0"/>
          <w:divBdr>
            <w:top w:val="none" w:sz="0" w:space="0" w:color="auto"/>
            <w:left w:val="none" w:sz="0" w:space="0" w:color="auto"/>
            <w:bottom w:val="none" w:sz="0" w:space="0" w:color="auto"/>
            <w:right w:val="none" w:sz="0" w:space="0" w:color="auto"/>
          </w:divBdr>
        </w:div>
      </w:divsChild>
    </w:div>
    <w:div w:id="868953161">
      <w:bodyDiv w:val="1"/>
      <w:marLeft w:val="0"/>
      <w:marRight w:val="0"/>
      <w:marTop w:val="0"/>
      <w:marBottom w:val="0"/>
      <w:divBdr>
        <w:top w:val="none" w:sz="0" w:space="0" w:color="auto"/>
        <w:left w:val="none" w:sz="0" w:space="0" w:color="auto"/>
        <w:bottom w:val="none" w:sz="0" w:space="0" w:color="auto"/>
        <w:right w:val="none" w:sz="0" w:space="0" w:color="auto"/>
      </w:divBdr>
    </w:div>
    <w:div w:id="953050343">
      <w:bodyDiv w:val="1"/>
      <w:marLeft w:val="0"/>
      <w:marRight w:val="0"/>
      <w:marTop w:val="0"/>
      <w:marBottom w:val="0"/>
      <w:divBdr>
        <w:top w:val="none" w:sz="0" w:space="0" w:color="auto"/>
        <w:left w:val="none" w:sz="0" w:space="0" w:color="auto"/>
        <w:bottom w:val="none" w:sz="0" w:space="0" w:color="auto"/>
        <w:right w:val="none" w:sz="0" w:space="0" w:color="auto"/>
      </w:divBdr>
      <w:divsChild>
        <w:div w:id="982275720">
          <w:marLeft w:val="0"/>
          <w:marRight w:val="0"/>
          <w:marTop w:val="0"/>
          <w:marBottom w:val="0"/>
          <w:divBdr>
            <w:top w:val="none" w:sz="0" w:space="0" w:color="auto"/>
            <w:left w:val="none" w:sz="0" w:space="0" w:color="auto"/>
            <w:bottom w:val="none" w:sz="0" w:space="0" w:color="auto"/>
            <w:right w:val="none" w:sz="0" w:space="0" w:color="auto"/>
          </w:divBdr>
        </w:div>
      </w:divsChild>
    </w:div>
    <w:div w:id="1422753065">
      <w:bodyDiv w:val="1"/>
      <w:marLeft w:val="0"/>
      <w:marRight w:val="0"/>
      <w:marTop w:val="0"/>
      <w:marBottom w:val="0"/>
      <w:divBdr>
        <w:top w:val="none" w:sz="0" w:space="0" w:color="auto"/>
        <w:left w:val="none" w:sz="0" w:space="0" w:color="auto"/>
        <w:bottom w:val="none" w:sz="0" w:space="0" w:color="auto"/>
        <w:right w:val="none" w:sz="0" w:space="0" w:color="auto"/>
      </w:divBdr>
      <w:divsChild>
        <w:div w:id="1215308911">
          <w:marLeft w:val="0"/>
          <w:marRight w:val="0"/>
          <w:marTop w:val="0"/>
          <w:marBottom w:val="0"/>
          <w:divBdr>
            <w:top w:val="none" w:sz="0" w:space="0" w:color="auto"/>
            <w:left w:val="none" w:sz="0" w:space="0" w:color="auto"/>
            <w:bottom w:val="none" w:sz="0" w:space="0" w:color="auto"/>
            <w:right w:val="none" w:sz="0" w:space="0" w:color="auto"/>
          </w:divBdr>
        </w:div>
        <w:div w:id="1147474320">
          <w:marLeft w:val="0"/>
          <w:marRight w:val="0"/>
          <w:marTop w:val="0"/>
          <w:marBottom w:val="0"/>
          <w:divBdr>
            <w:top w:val="none" w:sz="0" w:space="0" w:color="auto"/>
            <w:left w:val="none" w:sz="0" w:space="0" w:color="auto"/>
            <w:bottom w:val="none" w:sz="0" w:space="0" w:color="auto"/>
            <w:right w:val="none" w:sz="0" w:space="0" w:color="auto"/>
          </w:divBdr>
        </w:div>
        <w:div w:id="1011376162">
          <w:marLeft w:val="0"/>
          <w:marRight w:val="0"/>
          <w:marTop w:val="0"/>
          <w:marBottom w:val="0"/>
          <w:divBdr>
            <w:top w:val="none" w:sz="0" w:space="0" w:color="auto"/>
            <w:left w:val="none" w:sz="0" w:space="0" w:color="auto"/>
            <w:bottom w:val="none" w:sz="0" w:space="0" w:color="auto"/>
            <w:right w:val="none" w:sz="0" w:space="0" w:color="auto"/>
          </w:divBdr>
        </w:div>
        <w:div w:id="551500096">
          <w:marLeft w:val="0"/>
          <w:marRight w:val="0"/>
          <w:marTop w:val="0"/>
          <w:marBottom w:val="0"/>
          <w:divBdr>
            <w:top w:val="none" w:sz="0" w:space="0" w:color="auto"/>
            <w:left w:val="none" w:sz="0" w:space="0" w:color="auto"/>
            <w:bottom w:val="none" w:sz="0" w:space="0" w:color="auto"/>
            <w:right w:val="none" w:sz="0" w:space="0" w:color="auto"/>
          </w:divBdr>
        </w:div>
      </w:divsChild>
    </w:div>
    <w:div w:id="1425104857">
      <w:bodyDiv w:val="1"/>
      <w:marLeft w:val="0"/>
      <w:marRight w:val="0"/>
      <w:marTop w:val="0"/>
      <w:marBottom w:val="0"/>
      <w:divBdr>
        <w:top w:val="none" w:sz="0" w:space="0" w:color="auto"/>
        <w:left w:val="none" w:sz="0" w:space="0" w:color="auto"/>
        <w:bottom w:val="none" w:sz="0" w:space="0" w:color="auto"/>
        <w:right w:val="none" w:sz="0" w:space="0" w:color="auto"/>
      </w:divBdr>
      <w:divsChild>
        <w:div w:id="189294801">
          <w:marLeft w:val="0"/>
          <w:marRight w:val="0"/>
          <w:marTop w:val="0"/>
          <w:marBottom w:val="0"/>
          <w:divBdr>
            <w:top w:val="none" w:sz="0" w:space="0" w:color="auto"/>
            <w:left w:val="none" w:sz="0" w:space="0" w:color="auto"/>
            <w:bottom w:val="none" w:sz="0" w:space="0" w:color="auto"/>
            <w:right w:val="none" w:sz="0" w:space="0" w:color="auto"/>
          </w:divBdr>
        </w:div>
        <w:div w:id="898369614">
          <w:marLeft w:val="0"/>
          <w:marRight w:val="0"/>
          <w:marTop w:val="0"/>
          <w:marBottom w:val="0"/>
          <w:divBdr>
            <w:top w:val="none" w:sz="0" w:space="0" w:color="auto"/>
            <w:left w:val="none" w:sz="0" w:space="0" w:color="auto"/>
            <w:bottom w:val="none" w:sz="0" w:space="0" w:color="auto"/>
            <w:right w:val="none" w:sz="0" w:space="0" w:color="auto"/>
          </w:divBdr>
        </w:div>
        <w:div w:id="794713946">
          <w:marLeft w:val="0"/>
          <w:marRight w:val="0"/>
          <w:marTop w:val="0"/>
          <w:marBottom w:val="0"/>
          <w:divBdr>
            <w:top w:val="none" w:sz="0" w:space="0" w:color="auto"/>
            <w:left w:val="none" w:sz="0" w:space="0" w:color="auto"/>
            <w:bottom w:val="none" w:sz="0" w:space="0" w:color="auto"/>
            <w:right w:val="none" w:sz="0" w:space="0" w:color="auto"/>
          </w:divBdr>
        </w:div>
        <w:div w:id="893005763">
          <w:marLeft w:val="0"/>
          <w:marRight w:val="0"/>
          <w:marTop w:val="0"/>
          <w:marBottom w:val="0"/>
          <w:divBdr>
            <w:top w:val="none" w:sz="0" w:space="0" w:color="auto"/>
            <w:left w:val="none" w:sz="0" w:space="0" w:color="auto"/>
            <w:bottom w:val="none" w:sz="0" w:space="0" w:color="auto"/>
            <w:right w:val="none" w:sz="0" w:space="0" w:color="auto"/>
          </w:divBdr>
        </w:div>
      </w:divsChild>
    </w:div>
    <w:div w:id="1529873381">
      <w:bodyDiv w:val="1"/>
      <w:marLeft w:val="0"/>
      <w:marRight w:val="0"/>
      <w:marTop w:val="0"/>
      <w:marBottom w:val="0"/>
      <w:divBdr>
        <w:top w:val="none" w:sz="0" w:space="0" w:color="auto"/>
        <w:left w:val="none" w:sz="0" w:space="0" w:color="auto"/>
        <w:bottom w:val="none" w:sz="0" w:space="0" w:color="auto"/>
        <w:right w:val="none" w:sz="0" w:space="0" w:color="auto"/>
      </w:divBdr>
    </w:div>
    <w:div w:id="1675645490">
      <w:bodyDiv w:val="1"/>
      <w:marLeft w:val="0"/>
      <w:marRight w:val="0"/>
      <w:marTop w:val="0"/>
      <w:marBottom w:val="0"/>
      <w:divBdr>
        <w:top w:val="none" w:sz="0" w:space="0" w:color="auto"/>
        <w:left w:val="none" w:sz="0" w:space="0" w:color="auto"/>
        <w:bottom w:val="none" w:sz="0" w:space="0" w:color="auto"/>
        <w:right w:val="none" w:sz="0" w:space="0" w:color="auto"/>
      </w:divBdr>
      <w:divsChild>
        <w:div w:id="77752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4486-FBD3-9B42-95D3-E2FDC87A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698</Words>
  <Characters>3981</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Cavalcante de Souza</dc:creator>
  <cp:keywords/>
  <dc:description/>
  <cp:lastModifiedBy>Microsoft Office User</cp:lastModifiedBy>
  <cp:revision>91</cp:revision>
  <cp:lastPrinted>2021-06-08T14:37:00Z</cp:lastPrinted>
  <dcterms:created xsi:type="dcterms:W3CDTF">2022-01-27T13:11:00Z</dcterms:created>
  <dcterms:modified xsi:type="dcterms:W3CDTF">2022-03-08T11:28:00Z</dcterms:modified>
</cp:coreProperties>
</file>