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5E61C" w14:textId="7A3AD827" w:rsidR="00BD3DCC" w:rsidRDefault="00BD3DCC" w:rsidP="00BD3DCC">
      <w:pPr>
        <w:rPr>
          <w:rFonts w:ascii="Times New Roman" w:hAnsi="Times New Roman" w:cs="Times New Roman"/>
          <w:sz w:val="24"/>
          <w:szCs w:val="24"/>
          <w:lang w:val="en-US"/>
        </w:rPr>
      </w:pPr>
      <w:bookmarkStart w:id="0" w:name="_GoBack"/>
      <w:bookmarkEnd w:id="0"/>
      <w:r w:rsidRPr="005C1E16">
        <w:rPr>
          <w:rFonts w:ascii="Times New Roman" w:hAnsi="Times New Roman" w:cs="Times New Roman"/>
          <w:b/>
          <w:bCs/>
          <w:sz w:val="24"/>
          <w:szCs w:val="24"/>
          <w:lang w:val="en-US"/>
        </w:rPr>
        <w:t>Supplementary material</w:t>
      </w:r>
      <w:r>
        <w:rPr>
          <w:rFonts w:ascii="Times New Roman" w:hAnsi="Times New Roman" w:cs="Times New Roman"/>
          <w:b/>
          <w:bCs/>
          <w:sz w:val="24"/>
          <w:szCs w:val="24"/>
          <w:lang w:val="en-US"/>
        </w:rPr>
        <w:t xml:space="preserve"> for</w:t>
      </w:r>
      <w:r w:rsidR="00FA3B1F">
        <w:rPr>
          <w:rFonts w:ascii="Times New Roman" w:hAnsi="Times New Roman" w:cs="Times New Roman"/>
          <w:b/>
          <w:bCs/>
          <w:sz w:val="24"/>
          <w:szCs w:val="24"/>
          <w:lang w:val="en-US"/>
        </w:rPr>
        <w:t xml:space="preserve"> </w:t>
      </w:r>
      <w:r w:rsidR="00FA3B1F">
        <w:rPr>
          <w:rFonts w:ascii="Times New Roman" w:hAnsi="Times New Roman" w:cs="Times New Roman"/>
          <w:sz w:val="24"/>
          <w:szCs w:val="24"/>
          <w:lang w:val="en-US"/>
        </w:rPr>
        <w:t>“</w:t>
      </w:r>
      <w:r w:rsidR="00EF33B8" w:rsidRPr="00EF33B8">
        <w:rPr>
          <w:rFonts w:ascii="Times New Roman" w:hAnsi="Times New Roman" w:cs="Times New Roman"/>
          <w:sz w:val="24"/>
          <w:szCs w:val="24"/>
          <w:lang w:val="en-US"/>
        </w:rPr>
        <w:t>Landscape forest loss decreases bird diversity with strong negative impacts on forest species in a mountain region</w:t>
      </w:r>
      <w:r w:rsidR="00FA3B1F">
        <w:rPr>
          <w:rFonts w:ascii="Times New Roman" w:hAnsi="Times New Roman" w:cs="Times New Roman"/>
          <w:sz w:val="24"/>
          <w:szCs w:val="24"/>
          <w:lang w:val="en-US"/>
        </w:rPr>
        <w:t>”</w:t>
      </w:r>
    </w:p>
    <w:p w14:paraId="56CA8431" w14:textId="77777777" w:rsidR="00EF33B8" w:rsidRDefault="00EF33B8" w:rsidP="00BD3DCC">
      <w:pPr>
        <w:rPr>
          <w:rFonts w:ascii="Times New Roman" w:hAnsi="Times New Roman" w:cs="Times New Roman"/>
          <w:sz w:val="24"/>
          <w:szCs w:val="24"/>
          <w:lang w:val="en-US"/>
        </w:rPr>
      </w:pPr>
    </w:p>
    <w:p w14:paraId="5509AE9D" w14:textId="0F703AE0" w:rsidR="00BD3DCC" w:rsidRPr="005C1E16" w:rsidRDefault="00BD3DCC" w:rsidP="00BD3DCC">
      <w:pPr>
        <w:rPr>
          <w:rFonts w:ascii="Times New Roman" w:hAnsi="Times New Roman" w:cs="Times New Roman"/>
          <w:sz w:val="24"/>
          <w:szCs w:val="24"/>
          <w:lang w:val="en-US"/>
        </w:rPr>
      </w:pPr>
      <w:r w:rsidRPr="00BD3DCC">
        <w:rPr>
          <w:rFonts w:ascii="Times New Roman" w:hAnsi="Times New Roman" w:cs="Times New Roman"/>
          <w:b/>
          <w:bCs/>
          <w:sz w:val="24"/>
          <w:szCs w:val="24"/>
          <w:lang w:val="en-US"/>
        </w:rPr>
        <w:t>Table S</w:t>
      </w:r>
      <w:r w:rsidR="00A10DC9">
        <w:rPr>
          <w:rFonts w:ascii="Times New Roman" w:hAnsi="Times New Roman" w:cs="Times New Roman"/>
          <w:b/>
          <w:bCs/>
          <w:sz w:val="24"/>
          <w:szCs w:val="24"/>
          <w:lang w:val="en-US"/>
        </w:rPr>
        <w:t>1</w:t>
      </w:r>
      <w:r w:rsidRPr="005C1E16">
        <w:rPr>
          <w:rFonts w:ascii="Times New Roman" w:hAnsi="Times New Roman" w:cs="Times New Roman"/>
          <w:sz w:val="24"/>
          <w:szCs w:val="24"/>
          <w:lang w:val="en-US"/>
        </w:rPr>
        <w:t>. List of species and classification into ecological groups according to habitat requirements.</w:t>
      </w:r>
    </w:p>
    <w:tbl>
      <w:tblPr>
        <w:tblW w:w="5387" w:type="dxa"/>
        <w:jc w:val="center"/>
        <w:tblCellMar>
          <w:left w:w="70" w:type="dxa"/>
          <w:right w:w="70" w:type="dxa"/>
        </w:tblCellMar>
        <w:tblLook w:val="04A0" w:firstRow="1" w:lastRow="0" w:firstColumn="1" w:lastColumn="0" w:noHBand="0" w:noVBand="1"/>
      </w:tblPr>
      <w:tblGrid>
        <w:gridCol w:w="2835"/>
        <w:gridCol w:w="2552"/>
      </w:tblGrid>
      <w:tr w:rsidR="00BD3DCC" w:rsidRPr="002868E6" w14:paraId="1F22BD6C" w14:textId="77777777" w:rsidTr="00BD284A">
        <w:trPr>
          <w:trHeight w:val="375"/>
          <w:jc w:val="center"/>
        </w:trPr>
        <w:tc>
          <w:tcPr>
            <w:tcW w:w="2835" w:type="dxa"/>
            <w:tcBorders>
              <w:top w:val="single" w:sz="4" w:space="0" w:color="auto"/>
              <w:left w:val="nil"/>
              <w:bottom w:val="single" w:sz="4" w:space="0" w:color="auto"/>
              <w:right w:val="nil"/>
            </w:tcBorders>
            <w:shd w:val="clear" w:color="auto" w:fill="auto"/>
            <w:vAlign w:val="bottom"/>
            <w:hideMark/>
          </w:tcPr>
          <w:p w14:paraId="6F7CB332" w14:textId="77777777" w:rsidR="00BD3DCC" w:rsidRPr="002868E6" w:rsidRDefault="00BD3DCC" w:rsidP="00BD284A">
            <w:pPr>
              <w:spacing w:after="0" w:line="240" w:lineRule="auto"/>
              <w:jc w:val="center"/>
              <w:rPr>
                <w:rFonts w:ascii="Times New Roman" w:eastAsia="Times New Roman" w:hAnsi="Times New Roman" w:cs="Times New Roman"/>
                <w:b/>
                <w:bCs/>
                <w:color w:val="000000"/>
                <w:sz w:val="24"/>
                <w:szCs w:val="24"/>
                <w:lang w:eastAsia="es-MX"/>
              </w:rPr>
            </w:pPr>
            <w:r w:rsidRPr="002868E6">
              <w:rPr>
                <w:rFonts w:ascii="Times New Roman" w:eastAsia="Times New Roman" w:hAnsi="Times New Roman" w:cs="Times New Roman"/>
                <w:b/>
                <w:bCs/>
                <w:color w:val="000000"/>
                <w:sz w:val="24"/>
                <w:szCs w:val="24"/>
                <w:lang w:eastAsia="es-MX"/>
              </w:rPr>
              <w:t>Specie</w:t>
            </w:r>
          </w:p>
        </w:tc>
        <w:tc>
          <w:tcPr>
            <w:tcW w:w="2552" w:type="dxa"/>
            <w:tcBorders>
              <w:top w:val="single" w:sz="4" w:space="0" w:color="auto"/>
              <w:left w:val="nil"/>
              <w:bottom w:val="single" w:sz="4" w:space="0" w:color="auto"/>
              <w:right w:val="nil"/>
            </w:tcBorders>
            <w:shd w:val="clear" w:color="auto" w:fill="auto"/>
            <w:vAlign w:val="center"/>
            <w:hideMark/>
          </w:tcPr>
          <w:p w14:paraId="1DF3702A" w14:textId="77777777" w:rsidR="00BD3DCC" w:rsidRPr="002868E6" w:rsidRDefault="00BD3DCC" w:rsidP="00BD284A">
            <w:pPr>
              <w:spacing w:after="0" w:line="240" w:lineRule="auto"/>
              <w:jc w:val="center"/>
              <w:rPr>
                <w:rFonts w:ascii="Times New Roman" w:eastAsia="Times New Roman" w:hAnsi="Times New Roman" w:cs="Times New Roman"/>
                <w:b/>
                <w:bCs/>
                <w:color w:val="000000"/>
                <w:sz w:val="24"/>
                <w:szCs w:val="24"/>
                <w:lang w:eastAsia="es-MX"/>
              </w:rPr>
            </w:pPr>
            <w:r w:rsidRPr="002868E6">
              <w:rPr>
                <w:rFonts w:ascii="Times New Roman" w:eastAsia="Times New Roman" w:hAnsi="Times New Roman" w:cs="Times New Roman"/>
                <w:b/>
                <w:bCs/>
                <w:color w:val="000000"/>
                <w:sz w:val="24"/>
                <w:szCs w:val="24"/>
                <w:lang w:eastAsia="es-MX"/>
              </w:rPr>
              <w:t>Habitat requeriment</w:t>
            </w:r>
          </w:p>
        </w:tc>
      </w:tr>
      <w:tr w:rsidR="00BD3DCC" w:rsidRPr="002868E6" w14:paraId="65BEED03"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12C99AA0"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Aimophila rufescens</w:t>
            </w:r>
          </w:p>
        </w:tc>
        <w:tc>
          <w:tcPr>
            <w:tcW w:w="2552" w:type="dxa"/>
            <w:tcBorders>
              <w:top w:val="nil"/>
              <w:left w:val="nil"/>
              <w:bottom w:val="nil"/>
              <w:right w:val="nil"/>
            </w:tcBorders>
            <w:shd w:val="clear" w:color="auto" w:fill="auto"/>
            <w:noWrap/>
            <w:vAlign w:val="bottom"/>
            <w:hideMark/>
          </w:tcPr>
          <w:p w14:paraId="5B3D9D0D"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37BDF6E1"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8977E81"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Amazilia beryllina</w:t>
            </w:r>
          </w:p>
        </w:tc>
        <w:tc>
          <w:tcPr>
            <w:tcW w:w="2552" w:type="dxa"/>
            <w:tcBorders>
              <w:top w:val="nil"/>
              <w:left w:val="nil"/>
              <w:bottom w:val="nil"/>
              <w:right w:val="nil"/>
            </w:tcBorders>
            <w:shd w:val="clear" w:color="auto" w:fill="auto"/>
            <w:noWrap/>
            <w:vAlign w:val="bottom"/>
            <w:hideMark/>
          </w:tcPr>
          <w:p w14:paraId="16DD02B7"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5929D3A7"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DB4EBC2"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Amazilia rutila</w:t>
            </w:r>
          </w:p>
        </w:tc>
        <w:tc>
          <w:tcPr>
            <w:tcW w:w="2552" w:type="dxa"/>
            <w:tcBorders>
              <w:top w:val="nil"/>
              <w:left w:val="nil"/>
              <w:bottom w:val="nil"/>
              <w:right w:val="nil"/>
            </w:tcBorders>
            <w:shd w:val="clear" w:color="auto" w:fill="auto"/>
            <w:noWrap/>
            <w:vAlign w:val="bottom"/>
            <w:hideMark/>
          </w:tcPr>
          <w:p w14:paraId="70C53908"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4893F093"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34A98F4D"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Amazilia viridifrons</w:t>
            </w:r>
          </w:p>
        </w:tc>
        <w:tc>
          <w:tcPr>
            <w:tcW w:w="2552" w:type="dxa"/>
            <w:tcBorders>
              <w:top w:val="nil"/>
              <w:left w:val="nil"/>
              <w:bottom w:val="nil"/>
              <w:right w:val="nil"/>
            </w:tcBorders>
            <w:shd w:val="clear" w:color="auto" w:fill="auto"/>
            <w:noWrap/>
            <w:vAlign w:val="bottom"/>
            <w:hideMark/>
          </w:tcPr>
          <w:p w14:paraId="67EB4A72"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23B90EB4"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E81063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Aphelocoma woodhouseii</w:t>
            </w:r>
          </w:p>
        </w:tc>
        <w:tc>
          <w:tcPr>
            <w:tcW w:w="2552" w:type="dxa"/>
            <w:tcBorders>
              <w:top w:val="nil"/>
              <w:left w:val="nil"/>
              <w:bottom w:val="nil"/>
              <w:right w:val="nil"/>
            </w:tcBorders>
            <w:shd w:val="clear" w:color="auto" w:fill="auto"/>
            <w:noWrap/>
            <w:vAlign w:val="bottom"/>
            <w:hideMark/>
          </w:tcPr>
          <w:p w14:paraId="66D8BC34"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5A3A585C"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D75D3E1"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Arremon brunneinucha</w:t>
            </w:r>
          </w:p>
        </w:tc>
        <w:tc>
          <w:tcPr>
            <w:tcW w:w="2552" w:type="dxa"/>
            <w:tcBorders>
              <w:top w:val="nil"/>
              <w:left w:val="nil"/>
              <w:bottom w:val="nil"/>
              <w:right w:val="nil"/>
            </w:tcBorders>
            <w:shd w:val="clear" w:color="auto" w:fill="auto"/>
            <w:noWrap/>
            <w:vAlign w:val="bottom"/>
            <w:hideMark/>
          </w:tcPr>
          <w:p w14:paraId="7C4E12F6"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520DB84A"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B5C97F8"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Attila spadiceus</w:t>
            </w:r>
          </w:p>
        </w:tc>
        <w:tc>
          <w:tcPr>
            <w:tcW w:w="2552" w:type="dxa"/>
            <w:tcBorders>
              <w:top w:val="nil"/>
              <w:left w:val="nil"/>
              <w:bottom w:val="nil"/>
              <w:right w:val="nil"/>
            </w:tcBorders>
            <w:shd w:val="clear" w:color="auto" w:fill="auto"/>
            <w:noWrap/>
            <w:vAlign w:val="bottom"/>
            <w:hideMark/>
          </w:tcPr>
          <w:p w14:paraId="7A3EB0B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6B59D009"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363D30F"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Basileuterus culicivorus</w:t>
            </w:r>
          </w:p>
        </w:tc>
        <w:tc>
          <w:tcPr>
            <w:tcW w:w="2552" w:type="dxa"/>
            <w:tcBorders>
              <w:top w:val="nil"/>
              <w:left w:val="nil"/>
              <w:bottom w:val="nil"/>
              <w:right w:val="nil"/>
            </w:tcBorders>
            <w:shd w:val="clear" w:color="auto" w:fill="auto"/>
            <w:noWrap/>
            <w:vAlign w:val="bottom"/>
            <w:hideMark/>
          </w:tcPr>
          <w:p w14:paraId="57A4E108"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6608752D"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F8EEB31"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Basileuterus rufifrons</w:t>
            </w:r>
          </w:p>
        </w:tc>
        <w:tc>
          <w:tcPr>
            <w:tcW w:w="2552" w:type="dxa"/>
            <w:tcBorders>
              <w:top w:val="nil"/>
              <w:left w:val="nil"/>
              <w:bottom w:val="nil"/>
              <w:right w:val="nil"/>
            </w:tcBorders>
            <w:shd w:val="clear" w:color="auto" w:fill="auto"/>
            <w:noWrap/>
            <w:vAlign w:val="bottom"/>
            <w:hideMark/>
          </w:tcPr>
          <w:p w14:paraId="58E1B5CE"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131AF7E4"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D843B47"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Camptostoma imberbe</w:t>
            </w:r>
          </w:p>
        </w:tc>
        <w:tc>
          <w:tcPr>
            <w:tcW w:w="2552" w:type="dxa"/>
            <w:tcBorders>
              <w:top w:val="nil"/>
              <w:left w:val="nil"/>
              <w:bottom w:val="nil"/>
              <w:right w:val="nil"/>
            </w:tcBorders>
            <w:shd w:val="clear" w:color="auto" w:fill="auto"/>
            <w:noWrap/>
            <w:vAlign w:val="bottom"/>
            <w:hideMark/>
          </w:tcPr>
          <w:p w14:paraId="04E2FD45"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42D3C113"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CA4A5AC"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Catharus aurantiirostris</w:t>
            </w:r>
          </w:p>
        </w:tc>
        <w:tc>
          <w:tcPr>
            <w:tcW w:w="2552" w:type="dxa"/>
            <w:tcBorders>
              <w:top w:val="nil"/>
              <w:left w:val="nil"/>
              <w:bottom w:val="nil"/>
              <w:right w:val="nil"/>
            </w:tcBorders>
            <w:shd w:val="clear" w:color="auto" w:fill="auto"/>
            <w:noWrap/>
            <w:vAlign w:val="bottom"/>
            <w:hideMark/>
          </w:tcPr>
          <w:p w14:paraId="237461AC"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1D4049C8"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50A2DB94"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Clibanornis rubiginosus</w:t>
            </w:r>
          </w:p>
        </w:tc>
        <w:tc>
          <w:tcPr>
            <w:tcW w:w="2552" w:type="dxa"/>
            <w:tcBorders>
              <w:top w:val="nil"/>
              <w:left w:val="nil"/>
              <w:bottom w:val="nil"/>
              <w:right w:val="nil"/>
            </w:tcBorders>
            <w:shd w:val="clear" w:color="auto" w:fill="auto"/>
            <w:noWrap/>
            <w:vAlign w:val="bottom"/>
            <w:hideMark/>
          </w:tcPr>
          <w:p w14:paraId="12CEA944"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34E71B1F"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465B3A5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Colibri thalassinus</w:t>
            </w:r>
          </w:p>
        </w:tc>
        <w:tc>
          <w:tcPr>
            <w:tcW w:w="2552" w:type="dxa"/>
            <w:tcBorders>
              <w:top w:val="nil"/>
              <w:left w:val="nil"/>
              <w:bottom w:val="nil"/>
              <w:right w:val="nil"/>
            </w:tcBorders>
            <w:shd w:val="clear" w:color="auto" w:fill="auto"/>
            <w:noWrap/>
            <w:vAlign w:val="bottom"/>
            <w:hideMark/>
          </w:tcPr>
          <w:p w14:paraId="34DA471E"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481B8EF9"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21084A35"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Columbina inca</w:t>
            </w:r>
          </w:p>
        </w:tc>
        <w:tc>
          <w:tcPr>
            <w:tcW w:w="2552" w:type="dxa"/>
            <w:tcBorders>
              <w:top w:val="nil"/>
              <w:left w:val="nil"/>
              <w:bottom w:val="nil"/>
              <w:right w:val="nil"/>
            </w:tcBorders>
            <w:shd w:val="clear" w:color="auto" w:fill="auto"/>
            <w:noWrap/>
            <w:vAlign w:val="bottom"/>
            <w:hideMark/>
          </w:tcPr>
          <w:p w14:paraId="561393D7"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064DC3F2"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448C790"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Contopus pertinax</w:t>
            </w:r>
          </w:p>
        </w:tc>
        <w:tc>
          <w:tcPr>
            <w:tcW w:w="2552" w:type="dxa"/>
            <w:tcBorders>
              <w:top w:val="nil"/>
              <w:left w:val="nil"/>
              <w:bottom w:val="nil"/>
              <w:right w:val="nil"/>
            </w:tcBorders>
            <w:shd w:val="clear" w:color="auto" w:fill="auto"/>
            <w:noWrap/>
            <w:vAlign w:val="bottom"/>
            <w:hideMark/>
          </w:tcPr>
          <w:p w14:paraId="571CC8BC"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1055254B"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062C0C0"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Crotophaga sulcirostris</w:t>
            </w:r>
          </w:p>
        </w:tc>
        <w:tc>
          <w:tcPr>
            <w:tcW w:w="2552" w:type="dxa"/>
            <w:tcBorders>
              <w:top w:val="nil"/>
              <w:left w:val="nil"/>
              <w:bottom w:val="nil"/>
              <w:right w:val="nil"/>
            </w:tcBorders>
            <w:shd w:val="clear" w:color="auto" w:fill="auto"/>
            <w:noWrap/>
            <w:vAlign w:val="bottom"/>
            <w:hideMark/>
          </w:tcPr>
          <w:p w14:paraId="17897B8A"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2BAAE69D"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2D845EA7"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Cynanthus latirostris</w:t>
            </w:r>
          </w:p>
        </w:tc>
        <w:tc>
          <w:tcPr>
            <w:tcW w:w="2552" w:type="dxa"/>
            <w:tcBorders>
              <w:top w:val="nil"/>
              <w:left w:val="nil"/>
              <w:bottom w:val="nil"/>
              <w:right w:val="nil"/>
            </w:tcBorders>
            <w:shd w:val="clear" w:color="auto" w:fill="auto"/>
            <w:noWrap/>
            <w:vAlign w:val="bottom"/>
            <w:hideMark/>
          </w:tcPr>
          <w:p w14:paraId="4A2FED2E"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050B921D"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565DD3E6"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Dryobates scalaris</w:t>
            </w:r>
          </w:p>
        </w:tc>
        <w:tc>
          <w:tcPr>
            <w:tcW w:w="2552" w:type="dxa"/>
            <w:tcBorders>
              <w:top w:val="nil"/>
              <w:left w:val="nil"/>
              <w:bottom w:val="nil"/>
              <w:right w:val="nil"/>
            </w:tcBorders>
            <w:shd w:val="clear" w:color="auto" w:fill="auto"/>
            <w:noWrap/>
            <w:vAlign w:val="bottom"/>
            <w:hideMark/>
          </w:tcPr>
          <w:p w14:paraId="6897079A"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3A308410"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27F11CFB"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Empidonax affinis</w:t>
            </w:r>
          </w:p>
        </w:tc>
        <w:tc>
          <w:tcPr>
            <w:tcW w:w="2552" w:type="dxa"/>
            <w:tcBorders>
              <w:top w:val="nil"/>
              <w:left w:val="nil"/>
              <w:bottom w:val="nil"/>
              <w:right w:val="nil"/>
            </w:tcBorders>
            <w:shd w:val="clear" w:color="auto" w:fill="auto"/>
            <w:noWrap/>
            <w:vAlign w:val="bottom"/>
            <w:hideMark/>
          </w:tcPr>
          <w:p w14:paraId="67F196BB"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69E7D814"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2472483"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Icteria virens</w:t>
            </w:r>
          </w:p>
        </w:tc>
        <w:tc>
          <w:tcPr>
            <w:tcW w:w="2552" w:type="dxa"/>
            <w:tcBorders>
              <w:top w:val="nil"/>
              <w:left w:val="nil"/>
              <w:bottom w:val="nil"/>
              <w:right w:val="nil"/>
            </w:tcBorders>
            <w:shd w:val="clear" w:color="auto" w:fill="auto"/>
            <w:noWrap/>
            <w:vAlign w:val="bottom"/>
            <w:hideMark/>
          </w:tcPr>
          <w:p w14:paraId="2E50B977"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55069F95"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E596CE6"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Icterus graduacauda</w:t>
            </w:r>
          </w:p>
        </w:tc>
        <w:tc>
          <w:tcPr>
            <w:tcW w:w="2552" w:type="dxa"/>
            <w:tcBorders>
              <w:top w:val="nil"/>
              <w:left w:val="nil"/>
              <w:bottom w:val="nil"/>
              <w:right w:val="nil"/>
            </w:tcBorders>
            <w:shd w:val="clear" w:color="auto" w:fill="auto"/>
            <w:noWrap/>
            <w:vAlign w:val="bottom"/>
            <w:hideMark/>
          </w:tcPr>
          <w:p w14:paraId="47B3BA80"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58752591"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A25043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Lepidocolaptes affinis</w:t>
            </w:r>
          </w:p>
        </w:tc>
        <w:tc>
          <w:tcPr>
            <w:tcW w:w="2552" w:type="dxa"/>
            <w:tcBorders>
              <w:top w:val="nil"/>
              <w:left w:val="nil"/>
              <w:bottom w:val="nil"/>
              <w:right w:val="nil"/>
            </w:tcBorders>
            <w:shd w:val="clear" w:color="auto" w:fill="auto"/>
            <w:noWrap/>
            <w:vAlign w:val="bottom"/>
            <w:hideMark/>
          </w:tcPr>
          <w:p w14:paraId="791FEA87"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73510FA5"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212F1481"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Melanerpes formicivorus</w:t>
            </w:r>
          </w:p>
        </w:tc>
        <w:tc>
          <w:tcPr>
            <w:tcW w:w="2552" w:type="dxa"/>
            <w:tcBorders>
              <w:top w:val="nil"/>
              <w:left w:val="nil"/>
              <w:bottom w:val="nil"/>
              <w:right w:val="nil"/>
            </w:tcBorders>
            <w:shd w:val="clear" w:color="auto" w:fill="auto"/>
            <w:noWrap/>
            <w:vAlign w:val="bottom"/>
            <w:hideMark/>
          </w:tcPr>
          <w:p w14:paraId="263250C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718D457E"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7D21FBC"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Melanotis caerulescens</w:t>
            </w:r>
          </w:p>
        </w:tc>
        <w:tc>
          <w:tcPr>
            <w:tcW w:w="2552" w:type="dxa"/>
            <w:tcBorders>
              <w:top w:val="nil"/>
              <w:left w:val="nil"/>
              <w:bottom w:val="nil"/>
              <w:right w:val="nil"/>
            </w:tcBorders>
            <w:shd w:val="clear" w:color="auto" w:fill="auto"/>
            <w:noWrap/>
            <w:vAlign w:val="bottom"/>
            <w:hideMark/>
          </w:tcPr>
          <w:p w14:paraId="23182D44"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68BF03E0"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53AFF107"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Melozone Kieneri</w:t>
            </w:r>
          </w:p>
        </w:tc>
        <w:tc>
          <w:tcPr>
            <w:tcW w:w="2552" w:type="dxa"/>
            <w:tcBorders>
              <w:top w:val="nil"/>
              <w:left w:val="nil"/>
              <w:bottom w:val="nil"/>
              <w:right w:val="nil"/>
            </w:tcBorders>
            <w:shd w:val="clear" w:color="auto" w:fill="auto"/>
            <w:noWrap/>
            <w:vAlign w:val="bottom"/>
            <w:hideMark/>
          </w:tcPr>
          <w:p w14:paraId="1FBE75EF"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59D98A41"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3048F1B"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Miniotilta varia</w:t>
            </w:r>
          </w:p>
        </w:tc>
        <w:tc>
          <w:tcPr>
            <w:tcW w:w="2552" w:type="dxa"/>
            <w:tcBorders>
              <w:top w:val="nil"/>
              <w:left w:val="nil"/>
              <w:bottom w:val="nil"/>
              <w:right w:val="nil"/>
            </w:tcBorders>
            <w:shd w:val="clear" w:color="auto" w:fill="auto"/>
            <w:noWrap/>
            <w:vAlign w:val="bottom"/>
            <w:hideMark/>
          </w:tcPr>
          <w:p w14:paraId="60F2B368"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53B0D643"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999B88F"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Molothrus ater</w:t>
            </w:r>
          </w:p>
        </w:tc>
        <w:tc>
          <w:tcPr>
            <w:tcW w:w="2552" w:type="dxa"/>
            <w:tcBorders>
              <w:top w:val="nil"/>
              <w:left w:val="nil"/>
              <w:bottom w:val="nil"/>
              <w:right w:val="nil"/>
            </w:tcBorders>
            <w:shd w:val="clear" w:color="auto" w:fill="auto"/>
            <w:noWrap/>
            <w:vAlign w:val="bottom"/>
            <w:hideMark/>
          </w:tcPr>
          <w:p w14:paraId="6949EA5D"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40EAB285"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4218B86F"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Myadestes occidentalis</w:t>
            </w:r>
          </w:p>
        </w:tc>
        <w:tc>
          <w:tcPr>
            <w:tcW w:w="2552" w:type="dxa"/>
            <w:tcBorders>
              <w:top w:val="nil"/>
              <w:left w:val="nil"/>
              <w:bottom w:val="nil"/>
              <w:right w:val="nil"/>
            </w:tcBorders>
            <w:shd w:val="clear" w:color="auto" w:fill="auto"/>
            <w:noWrap/>
            <w:vAlign w:val="bottom"/>
            <w:hideMark/>
          </w:tcPr>
          <w:p w14:paraId="496849F9"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0D2B80CF"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6CF62B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Myiarchus nuttingi</w:t>
            </w:r>
          </w:p>
        </w:tc>
        <w:tc>
          <w:tcPr>
            <w:tcW w:w="2552" w:type="dxa"/>
            <w:tcBorders>
              <w:top w:val="nil"/>
              <w:left w:val="nil"/>
              <w:bottom w:val="nil"/>
              <w:right w:val="nil"/>
            </w:tcBorders>
            <w:shd w:val="clear" w:color="auto" w:fill="auto"/>
            <w:noWrap/>
            <w:vAlign w:val="bottom"/>
            <w:hideMark/>
          </w:tcPr>
          <w:p w14:paraId="5D0B14D8"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00242D50"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58F92C9C"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Myioborus pictus</w:t>
            </w:r>
          </w:p>
        </w:tc>
        <w:tc>
          <w:tcPr>
            <w:tcW w:w="2552" w:type="dxa"/>
            <w:tcBorders>
              <w:top w:val="nil"/>
              <w:left w:val="nil"/>
              <w:bottom w:val="nil"/>
              <w:right w:val="nil"/>
            </w:tcBorders>
            <w:shd w:val="clear" w:color="auto" w:fill="auto"/>
            <w:noWrap/>
            <w:vAlign w:val="bottom"/>
            <w:hideMark/>
          </w:tcPr>
          <w:p w14:paraId="6A314B57"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2BFA739B"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6EB0E56"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Myiozetetes similis</w:t>
            </w:r>
          </w:p>
        </w:tc>
        <w:tc>
          <w:tcPr>
            <w:tcW w:w="2552" w:type="dxa"/>
            <w:tcBorders>
              <w:top w:val="nil"/>
              <w:left w:val="nil"/>
              <w:bottom w:val="nil"/>
              <w:right w:val="nil"/>
            </w:tcBorders>
            <w:shd w:val="clear" w:color="auto" w:fill="auto"/>
            <w:noWrap/>
            <w:vAlign w:val="bottom"/>
            <w:hideMark/>
          </w:tcPr>
          <w:p w14:paraId="0291BC89"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2B974CF6"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4231D376"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Phaethornis mexicanus</w:t>
            </w:r>
          </w:p>
        </w:tc>
        <w:tc>
          <w:tcPr>
            <w:tcW w:w="2552" w:type="dxa"/>
            <w:tcBorders>
              <w:top w:val="nil"/>
              <w:left w:val="nil"/>
              <w:bottom w:val="nil"/>
              <w:right w:val="nil"/>
            </w:tcBorders>
            <w:shd w:val="clear" w:color="auto" w:fill="auto"/>
            <w:noWrap/>
            <w:vAlign w:val="bottom"/>
            <w:hideMark/>
          </w:tcPr>
          <w:p w14:paraId="0C8A2AC4"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09FF8E1E"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6705634"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Pheugopedius felix</w:t>
            </w:r>
          </w:p>
        </w:tc>
        <w:tc>
          <w:tcPr>
            <w:tcW w:w="2552" w:type="dxa"/>
            <w:tcBorders>
              <w:top w:val="nil"/>
              <w:left w:val="nil"/>
              <w:bottom w:val="nil"/>
              <w:right w:val="nil"/>
            </w:tcBorders>
            <w:shd w:val="clear" w:color="auto" w:fill="auto"/>
            <w:noWrap/>
            <w:vAlign w:val="bottom"/>
            <w:hideMark/>
          </w:tcPr>
          <w:p w14:paraId="7EA7E4C0"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71BAC737"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2BFBCBD3"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Piaya cayana</w:t>
            </w:r>
          </w:p>
        </w:tc>
        <w:tc>
          <w:tcPr>
            <w:tcW w:w="2552" w:type="dxa"/>
            <w:tcBorders>
              <w:top w:val="nil"/>
              <w:left w:val="nil"/>
              <w:bottom w:val="nil"/>
              <w:right w:val="nil"/>
            </w:tcBorders>
            <w:shd w:val="clear" w:color="auto" w:fill="auto"/>
            <w:noWrap/>
            <w:vAlign w:val="bottom"/>
            <w:hideMark/>
          </w:tcPr>
          <w:p w14:paraId="75C71698"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7E844555"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25798EE1"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Piranga erythrocephala</w:t>
            </w:r>
          </w:p>
        </w:tc>
        <w:tc>
          <w:tcPr>
            <w:tcW w:w="2552" w:type="dxa"/>
            <w:tcBorders>
              <w:top w:val="nil"/>
              <w:left w:val="nil"/>
              <w:bottom w:val="nil"/>
              <w:right w:val="nil"/>
            </w:tcBorders>
            <w:shd w:val="clear" w:color="auto" w:fill="auto"/>
            <w:noWrap/>
            <w:vAlign w:val="bottom"/>
            <w:hideMark/>
          </w:tcPr>
          <w:p w14:paraId="436B17FE"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01900DA6"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3364DAD2"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lastRenderedPageBreak/>
              <w:t>Piranga flava</w:t>
            </w:r>
          </w:p>
        </w:tc>
        <w:tc>
          <w:tcPr>
            <w:tcW w:w="2552" w:type="dxa"/>
            <w:tcBorders>
              <w:top w:val="nil"/>
              <w:left w:val="nil"/>
              <w:bottom w:val="nil"/>
              <w:right w:val="nil"/>
            </w:tcBorders>
            <w:shd w:val="clear" w:color="auto" w:fill="auto"/>
            <w:noWrap/>
            <w:vAlign w:val="bottom"/>
            <w:hideMark/>
          </w:tcPr>
          <w:p w14:paraId="3F2B7764"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7AD57B68"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E685660"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Pitangus sulphuratus</w:t>
            </w:r>
          </w:p>
        </w:tc>
        <w:tc>
          <w:tcPr>
            <w:tcW w:w="2552" w:type="dxa"/>
            <w:tcBorders>
              <w:top w:val="nil"/>
              <w:left w:val="nil"/>
              <w:bottom w:val="nil"/>
              <w:right w:val="nil"/>
            </w:tcBorders>
            <w:shd w:val="clear" w:color="auto" w:fill="auto"/>
            <w:noWrap/>
            <w:vAlign w:val="bottom"/>
            <w:hideMark/>
          </w:tcPr>
          <w:p w14:paraId="53C655C6"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68C4AA54"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AEC51A5"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Psaltriparus minimus</w:t>
            </w:r>
          </w:p>
        </w:tc>
        <w:tc>
          <w:tcPr>
            <w:tcW w:w="2552" w:type="dxa"/>
            <w:tcBorders>
              <w:top w:val="nil"/>
              <w:left w:val="nil"/>
              <w:bottom w:val="nil"/>
              <w:right w:val="nil"/>
            </w:tcBorders>
            <w:shd w:val="clear" w:color="auto" w:fill="auto"/>
            <w:noWrap/>
            <w:vAlign w:val="bottom"/>
            <w:hideMark/>
          </w:tcPr>
          <w:p w14:paraId="0705135E"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0AD75DB2"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5BC746A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Ptiliogonys cinereus</w:t>
            </w:r>
          </w:p>
        </w:tc>
        <w:tc>
          <w:tcPr>
            <w:tcW w:w="2552" w:type="dxa"/>
            <w:tcBorders>
              <w:top w:val="nil"/>
              <w:left w:val="nil"/>
              <w:bottom w:val="nil"/>
              <w:right w:val="nil"/>
            </w:tcBorders>
            <w:shd w:val="clear" w:color="auto" w:fill="auto"/>
            <w:noWrap/>
            <w:vAlign w:val="bottom"/>
            <w:hideMark/>
          </w:tcPr>
          <w:p w14:paraId="06EE9BB0"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16DB3AE7"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3323655"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Quiscalus mexicanus</w:t>
            </w:r>
          </w:p>
        </w:tc>
        <w:tc>
          <w:tcPr>
            <w:tcW w:w="2552" w:type="dxa"/>
            <w:tcBorders>
              <w:top w:val="nil"/>
              <w:left w:val="nil"/>
              <w:bottom w:val="nil"/>
              <w:right w:val="nil"/>
            </w:tcBorders>
            <w:shd w:val="clear" w:color="auto" w:fill="auto"/>
            <w:noWrap/>
            <w:vAlign w:val="bottom"/>
            <w:hideMark/>
          </w:tcPr>
          <w:p w14:paraId="385B04FD"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48397773"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36F63FE"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Saltator  atriceps</w:t>
            </w:r>
          </w:p>
        </w:tc>
        <w:tc>
          <w:tcPr>
            <w:tcW w:w="2552" w:type="dxa"/>
            <w:tcBorders>
              <w:top w:val="nil"/>
              <w:left w:val="nil"/>
              <w:bottom w:val="nil"/>
              <w:right w:val="nil"/>
            </w:tcBorders>
            <w:shd w:val="clear" w:color="auto" w:fill="auto"/>
            <w:noWrap/>
            <w:vAlign w:val="bottom"/>
            <w:hideMark/>
          </w:tcPr>
          <w:p w14:paraId="135BEA55"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05E9DD2B"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5FA855EF"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Saltator coerulescens</w:t>
            </w:r>
          </w:p>
        </w:tc>
        <w:tc>
          <w:tcPr>
            <w:tcW w:w="2552" w:type="dxa"/>
            <w:tcBorders>
              <w:top w:val="nil"/>
              <w:left w:val="nil"/>
              <w:bottom w:val="nil"/>
              <w:right w:val="nil"/>
            </w:tcBorders>
            <w:shd w:val="clear" w:color="auto" w:fill="auto"/>
            <w:noWrap/>
            <w:vAlign w:val="bottom"/>
            <w:hideMark/>
          </w:tcPr>
          <w:p w14:paraId="57F5A5E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05232DCA"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7D67D14"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Setophaga graciae</w:t>
            </w:r>
          </w:p>
        </w:tc>
        <w:tc>
          <w:tcPr>
            <w:tcW w:w="2552" w:type="dxa"/>
            <w:tcBorders>
              <w:top w:val="nil"/>
              <w:left w:val="nil"/>
              <w:bottom w:val="nil"/>
              <w:right w:val="nil"/>
            </w:tcBorders>
            <w:shd w:val="clear" w:color="auto" w:fill="auto"/>
            <w:noWrap/>
            <w:vAlign w:val="bottom"/>
            <w:hideMark/>
          </w:tcPr>
          <w:p w14:paraId="7A896CE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7A7B8DBB"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31A05276"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Sittasomus griseicapillus</w:t>
            </w:r>
          </w:p>
        </w:tc>
        <w:tc>
          <w:tcPr>
            <w:tcW w:w="2552" w:type="dxa"/>
            <w:tcBorders>
              <w:top w:val="nil"/>
              <w:left w:val="nil"/>
              <w:bottom w:val="nil"/>
              <w:right w:val="nil"/>
            </w:tcBorders>
            <w:shd w:val="clear" w:color="auto" w:fill="auto"/>
            <w:noWrap/>
            <w:vAlign w:val="bottom"/>
            <w:hideMark/>
          </w:tcPr>
          <w:p w14:paraId="6E88358E"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3BE8AEC4"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0F93697"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Spinus psaltria</w:t>
            </w:r>
          </w:p>
        </w:tc>
        <w:tc>
          <w:tcPr>
            <w:tcW w:w="2552" w:type="dxa"/>
            <w:tcBorders>
              <w:top w:val="nil"/>
              <w:left w:val="nil"/>
              <w:bottom w:val="nil"/>
              <w:right w:val="nil"/>
            </w:tcBorders>
            <w:shd w:val="clear" w:color="auto" w:fill="auto"/>
            <w:noWrap/>
            <w:vAlign w:val="bottom"/>
            <w:hideMark/>
          </w:tcPr>
          <w:p w14:paraId="23B04235"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17A678A6"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88561ED"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Sporophila torqueola</w:t>
            </w:r>
          </w:p>
        </w:tc>
        <w:tc>
          <w:tcPr>
            <w:tcW w:w="2552" w:type="dxa"/>
            <w:tcBorders>
              <w:top w:val="nil"/>
              <w:left w:val="nil"/>
              <w:bottom w:val="nil"/>
              <w:right w:val="nil"/>
            </w:tcBorders>
            <w:shd w:val="clear" w:color="auto" w:fill="auto"/>
            <w:noWrap/>
            <w:vAlign w:val="bottom"/>
            <w:hideMark/>
          </w:tcPr>
          <w:p w14:paraId="600AC14C"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6502198F"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86F2B54"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Streptoprocne semicollaris</w:t>
            </w:r>
          </w:p>
        </w:tc>
        <w:tc>
          <w:tcPr>
            <w:tcW w:w="2552" w:type="dxa"/>
            <w:tcBorders>
              <w:top w:val="nil"/>
              <w:left w:val="nil"/>
              <w:bottom w:val="nil"/>
              <w:right w:val="nil"/>
            </w:tcBorders>
            <w:shd w:val="clear" w:color="auto" w:fill="auto"/>
            <w:noWrap/>
            <w:vAlign w:val="bottom"/>
            <w:hideMark/>
          </w:tcPr>
          <w:p w14:paraId="0BDE2A1C"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07F8CBBA"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1C9B754B"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Sturnella magna</w:t>
            </w:r>
          </w:p>
        </w:tc>
        <w:tc>
          <w:tcPr>
            <w:tcW w:w="2552" w:type="dxa"/>
            <w:tcBorders>
              <w:top w:val="nil"/>
              <w:left w:val="nil"/>
              <w:bottom w:val="nil"/>
              <w:right w:val="nil"/>
            </w:tcBorders>
            <w:shd w:val="clear" w:color="auto" w:fill="auto"/>
            <w:noWrap/>
            <w:vAlign w:val="bottom"/>
            <w:hideMark/>
          </w:tcPr>
          <w:p w14:paraId="12EF78C5"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4740AA91"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6EAC4DD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Thryophilus sinaloa</w:t>
            </w:r>
          </w:p>
        </w:tc>
        <w:tc>
          <w:tcPr>
            <w:tcW w:w="2552" w:type="dxa"/>
            <w:tcBorders>
              <w:top w:val="nil"/>
              <w:left w:val="nil"/>
              <w:bottom w:val="nil"/>
              <w:right w:val="nil"/>
            </w:tcBorders>
            <w:shd w:val="clear" w:color="auto" w:fill="auto"/>
            <w:noWrap/>
            <w:vAlign w:val="bottom"/>
            <w:hideMark/>
          </w:tcPr>
          <w:p w14:paraId="63336F46"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5F86B7C2"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16DC6A39"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 xml:space="preserve">Trogon mexicanus </w:t>
            </w:r>
          </w:p>
        </w:tc>
        <w:tc>
          <w:tcPr>
            <w:tcW w:w="2552" w:type="dxa"/>
            <w:tcBorders>
              <w:top w:val="nil"/>
              <w:left w:val="nil"/>
              <w:bottom w:val="nil"/>
              <w:right w:val="nil"/>
            </w:tcBorders>
            <w:shd w:val="clear" w:color="auto" w:fill="auto"/>
            <w:noWrap/>
            <w:vAlign w:val="bottom"/>
            <w:hideMark/>
          </w:tcPr>
          <w:p w14:paraId="20E3D59D"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09A7B99B"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4E447181"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Turdus assimilis</w:t>
            </w:r>
          </w:p>
        </w:tc>
        <w:tc>
          <w:tcPr>
            <w:tcW w:w="2552" w:type="dxa"/>
            <w:tcBorders>
              <w:top w:val="nil"/>
              <w:left w:val="nil"/>
              <w:bottom w:val="nil"/>
              <w:right w:val="nil"/>
            </w:tcBorders>
            <w:shd w:val="clear" w:color="auto" w:fill="auto"/>
            <w:noWrap/>
            <w:vAlign w:val="bottom"/>
            <w:hideMark/>
          </w:tcPr>
          <w:p w14:paraId="32C34E8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r w:rsidR="00BD3DCC" w:rsidRPr="002868E6" w14:paraId="4EF0A245"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28823C3"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Turdus rufopalliatus</w:t>
            </w:r>
          </w:p>
        </w:tc>
        <w:tc>
          <w:tcPr>
            <w:tcW w:w="2552" w:type="dxa"/>
            <w:tcBorders>
              <w:top w:val="nil"/>
              <w:left w:val="nil"/>
              <w:bottom w:val="nil"/>
              <w:right w:val="nil"/>
            </w:tcBorders>
            <w:shd w:val="clear" w:color="auto" w:fill="auto"/>
            <w:noWrap/>
            <w:vAlign w:val="bottom"/>
            <w:hideMark/>
          </w:tcPr>
          <w:p w14:paraId="3BD0A90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4830274E"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008E1B2B"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Tyrannus melancholicus</w:t>
            </w:r>
          </w:p>
        </w:tc>
        <w:tc>
          <w:tcPr>
            <w:tcW w:w="2552" w:type="dxa"/>
            <w:tcBorders>
              <w:top w:val="nil"/>
              <w:left w:val="nil"/>
              <w:bottom w:val="nil"/>
              <w:right w:val="nil"/>
            </w:tcBorders>
            <w:shd w:val="clear" w:color="auto" w:fill="auto"/>
            <w:noWrap/>
            <w:vAlign w:val="bottom"/>
            <w:hideMark/>
          </w:tcPr>
          <w:p w14:paraId="66B4FBE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Disturbance adapted</w:t>
            </w:r>
          </w:p>
        </w:tc>
      </w:tr>
      <w:tr w:rsidR="00BD3DCC" w:rsidRPr="002868E6" w14:paraId="49526DD4"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A60B998"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Vireo gilvus</w:t>
            </w:r>
          </w:p>
        </w:tc>
        <w:tc>
          <w:tcPr>
            <w:tcW w:w="2552" w:type="dxa"/>
            <w:tcBorders>
              <w:top w:val="nil"/>
              <w:left w:val="nil"/>
              <w:bottom w:val="nil"/>
              <w:right w:val="nil"/>
            </w:tcBorders>
            <w:shd w:val="clear" w:color="auto" w:fill="auto"/>
            <w:noWrap/>
            <w:vAlign w:val="bottom"/>
            <w:hideMark/>
          </w:tcPr>
          <w:p w14:paraId="6BBCE963"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60AAE13D" w14:textId="77777777" w:rsidTr="00BD284A">
        <w:trPr>
          <w:trHeight w:val="300"/>
          <w:jc w:val="center"/>
        </w:trPr>
        <w:tc>
          <w:tcPr>
            <w:tcW w:w="2835" w:type="dxa"/>
            <w:tcBorders>
              <w:top w:val="nil"/>
              <w:left w:val="nil"/>
              <w:bottom w:val="nil"/>
              <w:right w:val="nil"/>
            </w:tcBorders>
            <w:shd w:val="clear" w:color="auto" w:fill="auto"/>
            <w:noWrap/>
            <w:vAlign w:val="bottom"/>
            <w:hideMark/>
          </w:tcPr>
          <w:p w14:paraId="7A4C4962"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Pachysylvia hypochrysea</w:t>
            </w:r>
          </w:p>
        </w:tc>
        <w:tc>
          <w:tcPr>
            <w:tcW w:w="2552" w:type="dxa"/>
            <w:tcBorders>
              <w:top w:val="nil"/>
              <w:left w:val="nil"/>
              <w:bottom w:val="nil"/>
              <w:right w:val="nil"/>
            </w:tcBorders>
            <w:shd w:val="clear" w:color="auto" w:fill="auto"/>
            <w:noWrap/>
            <w:vAlign w:val="bottom"/>
            <w:hideMark/>
          </w:tcPr>
          <w:p w14:paraId="5BA83FF8"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Habitat generalist</w:t>
            </w:r>
          </w:p>
        </w:tc>
      </w:tr>
      <w:tr w:rsidR="00BD3DCC" w:rsidRPr="002868E6" w14:paraId="4E43A6DB" w14:textId="77777777" w:rsidTr="00BD284A">
        <w:trPr>
          <w:trHeight w:val="300"/>
          <w:jc w:val="center"/>
        </w:trPr>
        <w:tc>
          <w:tcPr>
            <w:tcW w:w="2835" w:type="dxa"/>
            <w:tcBorders>
              <w:top w:val="nil"/>
              <w:left w:val="nil"/>
              <w:bottom w:val="single" w:sz="4" w:space="0" w:color="auto"/>
              <w:right w:val="nil"/>
            </w:tcBorders>
            <w:shd w:val="clear" w:color="auto" w:fill="auto"/>
            <w:noWrap/>
            <w:vAlign w:val="bottom"/>
            <w:hideMark/>
          </w:tcPr>
          <w:p w14:paraId="168FBA54" w14:textId="77777777" w:rsidR="00BD3DCC" w:rsidRPr="002868E6" w:rsidRDefault="00BD3DCC" w:rsidP="00BD284A">
            <w:pPr>
              <w:spacing w:after="0" w:line="240" w:lineRule="auto"/>
              <w:jc w:val="center"/>
              <w:rPr>
                <w:rFonts w:ascii="Times New Roman" w:eastAsia="Times New Roman" w:hAnsi="Times New Roman" w:cs="Times New Roman"/>
                <w:i/>
                <w:iCs/>
                <w:color w:val="000000"/>
                <w:sz w:val="24"/>
                <w:szCs w:val="24"/>
                <w:lang w:eastAsia="es-MX"/>
              </w:rPr>
            </w:pPr>
            <w:r w:rsidRPr="002868E6">
              <w:rPr>
                <w:rFonts w:ascii="Times New Roman" w:eastAsia="Times New Roman" w:hAnsi="Times New Roman" w:cs="Times New Roman"/>
                <w:i/>
                <w:iCs/>
                <w:color w:val="000000"/>
                <w:sz w:val="24"/>
                <w:szCs w:val="24"/>
                <w:lang w:eastAsia="es-MX"/>
              </w:rPr>
              <w:t>Xenotrincus mexicanus</w:t>
            </w:r>
          </w:p>
        </w:tc>
        <w:tc>
          <w:tcPr>
            <w:tcW w:w="2552" w:type="dxa"/>
            <w:tcBorders>
              <w:top w:val="nil"/>
              <w:left w:val="nil"/>
              <w:bottom w:val="single" w:sz="4" w:space="0" w:color="auto"/>
              <w:right w:val="nil"/>
            </w:tcBorders>
            <w:shd w:val="clear" w:color="auto" w:fill="auto"/>
            <w:noWrap/>
            <w:vAlign w:val="bottom"/>
            <w:hideMark/>
          </w:tcPr>
          <w:p w14:paraId="22EBE1D6" w14:textId="77777777" w:rsidR="00BD3DCC" w:rsidRPr="002868E6" w:rsidRDefault="00BD3DCC" w:rsidP="00BD284A">
            <w:pPr>
              <w:spacing w:after="0" w:line="240" w:lineRule="auto"/>
              <w:jc w:val="center"/>
              <w:rPr>
                <w:rFonts w:ascii="Times New Roman" w:eastAsia="Times New Roman" w:hAnsi="Times New Roman" w:cs="Times New Roman"/>
                <w:color w:val="000000"/>
                <w:sz w:val="24"/>
                <w:szCs w:val="24"/>
                <w:lang w:eastAsia="es-MX"/>
              </w:rPr>
            </w:pPr>
            <w:r w:rsidRPr="002868E6">
              <w:rPr>
                <w:rFonts w:ascii="Times New Roman" w:eastAsia="Times New Roman" w:hAnsi="Times New Roman" w:cs="Times New Roman"/>
                <w:color w:val="000000"/>
                <w:sz w:val="24"/>
                <w:szCs w:val="24"/>
                <w:lang w:eastAsia="es-MX"/>
              </w:rPr>
              <w:t xml:space="preserve">Forest specialist </w:t>
            </w:r>
          </w:p>
        </w:tc>
      </w:tr>
    </w:tbl>
    <w:p w14:paraId="5C27B9D8" w14:textId="77777777" w:rsidR="00BD3DCC" w:rsidRPr="00BF63A0" w:rsidRDefault="00BD3DCC" w:rsidP="00BD3DCC">
      <w:pPr>
        <w:rPr>
          <w:rFonts w:ascii="Times New Roman" w:hAnsi="Times New Roman" w:cs="Times New Roman"/>
          <w:b/>
          <w:sz w:val="24"/>
          <w:szCs w:val="24"/>
        </w:rPr>
      </w:pPr>
    </w:p>
    <w:p w14:paraId="6AA192D2" w14:textId="1B86330D" w:rsidR="003A4937" w:rsidRDefault="00051151" w:rsidP="00BD3DC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S1. </w:t>
      </w:r>
      <w:r w:rsidR="00BF63A0" w:rsidRPr="00BF63A0">
        <w:rPr>
          <w:rFonts w:ascii="Times New Roman" w:hAnsi="Times New Roman" w:cs="Times New Roman"/>
          <w:b/>
          <w:sz w:val="24"/>
          <w:szCs w:val="24"/>
          <w:lang w:val="en-US"/>
        </w:rPr>
        <w:t>Multi</w:t>
      </w:r>
      <w:r>
        <w:rPr>
          <w:rFonts w:ascii="Times New Roman" w:hAnsi="Times New Roman" w:cs="Times New Roman"/>
          <w:b/>
          <w:sz w:val="24"/>
          <w:szCs w:val="24"/>
          <w:lang w:val="en-US"/>
        </w:rPr>
        <w:t>-</w:t>
      </w:r>
      <w:r w:rsidR="00BF63A0" w:rsidRPr="00BF63A0">
        <w:rPr>
          <w:rFonts w:ascii="Times New Roman" w:hAnsi="Times New Roman" w:cs="Times New Roman"/>
          <w:b/>
          <w:sz w:val="24"/>
          <w:szCs w:val="24"/>
          <w:lang w:val="en-US"/>
        </w:rPr>
        <w:t>scale analysi</w:t>
      </w:r>
      <w:r w:rsidR="003A4937" w:rsidRPr="00BF63A0">
        <w:rPr>
          <w:rFonts w:ascii="Times New Roman" w:hAnsi="Times New Roman" w:cs="Times New Roman"/>
          <w:b/>
          <w:sz w:val="24"/>
          <w:szCs w:val="24"/>
          <w:lang w:val="en-US"/>
        </w:rPr>
        <w:t>s</w:t>
      </w:r>
    </w:p>
    <w:p w14:paraId="3D6291B1" w14:textId="77777777" w:rsidR="00B72EA7" w:rsidRDefault="00B72EA7" w:rsidP="00BD3DCC">
      <w:pPr>
        <w:rPr>
          <w:rFonts w:ascii="Times New Roman" w:hAnsi="Times New Roman" w:cs="Times New Roman"/>
          <w:b/>
          <w:sz w:val="24"/>
          <w:szCs w:val="24"/>
          <w:lang w:val="en-US"/>
        </w:rPr>
      </w:pPr>
    </w:p>
    <w:p w14:paraId="1A41B9C8" w14:textId="2A5EC0B6" w:rsidR="00043685" w:rsidRPr="00D26ED4" w:rsidRDefault="00345350" w:rsidP="00051151">
      <w:pPr>
        <w:spacing w:after="0" w:line="480" w:lineRule="auto"/>
        <w:jc w:val="both"/>
        <w:rPr>
          <w:rFonts w:ascii="Times New Roman" w:eastAsia="Times New Roman" w:hAnsi="Times New Roman"/>
          <w:sz w:val="24"/>
          <w:szCs w:val="24"/>
          <w:lang w:val="en-US"/>
        </w:rPr>
      </w:pPr>
      <w:r>
        <w:rPr>
          <w:rFonts w:ascii="Times New Roman" w:hAnsi="Times New Roman" w:cs="Times New Roman"/>
          <w:sz w:val="24"/>
          <w:szCs w:val="24"/>
          <w:lang w:val="en-US"/>
        </w:rPr>
        <w:t>W</w:t>
      </w:r>
      <w:r w:rsidR="00BF63A0">
        <w:rPr>
          <w:rFonts w:ascii="Times New Roman" w:hAnsi="Times New Roman" w:cs="Times New Roman"/>
          <w:sz w:val="24"/>
          <w:szCs w:val="24"/>
          <w:lang w:val="en-US"/>
        </w:rPr>
        <w:t xml:space="preserve">e followed the </w:t>
      </w:r>
      <w:r w:rsidR="00BF63A0" w:rsidRPr="00AD1C41">
        <w:rPr>
          <w:rFonts w:ascii="Times New Roman" w:hAnsi="Times New Roman" w:cs="Times New Roman"/>
          <w:sz w:val="24"/>
          <w:szCs w:val="24"/>
          <w:lang w:val="en-US"/>
        </w:rPr>
        <w:t xml:space="preserve">multi-scale analysis </w:t>
      </w:r>
      <w:r w:rsidR="00BF63A0">
        <w:rPr>
          <w:rFonts w:ascii="Times New Roman" w:hAnsi="Times New Roman" w:cs="Times New Roman"/>
          <w:sz w:val="24"/>
          <w:szCs w:val="24"/>
          <w:lang w:val="en-US"/>
        </w:rPr>
        <w:t xml:space="preserve">protocol </w:t>
      </w:r>
      <w:r w:rsidR="00BF63A0" w:rsidRPr="00AD1C41">
        <w:rPr>
          <w:rFonts w:ascii="Times New Roman" w:hAnsi="Times New Roman" w:cs="Times New Roman"/>
          <w:sz w:val="24"/>
          <w:szCs w:val="24"/>
          <w:lang w:val="en-US"/>
        </w:rPr>
        <w:t xml:space="preserve">proposed by </w:t>
      </w:r>
      <w:r w:rsidR="00BF63A0">
        <w:rPr>
          <w:rFonts w:ascii="Times New Roman" w:hAnsi="Times New Roman" w:cs="Times New Roman"/>
          <w:sz w:val="24"/>
          <w:szCs w:val="24"/>
          <w:lang w:val="en-US"/>
        </w:rPr>
        <w:fldChar w:fldCharType="begin" w:fldLock="1"/>
      </w:r>
      <w:r w:rsidR="00BF63A0">
        <w:rPr>
          <w:rFonts w:ascii="Times New Roman" w:hAnsi="Times New Roman" w:cs="Times New Roman"/>
          <w:sz w:val="24"/>
          <w:szCs w:val="24"/>
          <w:lang w:val="en-US"/>
        </w:rPr>
        <w:instrText>ADDIN CSL_CITATION {"citationItems":[{"id":"ITEM-1","itemData":{"DOI":"10.1111/jbi.12130","ISBN":"1365-2699","ISSN":"03050270","abstract":"I challenge (1) the assumption that habitat patches are natural units of measurement for species richness, and (2) the assumption of distinct effects of habitat patch size and isolation on species richness. I propose a simpler view of the relationship between habitat distribution and species richness, the ‘habitat amount hypothesis’, and I suggest ways of testing it. The habitat amount hypothesis posits that, for habitat patches in a matrix of non-habitat, the patch size effect and the patch isolation effect are driven mainly by a single underlying process, the sample area effect. The hypothesis predicts that species richness in equal-sized sample sites should increase with the total amount of habitat in the ‘local landscape’ of the sample site, where the local landscape is the area within an appropriate distance of the sample site. It also predicts that species richness in a sample site is independent of the area of the particular patch in which the sample site is located (its ‘local patch’), except insofar as the area of that patch contributes to the amount of habitat in the local landscape of the sample site. The habitat amount hypothesis replaces two predictor variables, patch size and isolation, with a single predictor variable, habitat amount, when species richness is analysed for equal-sized sample sites rather than for unequal-sized habitat patches. Studies to test the hypothesis should ensure that ‘habitat’ is correctly defined, and the spatial extent of the local landscape is appropriate, for the species group under consideration. If supported, the habitat amount hypothesis would mean that to predict the relationship between habitat distribution and species richness: (1) distinguishing between patch-scale and landscape-scale habitat effects is unnecessary; (2) distinguishing between patch size effects and patch isolation effects is unnecessary; (3) considering habitat configuration independent of habitat amount is unnecessary; and (4) delineating discrete habitat patches is unnecessary.","author":[{"dropping-particle":"","family":"Fahrig","given":"Lenore","non-dropping-particle":"","parse-names":false,"suffix":""}],"container-title":"Journal of Biogeography","id":"ITEM-1","issue":"9","issued":{"date-parts":[["2013"]]},"page":"1649-1663","title":"Rethinking patch size and isolation effects: The habitat amount hypothesis","type":"article-journal","volume":"40"},"uris":["http://www.mendeley.com/documents/?uuid=f20fbd30-b8e0-4888-a8c7-758814131388"]}],"mendeley":{"formattedCitation":"(Fahrig, 2013)","manualFormatting":"Fahrig (2013)","plainTextFormattedCitation":"(Fahrig, 2013)","previouslyFormattedCitation":"(Fahrig, 2013)"},"properties":{"noteIndex":0},"schema":"https://github.com/citation-style-language/schema/raw/master/csl-citation.json"}</w:instrText>
      </w:r>
      <w:r w:rsidR="00BF63A0">
        <w:rPr>
          <w:rFonts w:ascii="Times New Roman" w:hAnsi="Times New Roman" w:cs="Times New Roman"/>
          <w:sz w:val="24"/>
          <w:szCs w:val="24"/>
          <w:lang w:val="en-US"/>
        </w:rPr>
        <w:fldChar w:fldCharType="separate"/>
      </w:r>
      <w:r w:rsidR="00BF63A0" w:rsidRPr="00D46E29">
        <w:rPr>
          <w:rFonts w:ascii="Times New Roman" w:hAnsi="Times New Roman" w:cs="Times New Roman"/>
          <w:noProof/>
          <w:sz w:val="24"/>
          <w:szCs w:val="24"/>
          <w:lang w:val="en-US"/>
        </w:rPr>
        <w:t xml:space="preserve">Fahrig </w:t>
      </w:r>
      <w:r w:rsidR="00BF63A0">
        <w:rPr>
          <w:rFonts w:ascii="Times New Roman" w:hAnsi="Times New Roman" w:cs="Times New Roman"/>
          <w:noProof/>
          <w:sz w:val="24"/>
          <w:szCs w:val="24"/>
          <w:lang w:val="en-US"/>
        </w:rPr>
        <w:t>(</w:t>
      </w:r>
      <w:r w:rsidR="00BF63A0" w:rsidRPr="00D46E29">
        <w:rPr>
          <w:rFonts w:ascii="Times New Roman" w:hAnsi="Times New Roman" w:cs="Times New Roman"/>
          <w:noProof/>
          <w:sz w:val="24"/>
          <w:szCs w:val="24"/>
          <w:lang w:val="en-US"/>
        </w:rPr>
        <w:t>2013)</w:t>
      </w:r>
      <w:r w:rsidR="00BF63A0">
        <w:rPr>
          <w:rFonts w:ascii="Times New Roman" w:hAnsi="Times New Roman" w:cs="Times New Roman"/>
          <w:sz w:val="24"/>
          <w:szCs w:val="24"/>
          <w:lang w:val="en-US"/>
        </w:rPr>
        <w:fldChar w:fldCharType="end"/>
      </w:r>
      <w:r w:rsidR="00BF63A0" w:rsidRPr="00AD1C41">
        <w:rPr>
          <w:rFonts w:ascii="Times New Roman" w:hAnsi="Times New Roman" w:cs="Times New Roman"/>
          <w:sz w:val="24"/>
          <w:szCs w:val="24"/>
          <w:lang w:val="en-US"/>
        </w:rPr>
        <w:t xml:space="preserve"> </w:t>
      </w:r>
      <w:r w:rsidR="00BF63A0">
        <w:rPr>
          <w:rFonts w:ascii="Times New Roman" w:hAnsi="Times New Roman" w:cs="Times New Roman"/>
          <w:sz w:val="24"/>
          <w:szCs w:val="24"/>
          <w:lang w:val="en-US"/>
        </w:rPr>
        <w:t>to identify the so-called ‘scale of effect’</w:t>
      </w:r>
      <w:r>
        <w:rPr>
          <w:rFonts w:ascii="Times New Roman" w:hAnsi="Times New Roman" w:cs="Times New Roman"/>
          <w:sz w:val="24"/>
          <w:szCs w:val="24"/>
          <w:lang w:val="en-US"/>
        </w:rPr>
        <w:t xml:space="preserve">. </w:t>
      </w:r>
      <w:r w:rsidR="00043685">
        <w:rPr>
          <w:rFonts w:ascii="Times New Roman" w:eastAsia="Times New Roman" w:hAnsi="Times New Roman"/>
          <w:sz w:val="24"/>
          <w:szCs w:val="24"/>
          <w:lang w:val="en-US"/>
        </w:rPr>
        <w:t>For this we calculated</w:t>
      </w:r>
      <w:r w:rsidR="00043685" w:rsidRPr="00E64298">
        <w:rPr>
          <w:rFonts w:ascii="Times New Roman" w:eastAsia="Times New Roman" w:hAnsi="Times New Roman"/>
          <w:sz w:val="24"/>
          <w:szCs w:val="24"/>
          <w:lang w:val="en-US"/>
        </w:rPr>
        <w:t xml:space="preserve"> forest cover within </w:t>
      </w:r>
      <w:r w:rsidR="00043685">
        <w:rPr>
          <w:rFonts w:ascii="Times New Roman" w:eastAsia="Times New Roman" w:hAnsi="Times New Roman"/>
          <w:sz w:val="24"/>
          <w:szCs w:val="24"/>
          <w:lang w:val="en-US"/>
        </w:rPr>
        <w:t>six</w:t>
      </w:r>
      <w:r w:rsidR="00043685" w:rsidRPr="00E64298">
        <w:rPr>
          <w:rFonts w:ascii="Times New Roman" w:eastAsia="Times New Roman" w:hAnsi="Times New Roman"/>
          <w:sz w:val="24"/>
          <w:szCs w:val="24"/>
          <w:lang w:val="en-US"/>
        </w:rPr>
        <w:t xml:space="preserve"> different-sized buffers (i.e., landscapes)</w:t>
      </w:r>
      <w:r w:rsidR="00043685" w:rsidRPr="00E64298">
        <w:rPr>
          <w:rFonts w:ascii="Times New Roman" w:eastAsia="Times New Roman" w:hAnsi="Times New Roman" w:cs="Times New Roman"/>
          <w:sz w:val="24"/>
          <w:szCs w:val="24"/>
          <w:lang w:val="en-US"/>
        </w:rPr>
        <w:t xml:space="preserve">, ranging from </w:t>
      </w:r>
      <w:r w:rsidR="00043685">
        <w:rPr>
          <w:rFonts w:ascii="Times New Roman" w:eastAsia="Times New Roman" w:hAnsi="Times New Roman" w:cs="Times New Roman"/>
          <w:sz w:val="24"/>
          <w:szCs w:val="24"/>
          <w:lang w:val="en-US"/>
        </w:rPr>
        <w:t>750</w:t>
      </w:r>
      <w:r w:rsidR="00043685" w:rsidRPr="00E64298">
        <w:rPr>
          <w:rFonts w:ascii="Times New Roman" w:eastAsia="Times New Roman" w:hAnsi="Times New Roman" w:cs="Times New Roman"/>
          <w:sz w:val="24"/>
          <w:szCs w:val="24"/>
          <w:lang w:val="en-US"/>
        </w:rPr>
        <w:t xml:space="preserve"> to </w:t>
      </w:r>
      <w:r w:rsidR="00043685">
        <w:rPr>
          <w:rFonts w:ascii="Times New Roman" w:eastAsia="Times New Roman" w:hAnsi="Times New Roman" w:cs="Times New Roman"/>
          <w:sz w:val="24"/>
          <w:szCs w:val="24"/>
          <w:lang w:val="en-US"/>
        </w:rPr>
        <w:t>2000</w:t>
      </w:r>
      <w:r w:rsidR="00043685" w:rsidRPr="00E64298">
        <w:rPr>
          <w:rFonts w:ascii="Times New Roman" w:eastAsia="Times New Roman" w:hAnsi="Times New Roman" w:cs="Times New Roman"/>
          <w:sz w:val="24"/>
          <w:szCs w:val="24"/>
          <w:lang w:val="en-US"/>
        </w:rPr>
        <w:t>-m radius</w:t>
      </w:r>
      <w:r w:rsidR="00B8670E">
        <w:rPr>
          <w:rFonts w:ascii="Times New Roman" w:eastAsia="Times New Roman" w:hAnsi="Times New Roman" w:cs="Times New Roman"/>
          <w:sz w:val="24"/>
          <w:szCs w:val="24"/>
          <w:lang w:val="en-US"/>
        </w:rPr>
        <w:t>, every 250 m</w:t>
      </w:r>
      <w:r w:rsidR="00043685" w:rsidRPr="00E64298">
        <w:rPr>
          <w:rFonts w:ascii="Times New Roman" w:eastAsia="Times New Roman" w:hAnsi="Times New Roman" w:cs="Times New Roman"/>
          <w:sz w:val="24"/>
          <w:szCs w:val="24"/>
          <w:lang w:val="en-US"/>
        </w:rPr>
        <w:t xml:space="preserve">. </w:t>
      </w:r>
      <w:r w:rsidR="00043685">
        <w:rPr>
          <w:rFonts w:ascii="Times New Roman" w:hAnsi="Times New Roman" w:cs="Times New Roman"/>
          <w:sz w:val="24"/>
          <w:szCs w:val="24"/>
          <w:lang w:val="en-US"/>
        </w:rPr>
        <w:t>The smallest landscape</w:t>
      </w:r>
      <w:r w:rsidR="00043685" w:rsidRPr="00D92DAC">
        <w:rPr>
          <w:rFonts w:ascii="Times New Roman" w:hAnsi="Times New Roman" w:cs="Times New Roman"/>
          <w:sz w:val="24"/>
          <w:szCs w:val="24"/>
          <w:lang w:val="en-US"/>
        </w:rPr>
        <w:t xml:space="preserve"> represents the </w:t>
      </w:r>
      <w:r w:rsidR="00043685">
        <w:rPr>
          <w:rFonts w:ascii="Times New Roman" w:hAnsi="Times New Roman" w:cs="Times New Roman"/>
          <w:sz w:val="24"/>
          <w:szCs w:val="24"/>
          <w:lang w:val="en-US"/>
        </w:rPr>
        <w:t xml:space="preserve">minimum </w:t>
      </w:r>
      <w:r w:rsidR="00043685" w:rsidRPr="00D92DAC">
        <w:rPr>
          <w:rFonts w:ascii="Times New Roman" w:hAnsi="Times New Roman" w:cs="Times New Roman"/>
          <w:sz w:val="24"/>
          <w:szCs w:val="24"/>
          <w:lang w:val="en-US"/>
        </w:rPr>
        <w:t xml:space="preserve">size </w:t>
      </w:r>
      <w:r w:rsidR="00043685" w:rsidRPr="00AD1C41">
        <w:rPr>
          <w:rFonts w:ascii="Times New Roman" w:hAnsi="Times New Roman" w:cs="Times New Roman"/>
          <w:sz w:val="24"/>
          <w:szCs w:val="24"/>
          <w:lang w:val="en-US"/>
        </w:rPr>
        <w:t xml:space="preserve">to cover all the sampling sites (n = 16) </w:t>
      </w:r>
      <w:r w:rsidR="00043685">
        <w:rPr>
          <w:rFonts w:ascii="Times New Roman" w:hAnsi="Times New Roman" w:cs="Times New Roman"/>
          <w:sz w:val="24"/>
          <w:szCs w:val="24"/>
          <w:lang w:val="en-US"/>
        </w:rPr>
        <w:t xml:space="preserve">surrounding of </w:t>
      </w:r>
      <w:r w:rsidR="00043685" w:rsidRPr="00AD1C41">
        <w:rPr>
          <w:rFonts w:ascii="Times New Roman" w:hAnsi="Times New Roman" w:cs="Times New Roman"/>
          <w:sz w:val="24"/>
          <w:szCs w:val="24"/>
          <w:lang w:val="en-US"/>
        </w:rPr>
        <w:t xml:space="preserve">each </w:t>
      </w:r>
      <w:r w:rsidR="00043685">
        <w:rPr>
          <w:rFonts w:ascii="Times New Roman" w:hAnsi="Times New Roman" w:cs="Times New Roman"/>
          <w:sz w:val="24"/>
          <w:szCs w:val="24"/>
          <w:lang w:val="en-US"/>
        </w:rPr>
        <w:t>village</w:t>
      </w:r>
      <w:r w:rsidR="00051151">
        <w:rPr>
          <w:rFonts w:ascii="Times New Roman" w:hAnsi="Times New Roman" w:cs="Times New Roman"/>
          <w:sz w:val="24"/>
          <w:szCs w:val="24"/>
          <w:lang w:val="en-US"/>
        </w:rPr>
        <w:t xml:space="preserve"> and</w:t>
      </w:r>
      <w:r w:rsidR="00043685">
        <w:rPr>
          <w:rFonts w:ascii="Times New Roman" w:hAnsi="Times New Roman" w:cs="Times New Roman"/>
          <w:sz w:val="24"/>
          <w:szCs w:val="24"/>
          <w:lang w:val="en-US"/>
        </w:rPr>
        <w:t xml:space="preserve"> t</w:t>
      </w:r>
      <w:r w:rsidR="00043685" w:rsidRPr="00AD1C41">
        <w:rPr>
          <w:rFonts w:ascii="Times New Roman" w:hAnsi="Times New Roman" w:cs="Times New Roman"/>
          <w:sz w:val="24"/>
          <w:szCs w:val="24"/>
          <w:lang w:val="en-US"/>
        </w:rPr>
        <w:t xml:space="preserve">he largest </w:t>
      </w:r>
      <w:r w:rsidR="00043685">
        <w:rPr>
          <w:rFonts w:ascii="Times New Roman" w:hAnsi="Times New Roman" w:cs="Times New Roman"/>
          <w:sz w:val="24"/>
          <w:szCs w:val="24"/>
          <w:lang w:val="en-US"/>
        </w:rPr>
        <w:t xml:space="preserve">landscape </w:t>
      </w:r>
      <w:r w:rsidR="00043685" w:rsidRPr="00D92DAC">
        <w:rPr>
          <w:rFonts w:ascii="Times New Roman" w:hAnsi="Times New Roman" w:cs="Times New Roman"/>
          <w:sz w:val="24"/>
          <w:szCs w:val="24"/>
          <w:lang w:val="en-US"/>
        </w:rPr>
        <w:t>was established based on</w:t>
      </w:r>
      <w:r w:rsidR="00043685" w:rsidRPr="00AD1C41" w:rsidDel="00D92DAC">
        <w:rPr>
          <w:rFonts w:ascii="Times New Roman" w:hAnsi="Times New Roman" w:cs="Times New Roman"/>
          <w:sz w:val="24"/>
          <w:szCs w:val="24"/>
          <w:lang w:val="en-US"/>
        </w:rPr>
        <w:t xml:space="preserve"> </w:t>
      </w:r>
      <w:r w:rsidR="00043685" w:rsidRPr="00AD1C41">
        <w:rPr>
          <w:rFonts w:ascii="Times New Roman" w:hAnsi="Times New Roman" w:cs="Times New Roman"/>
          <w:sz w:val="24"/>
          <w:szCs w:val="24"/>
          <w:lang w:val="en-US"/>
        </w:rPr>
        <w:t>the maximum distance where landscapes did not overlap in space</w:t>
      </w:r>
      <w:r w:rsidR="00051151">
        <w:rPr>
          <w:rFonts w:ascii="Times New Roman" w:hAnsi="Times New Roman" w:cs="Times New Roman"/>
          <w:sz w:val="24"/>
          <w:szCs w:val="24"/>
          <w:lang w:val="en-US"/>
        </w:rPr>
        <w:t>. W</w:t>
      </w:r>
      <w:r w:rsidR="00051151" w:rsidRPr="00AD1C41">
        <w:rPr>
          <w:rFonts w:ascii="Times New Roman" w:hAnsi="Times New Roman" w:cs="Times New Roman"/>
          <w:sz w:val="24"/>
          <w:szCs w:val="24"/>
          <w:lang w:val="en-US"/>
        </w:rPr>
        <w:t>e included both old-growth forest and open</w:t>
      </w:r>
      <w:r w:rsidR="00051151">
        <w:rPr>
          <w:rFonts w:ascii="Times New Roman" w:hAnsi="Times New Roman" w:cs="Times New Roman"/>
          <w:sz w:val="24"/>
          <w:szCs w:val="24"/>
          <w:lang w:val="en-US"/>
        </w:rPr>
        <w:t>-</w:t>
      </w:r>
      <w:r w:rsidR="00051151" w:rsidRPr="00AD1C41">
        <w:rPr>
          <w:rFonts w:ascii="Times New Roman" w:hAnsi="Times New Roman" w:cs="Times New Roman"/>
          <w:sz w:val="24"/>
          <w:szCs w:val="24"/>
          <w:lang w:val="en-US"/>
        </w:rPr>
        <w:t>forest</w:t>
      </w:r>
      <w:r w:rsidR="00051151">
        <w:rPr>
          <w:rFonts w:ascii="Times New Roman" w:hAnsi="Times New Roman" w:cs="Times New Roman"/>
          <w:sz w:val="24"/>
          <w:szCs w:val="24"/>
          <w:lang w:val="en-US"/>
        </w:rPr>
        <w:t xml:space="preserve"> t</w:t>
      </w:r>
      <w:r w:rsidR="00051151" w:rsidRPr="00AD1C41">
        <w:rPr>
          <w:rFonts w:ascii="Times New Roman" w:hAnsi="Times New Roman" w:cs="Times New Roman"/>
          <w:sz w:val="24"/>
          <w:szCs w:val="24"/>
          <w:lang w:val="en-US"/>
        </w:rPr>
        <w:t>o quantify the percentage of forest cover</w:t>
      </w:r>
      <w:r w:rsidR="00051151">
        <w:rPr>
          <w:rFonts w:ascii="Times New Roman" w:hAnsi="Times New Roman" w:cs="Times New Roman"/>
          <w:sz w:val="24"/>
          <w:szCs w:val="24"/>
          <w:lang w:val="en-US"/>
        </w:rPr>
        <w:t xml:space="preserve"> within each landscape</w:t>
      </w:r>
      <w:r w:rsidR="00043685" w:rsidRPr="00E64298">
        <w:rPr>
          <w:rFonts w:ascii="Times New Roman" w:eastAsia="Times New Roman" w:hAnsi="Times New Roman"/>
          <w:sz w:val="24"/>
          <w:szCs w:val="24"/>
          <w:lang w:val="en-US"/>
        </w:rPr>
        <w:t xml:space="preserve">. </w:t>
      </w:r>
      <w:r w:rsidR="00051151">
        <w:rPr>
          <w:rFonts w:ascii="Times New Roman" w:eastAsia="Times New Roman" w:hAnsi="Times New Roman"/>
          <w:sz w:val="24"/>
          <w:szCs w:val="24"/>
          <w:lang w:val="en-US"/>
        </w:rPr>
        <w:t xml:space="preserve">Then, </w:t>
      </w:r>
      <w:r w:rsidR="00043685" w:rsidRPr="00E64298">
        <w:rPr>
          <w:rFonts w:ascii="Times New Roman" w:eastAsia="Times New Roman" w:hAnsi="Times New Roman" w:cs="Times New Roman"/>
          <w:sz w:val="24"/>
          <w:szCs w:val="24"/>
          <w:lang w:val="en-US"/>
        </w:rPr>
        <w:t>we evaluated the strength of the relationship (</w:t>
      </w:r>
      <w:r w:rsidR="00043685" w:rsidRPr="00E64298">
        <w:rPr>
          <w:rFonts w:ascii="Times New Roman" w:eastAsia="Times New Roman" w:hAnsi="Times New Roman" w:cs="Times New Roman"/>
          <w:i/>
          <w:sz w:val="24"/>
          <w:szCs w:val="24"/>
          <w:lang w:val="en-US"/>
        </w:rPr>
        <w:t>R</w:t>
      </w:r>
      <w:r w:rsidR="00043685" w:rsidRPr="00E64298">
        <w:rPr>
          <w:rFonts w:ascii="Times New Roman" w:eastAsia="Times New Roman" w:hAnsi="Times New Roman" w:cs="Times New Roman"/>
          <w:i/>
          <w:sz w:val="24"/>
          <w:szCs w:val="24"/>
          <w:vertAlign w:val="superscript"/>
          <w:lang w:val="en-US"/>
        </w:rPr>
        <w:t>2</w:t>
      </w:r>
      <w:r w:rsidR="00043685" w:rsidRPr="00E64298">
        <w:rPr>
          <w:rFonts w:ascii="Times New Roman" w:eastAsia="Times New Roman" w:hAnsi="Times New Roman" w:cs="Times New Roman"/>
          <w:sz w:val="24"/>
          <w:szCs w:val="24"/>
          <w:lang w:val="en-US"/>
        </w:rPr>
        <w:t>) between forest cover</w:t>
      </w:r>
      <w:r w:rsidR="00043685">
        <w:rPr>
          <w:rFonts w:ascii="Times New Roman" w:eastAsia="Times New Roman" w:hAnsi="Times New Roman" w:cs="Times New Roman"/>
          <w:sz w:val="24"/>
          <w:szCs w:val="24"/>
          <w:lang w:val="en-US"/>
        </w:rPr>
        <w:t xml:space="preserve"> surrounding </w:t>
      </w:r>
      <w:r w:rsidR="00051151" w:rsidRPr="00AD1C41">
        <w:rPr>
          <w:rFonts w:ascii="Times New Roman" w:hAnsi="Times New Roman" w:cs="Times New Roman"/>
          <w:sz w:val="24"/>
          <w:szCs w:val="24"/>
          <w:lang w:val="en-US"/>
        </w:rPr>
        <w:t>all the sampling sites</w:t>
      </w:r>
      <w:r w:rsidR="00043685">
        <w:rPr>
          <w:rFonts w:ascii="Times New Roman" w:eastAsia="Times New Roman" w:hAnsi="Times New Roman" w:cs="Times New Roman"/>
          <w:sz w:val="24"/>
          <w:szCs w:val="24"/>
          <w:lang w:val="en-US"/>
        </w:rPr>
        <w:t xml:space="preserve"> </w:t>
      </w:r>
      <w:r w:rsidR="00043685" w:rsidRPr="00E64298">
        <w:rPr>
          <w:rFonts w:ascii="Times New Roman" w:eastAsia="Times New Roman" w:hAnsi="Times New Roman" w:cs="Times New Roman"/>
          <w:sz w:val="24"/>
          <w:szCs w:val="24"/>
          <w:lang w:val="en-US"/>
        </w:rPr>
        <w:t xml:space="preserve">and the </w:t>
      </w:r>
      <w:r w:rsidR="00051151">
        <w:rPr>
          <w:rFonts w:ascii="Times New Roman" w:eastAsia="Times New Roman" w:hAnsi="Times New Roman" w:cs="Times New Roman"/>
          <w:sz w:val="24"/>
          <w:szCs w:val="24"/>
          <w:lang w:val="en-US"/>
        </w:rPr>
        <w:t>bird diversity (considering three diversity orders</w:t>
      </w:r>
      <w:r w:rsidR="000330B5">
        <w:rPr>
          <w:rFonts w:ascii="Times New Roman" w:eastAsia="Times New Roman" w:hAnsi="Times New Roman" w:cs="Times New Roman"/>
          <w:sz w:val="24"/>
          <w:szCs w:val="24"/>
          <w:lang w:val="en-US"/>
        </w:rPr>
        <w:t xml:space="preserve">: </w:t>
      </w:r>
      <w:r w:rsidR="000330B5">
        <w:rPr>
          <w:rFonts w:ascii="Times New Roman" w:hAnsi="Times New Roman" w:cs="Times New Roman"/>
          <w:sz w:val="24"/>
          <w:szCs w:val="24"/>
          <w:vertAlign w:val="superscript"/>
          <w:lang w:val="en-US"/>
        </w:rPr>
        <w:t>0</w:t>
      </w:r>
      <w:r w:rsidR="000330B5" w:rsidRPr="00AD1C41">
        <w:rPr>
          <w:rFonts w:ascii="Times New Roman" w:hAnsi="Times New Roman" w:cs="Times New Roman"/>
          <w:sz w:val="24"/>
          <w:szCs w:val="24"/>
          <w:lang w:val="en-US"/>
        </w:rPr>
        <w:t>Dα</w:t>
      </w:r>
      <w:r w:rsidR="000330B5">
        <w:rPr>
          <w:rFonts w:ascii="Times New Roman" w:hAnsi="Times New Roman" w:cs="Times New Roman"/>
          <w:sz w:val="24"/>
          <w:szCs w:val="24"/>
          <w:lang w:val="en-US"/>
        </w:rPr>
        <w:t xml:space="preserve">, </w:t>
      </w:r>
      <w:r w:rsidR="000330B5" w:rsidRPr="00AD1C41">
        <w:rPr>
          <w:rFonts w:ascii="Times New Roman" w:hAnsi="Times New Roman" w:cs="Times New Roman"/>
          <w:sz w:val="24"/>
          <w:szCs w:val="24"/>
          <w:vertAlign w:val="superscript"/>
          <w:lang w:val="en-US"/>
        </w:rPr>
        <w:t>1</w:t>
      </w:r>
      <w:r w:rsidR="000330B5" w:rsidRPr="00AD1C41">
        <w:rPr>
          <w:rFonts w:ascii="Times New Roman" w:hAnsi="Times New Roman" w:cs="Times New Roman"/>
          <w:sz w:val="24"/>
          <w:szCs w:val="24"/>
          <w:lang w:val="en-US"/>
        </w:rPr>
        <w:t>Dα</w:t>
      </w:r>
      <w:r w:rsidR="000330B5">
        <w:rPr>
          <w:rFonts w:ascii="Times New Roman" w:hAnsi="Times New Roman" w:cs="Times New Roman"/>
          <w:sz w:val="24"/>
          <w:szCs w:val="24"/>
          <w:lang w:val="en-US"/>
        </w:rPr>
        <w:t xml:space="preserve"> and </w:t>
      </w:r>
      <w:r w:rsidR="000330B5">
        <w:rPr>
          <w:rFonts w:ascii="Times New Roman" w:hAnsi="Times New Roman" w:cs="Times New Roman"/>
          <w:sz w:val="24"/>
          <w:szCs w:val="24"/>
          <w:vertAlign w:val="superscript"/>
          <w:lang w:val="en-US"/>
        </w:rPr>
        <w:t>2</w:t>
      </w:r>
      <w:r w:rsidR="000330B5" w:rsidRPr="00AD1C41">
        <w:rPr>
          <w:rFonts w:ascii="Times New Roman" w:hAnsi="Times New Roman" w:cs="Times New Roman"/>
          <w:sz w:val="24"/>
          <w:szCs w:val="24"/>
          <w:lang w:val="en-US"/>
        </w:rPr>
        <w:t>Dα</w:t>
      </w:r>
      <w:r w:rsidR="00051151">
        <w:rPr>
          <w:rFonts w:ascii="Times New Roman" w:eastAsia="Times New Roman" w:hAnsi="Times New Roman" w:cs="Times New Roman"/>
          <w:sz w:val="24"/>
          <w:szCs w:val="24"/>
          <w:lang w:val="en-US"/>
        </w:rPr>
        <w:t xml:space="preserve">; </w:t>
      </w:r>
      <w:r w:rsidR="00B72EA7" w:rsidRPr="00070C32">
        <w:rPr>
          <w:rFonts w:ascii="Times New Roman" w:hAnsi="Times New Roman" w:cs="Times New Roman"/>
          <w:noProof/>
          <w:sz w:val="24"/>
          <w:szCs w:val="24"/>
          <w:lang w:val="en-US"/>
        </w:rPr>
        <w:t>Jost, 2006</w:t>
      </w:r>
      <w:r w:rsidR="00B72EA7">
        <w:rPr>
          <w:rFonts w:ascii="Times New Roman" w:hAnsi="Times New Roman" w:cs="Times New Roman"/>
          <w:noProof/>
          <w:sz w:val="24"/>
          <w:szCs w:val="24"/>
          <w:lang w:val="en-US"/>
        </w:rPr>
        <w:t>,</w:t>
      </w:r>
      <w:r w:rsidR="00B72EA7" w:rsidRPr="00070C32">
        <w:rPr>
          <w:rFonts w:ascii="Times New Roman" w:hAnsi="Times New Roman" w:cs="Times New Roman"/>
          <w:noProof/>
          <w:sz w:val="24"/>
          <w:szCs w:val="24"/>
          <w:lang w:val="en-US"/>
        </w:rPr>
        <w:t>Tuomisto, 2010</w:t>
      </w:r>
      <w:r w:rsidR="00051151">
        <w:rPr>
          <w:rFonts w:ascii="Times New Roman" w:eastAsia="Times New Roman" w:hAnsi="Times New Roman" w:cs="Times New Roman"/>
          <w:sz w:val="24"/>
          <w:szCs w:val="24"/>
          <w:lang w:val="en-US"/>
        </w:rPr>
        <w:t>)</w:t>
      </w:r>
      <w:r w:rsidR="00B8670E">
        <w:rPr>
          <w:rFonts w:ascii="Times New Roman" w:eastAsia="Times New Roman" w:hAnsi="Times New Roman" w:cs="Times New Roman"/>
          <w:sz w:val="24"/>
          <w:szCs w:val="24"/>
          <w:lang w:val="en-US"/>
        </w:rPr>
        <w:t xml:space="preserve">, and </w:t>
      </w:r>
      <w:r w:rsidR="00B8670E" w:rsidRPr="00E64298">
        <w:rPr>
          <w:rFonts w:ascii="Times New Roman" w:eastAsia="Times New Roman" w:hAnsi="Times New Roman" w:cs="Times New Roman"/>
          <w:sz w:val="24"/>
          <w:szCs w:val="24"/>
          <w:lang w:val="en-US"/>
        </w:rPr>
        <w:t>between forest cover</w:t>
      </w:r>
      <w:r w:rsidR="00B8670E">
        <w:rPr>
          <w:rFonts w:ascii="Times New Roman" w:eastAsia="Times New Roman" w:hAnsi="Times New Roman"/>
          <w:sz w:val="24"/>
          <w:szCs w:val="24"/>
          <w:lang w:val="en-US"/>
        </w:rPr>
        <w:t xml:space="preserve"> and the logarithm of the proportion of occupied sites,</w:t>
      </w:r>
      <w:r w:rsidR="00B8670E" w:rsidRPr="00BA3EB0">
        <w:rPr>
          <w:rFonts w:ascii="Times New Roman" w:hAnsi="Times New Roman" w:cs="Times New Roman"/>
          <w:sz w:val="24"/>
          <w:szCs w:val="24"/>
          <w:lang w:val="en-US"/>
        </w:rPr>
        <w:t xml:space="preserve"> </w:t>
      </w:r>
      <w:r w:rsidR="00BA3EB0" w:rsidRPr="00BA3EB0">
        <w:rPr>
          <w:rFonts w:ascii="Times New Roman" w:hAnsi="Times New Roman" w:cs="Times New Roman"/>
          <w:sz w:val="24"/>
          <w:szCs w:val="24"/>
          <w:lang w:val="en-US"/>
        </w:rPr>
        <w:lastRenderedPageBreak/>
        <w:t>analyzing the complete assemblage and the ecological groups of birds separately</w:t>
      </w:r>
      <w:r w:rsidR="00043685" w:rsidRPr="00E64298">
        <w:rPr>
          <w:rFonts w:ascii="Times New Roman" w:eastAsia="Times New Roman" w:hAnsi="Times New Roman"/>
          <w:sz w:val="24"/>
          <w:szCs w:val="24"/>
          <w:lang w:val="en-US"/>
        </w:rPr>
        <w:t>.</w:t>
      </w:r>
      <w:r w:rsidR="00321649">
        <w:rPr>
          <w:rFonts w:ascii="Times New Roman" w:eastAsia="Times New Roman" w:hAnsi="Times New Roman"/>
          <w:sz w:val="24"/>
          <w:szCs w:val="24"/>
          <w:lang w:val="en-US"/>
        </w:rPr>
        <w:t xml:space="preserve"> </w:t>
      </w:r>
      <w:r w:rsidR="00043685" w:rsidRPr="00E64298">
        <w:rPr>
          <w:rFonts w:ascii="Times New Roman" w:eastAsia="Times New Roman" w:hAnsi="Times New Roman"/>
          <w:sz w:val="24"/>
          <w:szCs w:val="24"/>
          <w:lang w:val="en-US"/>
        </w:rPr>
        <w:t>We found that the strength of the relationship be</w:t>
      </w:r>
      <w:r w:rsidR="003A41E8">
        <w:rPr>
          <w:rFonts w:ascii="Times New Roman" w:eastAsia="Times New Roman" w:hAnsi="Times New Roman"/>
          <w:sz w:val="24"/>
          <w:szCs w:val="24"/>
          <w:lang w:val="en-US"/>
        </w:rPr>
        <w:t xml:space="preserve">tween forest cover and both the diversity </w:t>
      </w:r>
      <w:r w:rsidR="00043685" w:rsidRPr="00E64298">
        <w:rPr>
          <w:rFonts w:ascii="Times New Roman" w:eastAsia="Times New Roman" w:hAnsi="Times New Roman"/>
          <w:sz w:val="24"/>
          <w:szCs w:val="24"/>
          <w:lang w:val="en-US"/>
        </w:rPr>
        <w:t>of</w:t>
      </w:r>
      <w:r w:rsidR="003A41E8">
        <w:rPr>
          <w:rFonts w:ascii="Times New Roman" w:eastAsia="Times New Roman" w:hAnsi="Times New Roman"/>
          <w:sz w:val="24"/>
          <w:szCs w:val="24"/>
          <w:lang w:val="en-US"/>
        </w:rPr>
        <w:t xml:space="preserve"> the complete assemblage and</w:t>
      </w:r>
      <w:r w:rsidR="00043685" w:rsidRPr="00E64298">
        <w:rPr>
          <w:rFonts w:ascii="Times New Roman" w:eastAsia="Times New Roman" w:hAnsi="Times New Roman"/>
          <w:sz w:val="24"/>
          <w:szCs w:val="24"/>
          <w:lang w:val="en-US"/>
        </w:rPr>
        <w:t xml:space="preserve"> forest specialist birds </w:t>
      </w:r>
      <w:r w:rsidR="003A41E8">
        <w:rPr>
          <w:rFonts w:ascii="Times New Roman" w:eastAsia="Times New Roman" w:hAnsi="Times New Roman"/>
          <w:sz w:val="24"/>
          <w:szCs w:val="24"/>
          <w:lang w:val="en-US"/>
        </w:rPr>
        <w:t xml:space="preserve">was highest in 2000-m radius </w:t>
      </w:r>
      <w:r w:rsidR="00043685">
        <w:rPr>
          <w:rFonts w:ascii="Times New Roman" w:eastAsia="Times New Roman" w:hAnsi="Times New Roman"/>
          <w:sz w:val="24"/>
          <w:szCs w:val="24"/>
          <w:lang w:val="en-US"/>
        </w:rPr>
        <w:t>(Fig</w:t>
      </w:r>
      <w:r w:rsidR="003A41E8">
        <w:rPr>
          <w:rFonts w:ascii="Times New Roman" w:eastAsia="Times New Roman" w:hAnsi="Times New Roman"/>
          <w:sz w:val="24"/>
          <w:szCs w:val="24"/>
          <w:lang w:val="en-US"/>
        </w:rPr>
        <w:t>s</w:t>
      </w:r>
      <w:r w:rsidR="00043685">
        <w:rPr>
          <w:rFonts w:ascii="Times New Roman" w:eastAsia="Times New Roman" w:hAnsi="Times New Roman"/>
          <w:sz w:val="24"/>
          <w:szCs w:val="24"/>
          <w:lang w:val="en-US"/>
        </w:rPr>
        <w:t>.</w:t>
      </w:r>
      <w:r w:rsidR="00043685" w:rsidRPr="00E64298">
        <w:rPr>
          <w:rFonts w:ascii="Times New Roman" w:eastAsia="Times New Roman" w:hAnsi="Times New Roman"/>
          <w:sz w:val="24"/>
          <w:szCs w:val="24"/>
          <w:lang w:val="en-US"/>
        </w:rPr>
        <w:t xml:space="preserve"> S</w:t>
      </w:r>
      <w:r w:rsidR="009D136F">
        <w:rPr>
          <w:rFonts w:ascii="Times New Roman" w:eastAsia="Times New Roman" w:hAnsi="Times New Roman"/>
          <w:sz w:val="24"/>
          <w:szCs w:val="24"/>
          <w:lang w:val="en-US"/>
        </w:rPr>
        <w:t>1 and S2A</w:t>
      </w:r>
      <w:r w:rsidR="00043685" w:rsidRPr="00E64298">
        <w:rPr>
          <w:rFonts w:ascii="Times New Roman" w:eastAsia="Times New Roman" w:hAnsi="Times New Roman"/>
          <w:sz w:val="24"/>
          <w:szCs w:val="24"/>
          <w:lang w:val="en-US"/>
        </w:rPr>
        <w:t>)</w:t>
      </w:r>
      <w:r w:rsidR="003A41E8">
        <w:rPr>
          <w:rFonts w:ascii="Times New Roman" w:eastAsia="Times New Roman" w:hAnsi="Times New Roman"/>
          <w:sz w:val="24"/>
          <w:szCs w:val="24"/>
          <w:lang w:val="en-US"/>
        </w:rPr>
        <w:t xml:space="preserve"> for the three diversity orders</w:t>
      </w:r>
      <w:r w:rsidR="00043685" w:rsidRPr="00E64298">
        <w:rPr>
          <w:rFonts w:ascii="Times New Roman" w:eastAsia="Times New Roman" w:hAnsi="Times New Roman"/>
          <w:sz w:val="24"/>
          <w:szCs w:val="24"/>
          <w:lang w:val="en-US"/>
        </w:rPr>
        <w:t xml:space="preserve">. </w:t>
      </w:r>
      <w:r w:rsidR="003A41E8">
        <w:rPr>
          <w:rFonts w:ascii="Times New Roman" w:eastAsia="Times New Roman" w:hAnsi="Times New Roman"/>
          <w:sz w:val="24"/>
          <w:szCs w:val="24"/>
          <w:lang w:val="en-US"/>
        </w:rPr>
        <w:t xml:space="preserve">For disturbance-adapted species, we found that </w:t>
      </w:r>
      <w:r w:rsidR="003A41E8" w:rsidRPr="00E64298">
        <w:rPr>
          <w:rFonts w:ascii="Times New Roman" w:eastAsia="Times New Roman" w:hAnsi="Times New Roman"/>
          <w:sz w:val="24"/>
          <w:szCs w:val="24"/>
          <w:lang w:val="en-US"/>
        </w:rPr>
        <w:t>strength of the relationship be</w:t>
      </w:r>
      <w:r w:rsidR="003A41E8">
        <w:rPr>
          <w:rFonts w:ascii="Times New Roman" w:eastAsia="Times New Roman" w:hAnsi="Times New Roman"/>
          <w:sz w:val="24"/>
          <w:szCs w:val="24"/>
          <w:lang w:val="en-US"/>
        </w:rPr>
        <w:t xml:space="preserve">tween forest cover and the diversity was highest in 750-m radius for </w:t>
      </w:r>
      <w:r w:rsidR="000330B5" w:rsidRPr="00AD1C41">
        <w:rPr>
          <w:rFonts w:ascii="Times New Roman" w:hAnsi="Times New Roman" w:cs="Times New Roman"/>
          <w:sz w:val="24"/>
          <w:szCs w:val="24"/>
          <w:vertAlign w:val="superscript"/>
          <w:lang w:val="en-US"/>
        </w:rPr>
        <w:t>1</w:t>
      </w:r>
      <w:r w:rsidR="000330B5" w:rsidRPr="00AD1C41">
        <w:rPr>
          <w:rFonts w:ascii="Times New Roman" w:hAnsi="Times New Roman" w:cs="Times New Roman"/>
          <w:sz w:val="24"/>
          <w:szCs w:val="24"/>
          <w:lang w:val="en-US"/>
        </w:rPr>
        <w:t>Dα</w:t>
      </w:r>
      <w:r w:rsidR="003A41E8">
        <w:rPr>
          <w:rFonts w:ascii="Times New Roman" w:eastAsia="Times New Roman" w:hAnsi="Times New Roman"/>
          <w:sz w:val="24"/>
          <w:szCs w:val="24"/>
          <w:lang w:val="en-US"/>
        </w:rPr>
        <w:t xml:space="preserve"> and </w:t>
      </w:r>
      <w:r w:rsidR="000330B5" w:rsidRPr="000330B5">
        <w:rPr>
          <w:rFonts w:ascii="Times New Roman" w:eastAsia="Times New Roman" w:hAnsi="Times New Roman"/>
          <w:sz w:val="24"/>
          <w:szCs w:val="24"/>
          <w:vertAlign w:val="superscript"/>
          <w:lang w:val="en-US"/>
        </w:rPr>
        <w:t>2</w:t>
      </w:r>
      <w:r w:rsidR="000330B5" w:rsidRPr="00AD1C41">
        <w:rPr>
          <w:rFonts w:ascii="Times New Roman" w:hAnsi="Times New Roman" w:cs="Times New Roman"/>
          <w:sz w:val="24"/>
          <w:szCs w:val="24"/>
          <w:lang w:val="en-US"/>
        </w:rPr>
        <w:t>Dα</w:t>
      </w:r>
      <w:r w:rsidR="000330B5">
        <w:rPr>
          <w:rFonts w:ascii="Times New Roman" w:hAnsi="Times New Roman" w:cs="Times New Roman"/>
          <w:sz w:val="24"/>
          <w:szCs w:val="24"/>
          <w:lang w:val="en-US"/>
        </w:rPr>
        <w:t>,</w:t>
      </w:r>
      <w:r w:rsidR="003A41E8">
        <w:rPr>
          <w:rFonts w:ascii="Times New Roman" w:eastAsia="Times New Roman" w:hAnsi="Times New Roman"/>
          <w:sz w:val="24"/>
          <w:szCs w:val="24"/>
          <w:lang w:val="en-US"/>
        </w:rPr>
        <w:t xml:space="preserve"> and 2000-m radius for </w:t>
      </w:r>
      <w:r w:rsidR="000330B5">
        <w:rPr>
          <w:rFonts w:ascii="Times New Roman" w:hAnsi="Times New Roman" w:cs="Times New Roman"/>
          <w:sz w:val="24"/>
          <w:szCs w:val="24"/>
          <w:vertAlign w:val="superscript"/>
          <w:lang w:val="en-US"/>
        </w:rPr>
        <w:t>0</w:t>
      </w:r>
      <w:r w:rsidR="000330B5" w:rsidRPr="00AD1C41">
        <w:rPr>
          <w:rFonts w:ascii="Times New Roman" w:hAnsi="Times New Roman" w:cs="Times New Roman"/>
          <w:sz w:val="24"/>
          <w:szCs w:val="24"/>
          <w:lang w:val="en-US"/>
        </w:rPr>
        <w:t>Dα</w:t>
      </w:r>
      <w:r w:rsidR="009D136F">
        <w:rPr>
          <w:rFonts w:ascii="Times New Roman" w:hAnsi="Times New Roman" w:cs="Times New Roman"/>
          <w:sz w:val="24"/>
          <w:szCs w:val="24"/>
          <w:lang w:val="en-US"/>
        </w:rPr>
        <w:t xml:space="preserve"> (Fig. S2B</w:t>
      </w:r>
      <w:r w:rsidR="00250B21">
        <w:rPr>
          <w:rFonts w:ascii="Times New Roman" w:hAnsi="Times New Roman" w:cs="Times New Roman"/>
          <w:sz w:val="24"/>
          <w:szCs w:val="24"/>
          <w:lang w:val="en-US"/>
        </w:rPr>
        <w:t>)</w:t>
      </w:r>
      <w:r w:rsidR="003A41E8">
        <w:rPr>
          <w:rFonts w:ascii="Times New Roman" w:eastAsia="Times New Roman" w:hAnsi="Times New Roman"/>
          <w:sz w:val="24"/>
          <w:szCs w:val="24"/>
          <w:lang w:val="en-US"/>
        </w:rPr>
        <w:t xml:space="preserve">. As to habitat-generalist birds the highest </w:t>
      </w:r>
      <w:r w:rsidR="003A41E8" w:rsidRPr="00E64298">
        <w:rPr>
          <w:rFonts w:ascii="Times New Roman" w:eastAsia="Times New Roman" w:hAnsi="Times New Roman"/>
          <w:sz w:val="24"/>
          <w:szCs w:val="24"/>
          <w:lang w:val="en-US"/>
        </w:rPr>
        <w:t>strength of the relationship be</w:t>
      </w:r>
      <w:r w:rsidR="003A41E8">
        <w:rPr>
          <w:rFonts w:ascii="Times New Roman" w:eastAsia="Times New Roman" w:hAnsi="Times New Roman"/>
          <w:sz w:val="24"/>
          <w:szCs w:val="24"/>
          <w:lang w:val="en-US"/>
        </w:rPr>
        <w:t>tween forest cover and the diversity was</w:t>
      </w:r>
      <w:r w:rsidR="00B90CC9">
        <w:rPr>
          <w:rFonts w:ascii="Times New Roman" w:eastAsia="Times New Roman" w:hAnsi="Times New Roman"/>
          <w:sz w:val="24"/>
          <w:szCs w:val="24"/>
          <w:lang w:val="en-US"/>
        </w:rPr>
        <w:t xml:space="preserve"> 2000-m radius for </w:t>
      </w:r>
      <w:r w:rsidR="000330B5" w:rsidRPr="00AD1C41">
        <w:rPr>
          <w:rFonts w:ascii="Times New Roman" w:hAnsi="Times New Roman" w:cs="Times New Roman"/>
          <w:sz w:val="24"/>
          <w:szCs w:val="24"/>
          <w:vertAlign w:val="superscript"/>
          <w:lang w:val="en-US"/>
        </w:rPr>
        <w:t>1</w:t>
      </w:r>
      <w:r w:rsidR="000330B5" w:rsidRPr="00AD1C41">
        <w:rPr>
          <w:rFonts w:ascii="Times New Roman" w:hAnsi="Times New Roman" w:cs="Times New Roman"/>
          <w:sz w:val="24"/>
          <w:szCs w:val="24"/>
          <w:lang w:val="en-US"/>
        </w:rPr>
        <w:t>Dα</w:t>
      </w:r>
      <w:r w:rsidR="000330B5">
        <w:rPr>
          <w:rFonts w:ascii="Times New Roman" w:hAnsi="Times New Roman" w:cs="Times New Roman"/>
          <w:sz w:val="24"/>
          <w:szCs w:val="24"/>
          <w:lang w:val="en-US"/>
        </w:rPr>
        <w:t xml:space="preserve"> </w:t>
      </w:r>
      <w:r w:rsidR="000330B5">
        <w:rPr>
          <w:rFonts w:ascii="Times New Roman" w:eastAsia="Times New Roman" w:hAnsi="Times New Roman"/>
          <w:sz w:val="24"/>
          <w:szCs w:val="24"/>
          <w:lang w:val="en-US"/>
        </w:rPr>
        <w:t xml:space="preserve">and </w:t>
      </w:r>
      <w:r w:rsidR="000330B5">
        <w:rPr>
          <w:rFonts w:ascii="Times New Roman" w:hAnsi="Times New Roman" w:cs="Times New Roman"/>
          <w:sz w:val="24"/>
          <w:szCs w:val="24"/>
          <w:vertAlign w:val="superscript"/>
          <w:lang w:val="en-US"/>
        </w:rPr>
        <w:t>2</w:t>
      </w:r>
      <w:r w:rsidR="000330B5" w:rsidRPr="00AD1C41">
        <w:rPr>
          <w:rFonts w:ascii="Times New Roman" w:hAnsi="Times New Roman" w:cs="Times New Roman"/>
          <w:sz w:val="24"/>
          <w:szCs w:val="24"/>
          <w:lang w:val="en-US"/>
        </w:rPr>
        <w:t>Dα</w:t>
      </w:r>
      <w:r w:rsidR="00B90CC9">
        <w:rPr>
          <w:rFonts w:ascii="Times New Roman" w:eastAsia="Times New Roman" w:hAnsi="Times New Roman"/>
          <w:sz w:val="24"/>
          <w:szCs w:val="24"/>
          <w:lang w:val="en-US"/>
        </w:rPr>
        <w:t xml:space="preserve">, and 750-m radius for </w:t>
      </w:r>
      <w:r w:rsidR="000330B5">
        <w:rPr>
          <w:rFonts w:ascii="Times New Roman" w:hAnsi="Times New Roman" w:cs="Times New Roman"/>
          <w:sz w:val="24"/>
          <w:szCs w:val="24"/>
          <w:vertAlign w:val="superscript"/>
          <w:lang w:val="en-US"/>
        </w:rPr>
        <w:t>0</w:t>
      </w:r>
      <w:r w:rsidR="000330B5" w:rsidRPr="00AD1C41">
        <w:rPr>
          <w:rFonts w:ascii="Times New Roman" w:hAnsi="Times New Roman" w:cs="Times New Roman"/>
          <w:sz w:val="24"/>
          <w:szCs w:val="24"/>
          <w:lang w:val="en-US"/>
        </w:rPr>
        <w:t>Dα</w:t>
      </w:r>
      <w:r w:rsidR="009D136F">
        <w:rPr>
          <w:rFonts w:ascii="Times New Roman" w:hAnsi="Times New Roman" w:cs="Times New Roman"/>
          <w:sz w:val="24"/>
          <w:szCs w:val="24"/>
          <w:lang w:val="en-US"/>
        </w:rPr>
        <w:t xml:space="preserve"> (Fig. S2C)</w:t>
      </w:r>
      <w:r w:rsidR="00B90CC9">
        <w:rPr>
          <w:rFonts w:ascii="Times New Roman" w:eastAsia="Times New Roman" w:hAnsi="Times New Roman"/>
          <w:sz w:val="24"/>
          <w:szCs w:val="24"/>
          <w:lang w:val="en-US"/>
        </w:rPr>
        <w:t xml:space="preserve">. Regarding the </w:t>
      </w:r>
      <w:r w:rsidR="00B90CC9" w:rsidRPr="00E64298">
        <w:rPr>
          <w:rFonts w:ascii="Times New Roman" w:eastAsia="Times New Roman" w:hAnsi="Times New Roman"/>
          <w:sz w:val="24"/>
          <w:szCs w:val="24"/>
          <w:lang w:val="en-US"/>
        </w:rPr>
        <w:t>strength of the relationship be</w:t>
      </w:r>
      <w:r w:rsidR="00B90CC9">
        <w:rPr>
          <w:rFonts w:ascii="Times New Roman" w:eastAsia="Times New Roman" w:hAnsi="Times New Roman"/>
          <w:sz w:val="24"/>
          <w:szCs w:val="24"/>
          <w:lang w:val="en-US"/>
        </w:rPr>
        <w:t>tween forest cover and the proportion of occupied sites, we found that the strength was highest at 1500-m radius for the complete assemblage</w:t>
      </w:r>
      <w:r w:rsidR="009D136F">
        <w:rPr>
          <w:rFonts w:ascii="Times New Roman" w:eastAsia="Times New Roman" w:hAnsi="Times New Roman"/>
          <w:sz w:val="24"/>
          <w:szCs w:val="24"/>
          <w:lang w:val="en-US"/>
        </w:rPr>
        <w:t xml:space="preserve"> (Fig. S3A)</w:t>
      </w:r>
      <w:r w:rsidR="00B90CC9">
        <w:rPr>
          <w:rFonts w:ascii="Times New Roman" w:eastAsia="Times New Roman" w:hAnsi="Times New Roman"/>
          <w:sz w:val="24"/>
          <w:szCs w:val="24"/>
          <w:lang w:val="en-US"/>
        </w:rPr>
        <w:t>, 2000-m radius for forest-specialist</w:t>
      </w:r>
      <w:r w:rsidR="000330B5">
        <w:rPr>
          <w:rFonts w:ascii="Times New Roman" w:eastAsia="Times New Roman" w:hAnsi="Times New Roman"/>
          <w:sz w:val="24"/>
          <w:szCs w:val="24"/>
          <w:lang w:val="en-US"/>
        </w:rPr>
        <w:t xml:space="preserve"> birds, </w:t>
      </w:r>
      <w:r w:rsidR="00B90CC9">
        <w:rPr>
          <w:rFonts w:ascii="Times New Roman" w:eastAsia="Times New Roman" w:hAnsi="Times New Roman"/>
          <w:sz w:val="24"/>
          <w:szCs w:val="24"/>
          <w:lang w:val="en-US"/>
        </w:rPr>
        <w:t>1250 for habitat-generalist birds, and 750-m for disturbance-adapted species</w:t>
      </w:r>
      <w:r w:rsidR="009D136F">
        <w:rPr>
          <w:rFonts w:ascii="Times New Roman" w:eastAsia="Times New Roman" w:hAnsi="Times New Roman"/>
          <w:sz w:val="24"/>
          <w:szCs w:val="24"/>
          <w:lang w:val="en-US"/>
        </w:rPr>
        <w:t xml:space="preserve"> (Fig. S3B)</w:t>
      </w:r>
      <w:r w:rsidR="00B90CC9">
        <w:rPr>
          <w:rFonts w:ascii="Times New Roman" w:eastAsia="Times New Roman" w:hAnsi="Times New Roman"/>
          <w:sz w:val="24"/>
          <w:szCs w:val="24"/>
          <w:lang w:val="en-US"/>
        </w:rPr>
        <w:t>.</w:t>
      </w:r>
    </w:p>
    <w:p w14:paraId="43ADFDCF" w14:textId="49EC262A" w:rsidR="003A4937" w:rsidRPr="00043685" w:rsidRDefault="003A4937" w:rsidP="00BD3DCC">
      <w:pPr>
        <w:rPr>
          <w:rFonts w:ascii="Times New Roman" w:hAnsi="Times New Roman" w:cs="Times New Roman"/>
          <w:sz w:val="24"/>
          <w:szCs w:val="24"/>
          <w:lang w:val="en-US"/>
        </w:rPr>
      </w:pPr>
    </w:p>
    <w:p w14:paraId="5720FD71" w14:textId="77777777" w:rsidR="003A4937" w:rsidRPr="00043685" w:rsidRDefault="003A4937" w:rsidP="00BD3DCC">
      <w:pPr>
        <w:rPr>
          <w:rFonts w:ascii="Times New Roman" w:hAnsi="Times New Roman" w:cs="Times New Roman"/>
          <w:sz w:val="24"/>
          <w:szCs w:val="24"/>
          <w:lang w:val="en-US"/>
        </w:rPr>
      </w:pPr>
    </w:p>
    <w:p w14:paraId="7DCC704F" w14:textId="77777777" w:rsidR="003A4937" w:rsidRPr="00043685" w:rsidRDefault="003A4937" w:rsidP="00BD3DCC">
      <w:pPr>
        <w:rPr>
          <w:rFonts w:ascii="Times New Roman" w:hAnsi="Times New Roman" w:cs="Times New Roman"/>
          <w:sz w:val="24"/>
          <w:szCs w:val="24"/>
          <w:lang w:val="en-US"/>
        </w:rPr>
      </w:pPr>
    </w:p>
    <w:p w14:paraId="7B1189DA" w14:textId="080FE498" w:rsidR="00BD3DCC" w:rsidRPr="005C1E16" w:rsidRDefault="004B106C" w:rsidP="00BD3DCC">
      <w:pPr>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0D525BCD" wp14:editId="43F275B4">
            <wp:extent cx="5381625" cy="3481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4020" cy="3489789"/>
                    </a:xfrm>
                    <a:prstGeom prst="rect">
                      <a:avLst/>
                    </a:prstGeom>
                    <a:noFill/>
                  </pic:spPr>
                </pic:pic>
              </a:graphicData>
            </a:graphic>
          </wp:inline>
        </w:drawing>
      </w:r>
    </w:p>
    <w:p w14:paraId="6AE27018" w14:textId="7F24639F" w:rsidR="00BD3DCC" w:rsidRPr="005C1E16" w:rsidRDefault="00BD3DCC" w:rsidP="00BD3DCC">
      <w:pPr>
        <w:spacing w:after="0" w:line="480" w:lineRule="auto"/>
        <w:rPr>
          <w:rFonts w:ascii="Times New Roman" w:hAnsi="Times New Roman" w:cs="Times New Roman"/>
          <w:bCs/>
          <w:sz w:val="24"/>
          <w:szCs w:val="24"/>
          <w:lang w:val="en-US"/>
        </w:rPr>
      </w:pPr>
      <w:r w:rsidRPr="00BD3DCC">
        <w:rPr>
          <w:rFonts w:ascii="Times New Roman" w:hAnsi="Times New Roman" w:cs="Times New Roman"/>
          <w:b/>
          <w:bCs/>
          <w:sz w:val="24"/>
          <w:szCs w:val="24"/>
          <w:lang w:val="en-US"/>
        </w:rPr>
        <w:t>Figure S1</w:t>
      </w:r>
      <w:r w:rsidRPr="005C1E16">
        <w:rPr>
          <w:rFonts w:ascii="Times New Roman" w:hAnsi="Times New Roman" w:cs="Times New Roman"/>
          <w:sz w:val="24"/>
          <w:szCs w:val="24"/>
          <w:lang w:val="en-US"/>
        </w:rPr>
        <w:t>.</w:t>
      </w:r>
      <w:r w:rsidRPr="005C1E16">
        <w:rPr>
          <w:rFonts w:ascii="Times New Roman" w:hAnsi="Times New Roman" w:cs="Times New Roman"/>
          <w:bCs/>
          <w:sz w:val="24"/>
          <w:szCs w:val="24"/>
          <w:lang w:val="en-US"/>
        </w:rPr>
        <w:t xml:space="preserve"> Multi</w:t>
      </w:r>
      <w:r w:rsidR="00250B21">
        <w:rPr>
          <w:rFonts w:ascii="Times New Roman" w:hAnsi="Times New Roman" w:cs="Times New Roman"/>
          <w:bCs/>
          <w:sz w:val="24"/>
          <w:szCs w:val="24"/>
          <w:lang w:val="en-US"/>
        </w:rPr>
        <w:t>-</w:t>
      </w:r>
      <w:r w:rsidRPr="005C1E16">
        <w:rPr>
          <w:rFonts w:ascii="Times New Roman" w:hAnsi="Times New Roman" w:cs="Times New Roman"/>
          <w:bCs/>
          <w:sz w:val="24"/>
          <w:szCs w:val="24"/>
          <w:lang w:val="en-US"/>
        </w:rPr>
        <w:t>scale analysis bird</w:t>
      </w:r>
      <w:r w:rsidR="007505E3">
        <w:rPr>
          <w:rFonts w:ascii="Times New Roman" w:hAnsi="Times New Roman" w:cs="Times New Roman"/>
          <w:bCs/>
          <w:sz w:val="24"/>
          <w:szCs w:val="24"/>
          <w:lang w:val="en-US"/>
        </w:rPr>
        <w:t xml:space="preserve"> responses </w:t>
      </w:r>
      <w:r w:rsidRPr="005C1E16">
        <w:rPr>
          <w:rFonts w:ascii="Times New Roman" w:hAnsi="Times New Roman" w:cs="Times New Roman"/>
          <w:bCs/>
          <w:sz w:val="24"/>
          <w:szCs w:val="24"/>
          <w:lang w:val="en-US"/>
        </w:rPr>
        <w:t xml:space="preserve">to </w:t>
      </w:r>
      <w:r w:rsidR="007505E3">
        <w:rPr>
          <w:rFonts w:ascii="Times New Roman" w:hAnsi="Times New Roman" w:cs="Times New Roman"/>
          <w:bCs/>
          <w:sz w:val="24"/>
          <w:szCs w:val="24"/>
          <w:lang w:val="en-US"/>
        </w:rPr>
        <w:t>forest cover</w:t>
      </w:r>
      <w:r w:rsidR="001924EC">
        <w:rPr>
          <w:rFonts w:ascii="Times New Roman" w:hAnsi="Times New Roman" w:cs="Times New Roman"/>
          <w:bCs/>
          <w:sz w:val="24"/>
          <w:szCs w:val="24"/>
          <w:lang w:val="en-US"/>
        </w:rPr>
        <w:t xml:space="preserve"> of</w:t>
      </w:r>
      <w:r w:rsidR="001924EC" w:rsidRPr="001924EC">
        <w:rPr>
          <w:rFonts w:ascii="Times New Roman" w:hAnsi="Times New Roman" w:cs="Times New Roman"/>
          <w:bCs/>
          <w:sz w:val="24"/>
          <w:szCs w:val="24"/>
          <w:lang w:val="en-US"/>
        </w:rPr>
        <w:t xml:space="preserve"> </w:t>
      </w:r>
      <w:r w:rsidR="001924EC">
        <w:rPr>
          <w:rFonts w:ascii="Times New Roman" w:hAnsi="Times New Roman" w:cs="Times New Roman"/>
          <w:bCs/>
          <w:sz w:val="24"/>
          <w:szCs w:val="24"/>
          <w:lang w:val="en-US"/>
        </w:rPr>
        <w:t>complete assemblage</w:t>
      </w:r>
      <w:r w:rsidR="007505E3">
        <w:rPr>
          <w:rFonts w:ascii="Times New Roman" w:hAnsi="Times New Roman" w:cs="Times New Roman"/>
          <w:bCs/>
          <w:sz w:val="24"/>
          <w:szCs w:val="24"/>
          <w:lang w:val="en-US"/>
        </w:rPr>
        <w:t xml:space="preserve"> to identify the scale of effect, i.e. </w:t>
      </w:r>
      <w:r w:rsidRPr="005C1E16">
        <w:rPr>
          <w:rFonts w:ascii="Times New Roman" w:hAnsi="Times New Roman" w:cs="Times New Roman"/>
          <w:bCs/>
          <w:sz w:val="24"/>
          <w:szCs w:val="24"/>
          <w:lang w:val="en-US"/>
        </w:rPr>
        <w:t xml:space="preserve">the </w:t>
      </w:r>
      <w:r w:rsidR="007505E3">
        <w:rPr>
          <w:rFonts w:ascii="Times New Roman" w:hAnsi="Times New Roman" w:cs="Times New Roman"/>
          <w:bCs/>
          <w:sz w:val="24"/>
          <w:szCs w:val="24"/>
          <w:lang w:val="en-US"/>
        </w:rPr>
        <w:t xml:space="preserve">spatial </w:t>
      </w:r>
      <w:r w:rsidRPr="005C1E16">
        <w:rPr>
          <w:rFonts w:ascii="Times New Roman" w:hAnsi="Times New Roman" w:cs="Times New Roman"/>
          <w:bCs/>
          <w:sz w:val="24"/>
          <w:szCs w:val="24"/>
          <w:lang w:val="en-US"/>
        </w:rPr>
        <w:t xml:space="preserve">scale </w:t>
      </w:r>
      <w:r w:rsidR="007505E3">
        <w:rPr>
          <w:rFonts w:ascii="Times New Roman" w:hAnsi="Times New Roman" w:cs="Times New Roman"/>
          <w:bCs/>
          <w:sz w:val="24"/>
          <w:szCs w:val="24"/>
          <w:lang w:val="en-US"/>
        </w:rPr>
        <w:t xml:space="preserve">that yields </w:t>
      </w:r>
      <w:r w:rsidRPr="005C1E16">
        <w:rPr>
          <w:rFonts w:ascii="Times New Roman" w:hAnsi="Times New Roman" w:cs="Times New Roman"/>
          <w:bCs/>
          <w:sz w:val="24"/>
          <w:szCs w:val="24"/>
          <w:lang w:val="en-US"/>
        </w:rPr>
        <w:t xml:space="preserve">the </w:t>
      </w:r>
      <w:r w:rsidR="007505E3">
        <w:rPr>
          <w:rFonts w:ascii="Times New Roman" w:hAnsi="Times New Roman" w:cs="Times New Roman"/>
          <w:bCs/>
          <w:sz w:val="24"/>
          <w:szCs w:val="24"/>
          <w:lang w:val="en-US"/>
        </w:rPr>
        <w:t xml:space="preserve">strongest </w:t>
      </w:r>
      <w:r w:rsidRPr="005C1E16">
        <w:rPr>
          <w:rFonts w:ascii="Times New Roman" w:hAnsi="Times New Roman" w:cs="Times New Roman"/>
          <w:bCs/>
          <w:sz w:val="24"/>
          <w:szCs w:val="24"/>
          <w:lang w:val="en-US"/>
        </w:rPr>
        <w:t xml:space="preserve">relationship </w:t>
      </w:r>
      <w:r w:rsidR="007505E3">
        <w:rPr>
          <w:rFonts w:ascii="Times New Roman" w:hAnsi="Times New Roman" w:cs="Times New Roman"/>
          <w:bCs/>
          <w:sz w:val="24"/>
          <w:szCs w:val="24"/>
          <w:lang w:val="en-US"/>
        </w:rPr>
        <w:t>(i.e. measured as the goodness-of-fit, R</w:t>
      </w:r>
      <w:r w:rsidR="007505E3" w:rsidRPr="00A10DC9">
        <w:rPr>
          <w:rFonts w:ascii="Times New Roman" w:hAnsi="Times New Roman" w:cs="Times New Roman"/>
          <w:bCs/>
          <w:sz w:val="24"/>
          <w:szCs w:val="24"/>
          <w:vertAlign w:val="superscript"/>
          <w:lang w:val="en-US"/>
        </w:rPr>
        <w:t>2</w:t>
      </w:r>
      <w:r w:rsidR="007505E3">
        <w:rPr>
          <w:rFonts w:ascii="Times New Roman" w:hAnsi="Times New Roman" w:cs="Times New Roman"/>
          <w:bCs/>
          <w:sz w:val="24"/>
          <w:szCs w:val="24"/>
          <w:lang w:val="en-US"/>
        </w:rPr>
        <w:t xml:space="preserve">) </w:t>
      </w:r>
      <w:r w:rsidRPr="005C1E16">
        <w:rPr>
          <w:rFonts w:ascii="Times New Roman" w:hAnsi="Times New Roman" w:cs="Times New Roman"/>
          <w:bCs/>
          <w:sz w:val="24"/>
          <w:szCs w:val="24"/>
          <w:lang w:val="en-US"/>
        </w:rPr>
        <w:t xml:space="preserve">between </w:t>
      </w:r>
      <w:r w:rsidR="007505E3">
        <w:rPr>
          <w:rFonts w:ascii="Times New Roman" w:hAnsi="Times New Roman" w:cs="Times New Roman"/>
          <w:bCs/>
          <w:sz w:val="24"/>
          <w:szCs w:val="24"/>
          <w:lang w:val="en-US"/>
        </w:rPr>
        <w:t xml:space="preserve">bird </w:t>
      </w:r>
      <w:r w:rsidRPr="005C1E16">
        <w:rPr>
          <w:rFonts w:ascii="Times New Roman" w:hAnsi="Times New Roman" w:cs="Times New Roman"/>
          <w:bCs/>
          <w:sz w:val="24"/>
          <w:szCs w:val="24"/>
          <w:lang w:val="en-US"/>
        </w:rPr>
        <w:t xml:space="preserve">diversity and forest cover. </w:t>
      </w:r>
      <w:r w:rsidR="007505E3">
        <w:rPr>
          <w:rFonts w:ascii="Times New Roman" w:hAnsi="Times New Roman" w:cs="Times New Roman"/>
          <w:bCs/>
          <w:sz w:val="24"/>
          <w:szCs w:val="24"/>
          <w:lang w:val="en-US"/>
        </w:rPr>
        <w:t xml:space="preserve">Species diversity is assessed with Hill numbers, considering </w:t>
      </w:r>
      <w:r w:rsidRPr="005C1E16">
        <w:rPr>
          <w:rFonts w:ascii="Times New Roman" w:hAnsi="Times New Roman" w:cs="Times New Roman"/>
          <w:bCs/>
          <w:sz w:val="24"/>
          <w:szCs w:val="24"/>
          <w:lang w:val="en-US"/>
        </w:rPr>
        <w:t>three orders of</w:t>
      </w:r>
      <w:r w:rsidR="007505E3">
        <w:rPr>
          <w:rFonts w:ascii="Times New Roman" w:hAnsi="Times New Roman" w:cs="Times New Roman"/>
          <w:bCs/>
          <w:sz w:val="24"/>
          <w:szCs w:val="24"/>
          <w:lang w:val="en-US"/>
        </w:rPr>
        <w:t xml:space="preserve"> q: 0, species richness (</w:t>
      </w:r>
      <w:r w:rsidRPr="005C1E16">
        <w:rPr>
          <w:rFonts w:ascii="Times New Roman" w:hAnsi="Times New Roman" w:cs="Times New Roman"/>
          <w:bCs/>
          <w:sz w:val="24"/>
          <w:szCs w:val="24"/>
          <w:vertAlign w:val="superscript"/>
          <w:lang w:val="en-US"/>
        </w:rPr>
        <w:t>0</w:t>
      </w:r>
      <w:r w:rsidRPr="005C1E16">
        <w:rPr>
          <w:rFonts w:ascii="Times New Roman" w:hAnsi="Times New Roman" w:cs="Times New Roman"/>
          <w:bCs/>
          <w:sz w:val="24"/>
          <w:szCs w:val="24"/>
          <w:lang w:val="en-US"/>
        </w:rPr>
        <w:t>D</w:t>
      </w:r>
      <w:r w:rsidRPr="005C1E16">
        <w:rPr>
          <w:rFonts w:ascii="Times New Roman" w:hAnsi="Times New Roman" w:cs="Times New Roman"/>
          <w:bCs/>
          <w:sz w:val="24"/>
          <w:szCs w:val="24"/>
          <w:vertAlign w:val="subscript"/>
          <w:lang w:val="en-US"/>
        </w:rPr>
        <w:t>α</w:t>
      </w:r>
      <w:r w:rsidR="007505E3" w:rsidRPr="005C1E16">
        <w:rPr>
          <w:rFonts w:ascii="Times New Roman" w:hAnsi="Times New Roman" w:cs="Times New Roman"/>
          <w:bCs/>
          <w:sz w:val="24"/>
          <w:szCs w:val="24"/>
          <w:lang w:val="en-US"/>
        </w:rPr>
        <w:t>)</w:t>
      </w:r>
      <w:r w:rsidR="007505E3">
        <w:rPr>
          <w:rFonts w:ascii="Times New Roman" w:hAnsi="Times New Roman" w:cs="Times New Roman"/>
          <w:bCs/>
          <w:sz w:val="24"/>
          <w:szCs w:val="24"/>
          <w:lang w:val="en-US"/>
        </w:rPr>
        <w:t>;</w:t>
      </w:r>
      <w:r w:rsidR="007505E3" w:rsidRPr="005C1E16">
        <w:rPr>
          <w:rFonts w:ascii="Times New Roman" w:hAnsi="Times New Roman" w:cs="Times New Roman"/>
          <w:bCs/>
          <w:sz w:val="24"/>
          <w:szCs w:val="24"/>
          <w:lang w:val="en-US"/>
        </w:rPr>
        <w:t xml:space="preserve"> </w:t>
      </w:r>
      <w:r w:rsidR="007505E3">
        <w:rPr>
          <w:rFonts w:ascii="Times New Roman" w:hAnsi="Times New Roman" w:cs="Times New Roman"/>
          <w:bCs/>
          <w:sz w:val="24"/>
          <w:szCs w:val="24"/>
          <w:lang w:val="en-US"/>
        </w:rPr>
        <w:t xml:space="preserve">1, exponential Shannon entropy </w:t>
      </w:r>
      <w:r w:rsidRPr="005C1E16">
        <w:rPr>
          <w:rFonts w:ascii="Times New Roman" w:hAnsi="Times New Roman" w:cs="Times New Roman"/>
          <w:bCs/>
          <w:sz w:val="24"/>
          <w:szCs w:val="24"/>
          <w:lang w:val="en-US"/>
        </w:rPr>
        <w:t>(</w:t>
      </w:r>
      <w:r w:rsidRPr="005C1E16">
        <w:rPr>
          <w:rFonts w:ascii="Times New Roman" w:hAnsi="Times New Roman" w:cs="Times New Roman"/>
          <w:bCs/>
          <w:sz w:val="24"/>
          <w:szCs w:val="24"/>
          <w:vertAlign w:val="superscript"/>
          <w:lang w:val="en-US"/>
        </w:rPr>
        <w:t>1</w:t>
      </w:r>
      <w:r w:rsidRPr="005C1E16">
        <w:rPr>
          <w:rFonts w:ascii="Times New Roman" w:hAnsi="Times New Roman" w:cs="Times New Roman"/>
          <w:bCs/>
          <w:sz w:val="24"/>
          <w:szCs w:val="24"/>
          <w:lang w:val="en-US"/>
        </w:rPr>
        <w:t>D</w:t>
      </w:r>
      <w:r w:rsidRPr="005C1E16">
        <w:rPr>
          <w:rFonts w:ascii="Times New Roman" w:hAnsi="Times New Roman" w:cs="Times New Roman"/>
          <w:bCs/>
          <w:sz w:val="24"/>
          <w:szCs w:val="24"/>
          <w:vertAlign w:val="subscript"/>
          <w:lang w:val="en-US"/>
        </w:rPr>
        <w:t>α</w:t>
      </w:r>
      <w:r w:rsidRPr="005C1E16">
        <w:rPr>
          <w:rFonts w:ascii="Times New Roman" w:hAnsi="Times New Roman" w:cs="Times New Roman"/>
          <w:bCs/>
          <w:sz w:val="24"/>
          <w:szCs w:val="24"/>
          <w:lang w:val="en-US"/>
        </w:rPr>
        <w:t>)</w:t>
      </w:r>
      <w:r w:rsidR="007505E3">
        <w:rPr>
          <w:rFonts w:ascii="Times New Roman" w:hAnsi="Times New Roman" w:cs="Times New Roman"/>
          <w:bCs/>
          <w:sz w:val="24"/>
          <w:szCs w:val="24"/>
          <w:lang w:val="en-US"/>
        </w:rPr>
        <w:t>;</w:t>
      </w:r>
      <w:r w:rsidRPr="005C1E16">
        <w:rPr>
          <w:rFonts w:ascii="Times New Roman" w:hAnsi="Times New Roman" w:cs="Times New Roman"/>
          <w:bCs/>
          <w:sz w:val="24"/>
          <w:szCs w:val="24"/>
          <w:lang w:val="en-US"/>
        </w:rPr>
        <w:t xml:space="preserve"> and </w:t>
      </w:r>
      <w:r w:rsidR="007505E3">
        <w:rPr>
          <w:rFonts w:ascii="Times New Roman" w:hAnsi="Times New Roman" w:cs="Times New Roman"/>
          <w:bCs/>
          <w:sz w:val="24"/>
          <w:szCs w:val="24"/>
          <w:lang w:val="en-US"/>
        </w:rPr>
        <w:t xml:space="preserve">2, inverse Simpson concentration </w:t>
      </w:r>
      <w:r w:rsidRPr="005C1E16">
        <w:rPr>
          <w:rFonts w:ascii="Times New Roman" w:hAnsi="Times New Roman" w:cs="Times New Roman"/>
          <w:bCs/>
          <w:sz w:val="24"/>
          <w:szCs w:val="24"/>
          <w:lang w:val="en-US"/>
        </w:rPr>
        <w:t>(</w:t>
      </w:r>
      <w:r w:rsidRPr="005C1E16">
        <w:rPr>
          <w:rFonts w:ascii="Times New Roman" w:hAnsi="Times New Roman" w:cs="Times New Roman"/>
          <w:bCs/>
          <w:sz w:val="24"/>
          <w:szCs w:val="24"/>
          <w:vertAlign w:val="superscript"/>
          <w:lang w:val="en-US"/>
        </w:rPr>
        <w:t>2</w:t>
      </w:r>
      <w:r w:rsidRPr="005C1E16">
        <w:rPr>
          <w:rFonts w:ascii="Times New Roman" w:hAnsi="Times New Roman" w:cs="Times New Roman"/>
          <w:bCs/>
          <w:sz w:val="24"/>
          <w:szCs w:val="24"/>
          <w:lang w:val="en-US"/>
        </w:rPr>
        <w:t>D</w:t>
      </w:r>
      <w:r w:rsidRPr="005C1E16">
        <w:rPr>
          <w:rFonts w:ascii="Times New Roman" w:hAnsi="Times New Roman" w:cs="Times New Roman"/>
          <w:bCs/>
          <w:sz w:val="24"/>
          <w:szCs w:val="24"/>
          <w:vertAlign w:val="subscript"/>
          <w:lang w:val="en-US"/>
        </w:rPr>
        <w:t>α</w:t>
      </w:r>
      <w:r w:rsidRPr="005C1E16">
        <w:rPr>
          <w:rFonts w:ascii="Times New Roman" w:hAnsi="Times New Roman" w:cs="Times New Roman"/>
          <w:bCs/>
          <w:sz w:val="24"/>
          <w:szCs w:val="24"/>
          <w:lang w:val="en-US"/>
        </w:rPr>
        <w:t xml:space="preserve">). The </w:t>
      </w:r>
      <w:r w:rsidR="007505E3">
        <w:rPr>
          <w:rFonts w:ascii="Times New Roman" w:hAnsi="Times New Roman" w:cs="Times New Roman"/>
          <w:bCs/>
          <w:sz w:val="24"/>
          <w:szCs w:val="24"/>
          <w:lang w:val="en-US"/>
        </w:rPr>
        <w:t xml:space="preserve">scale of effect is indicated with shaded </w:t>
      </w:r>
      <w:r w:rsidR="007505E3">
        <w:rPr>
          <w:rFonts w:ascii="Times New Roman" w:hAnsi="Times New Roman" w:cs="Times New Roman"/>
          <w:bCs/>
          <w:sz w:val="24"/>
          <w:szCs w:val="24"/>
          <w:lang w:val="es-ES"/>
        </w:rPr>
        <w:t>dots</w:t>
      </w:r>
      <w:r w:rsidRPr="005C1E16">
        <w:rPr>
          <w:rFonts w:ascii="Times New Roman" w:hAnsi="Times New Roman" w:cs="Times New Roman"/>
          <w:bCs/>
          <w:sz w:val="24"/>
          <w:szCs w:val="24"/>
          <w:lang w:val="en-US"/>
        </w:rPr>
        <w:t>.</w:t>
      </w:r>
    </w:p>
    <w:p w14:paraId="0BF34B53" w14:textId="77777777" w:rsidR="00BD3DCC" w:rsidRPr="005C1E16" w:rsidRDefault="00BD3DCC" w:rsidP="00BD3DCC">
      <w:pPr>
        <w:rPr>
          <w:rFonts w:ascii="Times New Roman" w:hAnsi="Times New Roman" w:cs="Times New Roman"/>
          <w:bCs/>
          <w:sz w:val="24"/>
          <w:szCs w:val="24"/>
          <w:lang w:val="en-US"/>
        </w:rPr>
      </w:pPr>
      <w:r w:rsidRPr="005C1E16">
        <w:rPr>
          <w:rFonts w:ascii="Times New Roman" w:hAnsi="Times New Roman" w:cs="Times New Roman"/>
          <w:bCs/>
          <w:sz w:val="24"/>
          <w:szCs w:val="24"/>
          <w:lang w:val="en-US"/>
        </w:rPr>
        <w:br w:type="page"/>
      </w:r>
    </w:p>
    <w:p w14:paraId="0F9D5359" w14:textId="2FBD8239" w:rsidR="00BD3DCC" w:rsidRPr="005C1E16" w:rsidRDefault="005E3541" w:rsidP="00BD3DCC">
      <w:pPr>
        <w:spacing w:after="0"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IN" w:eastAsia="en-IN"/>
        </w:rPr>
        <w:lastRenderedPageBreak/>
        <w:drawing>
          <wp:inline distT="0" distB="0" distL="0" distR="0" wp14:anchorId="399E9B74" wp14:editId="70F5779A">
            <wp:extent cx="3811220" cy="691661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0460" cy="6933382"/>
                    </a:xfrm>
                    <a:prstGeom prst="rect">
                      <a:avLst/>
                    </a:prstGeom>
                    <a:noFill/>
                  </pic:spPr>
                </pic:pic>
              </a:graphicData>
            </a:graphic>
          </wp:inline>
        </w:drawing>
      </w:r>
    </w:p>
    <w:p w14:paraId="13FA4B41" w14:textId="0425BD48" w:rsidR="007F45A5" w:rsidRDefault="00BD3DCC" w:rsidP="004B106C">
      <w:pPr>
        <w:spacing w:after="0" w:line="480" w:lineRule="auto"/>
        <w:rPr>
          <w:rFonts w:ascii="Times New Roman" w:hAnsi="Times New Roman" w:cs="Times New Roman"/>
          <w:bCs/>
          <w:sz w:val="24"/>
          <w:szCs w:val="24"/>
          <w:lang w:val="en-US"/>
        </w:rPr>
      </w:pPr>
      <w:r w:rsidRPr="00BD3DCC">
        <w:rPr>
          <w:rFonts w:ascii="Times New Roman" w:hAnsi="Times New Roman" w:cs="Times New Roman"/>
          <w:b/>
          <w:bCs/>
          <w:sz w:val="24"/>
          <w:szCs w:val="24"/>
          <w:lang w:val="en-US"/>
        </w:rPr>
        <w:t>Figure S2</w:t>
      </w:r>
      <w:r w:rsidRPr="005C1E16">
        <w:rPr>
          <w:rFonts w:ascii="Times New Roman" w:hAnsi="Times New Roman" w:cs="Times New Roman"/>
          <w:sz w:val="24"/>
          <w:szCs w:val="24"/>
          <w:lang w:val="en-US"/>
        </w:rPr>
        <w:t>.</w:t>
      </w:r>
      <w:r w:rsidRPr="005C1E16">
        <w:rPr>
          <w:rFonts w:ascii="Times New Roman" w:hAnsi="Times New Roman" w:cs="Times New Roman"/>
          <w:bCs/>
          <w:sz w:val="24"/>
          <w:szCs w:val="24"/>
          <w:lang w:val="en-US"/>
        </w:rPr>
        <w:t xml:space="preserve"> Multiscale analysis </w:t>
      </w:r>
      <w:r w:rsidR="004B106C">
        <w:rPr>
          <w:rFonts w:ascii="Times New Roman" w:hAnsi="Times New Roman" w:cs="Times New Roman"/>
          <w:bCs/>
          <w:sz w:val="24"/>
          <w:szCs w:val="24"/>
          <w:lang w:val="en-US"/>
        </w:rPr>
        <w:t xml:space="preserve">of bird ecological groups responses </w:t>
      </w:r>
      <w:r w:rsidR="004B106C" w:rsidRPr="005C1E16">
        <w:rPr>
          <w:rFonts w:ascii="Times New Roman" w:hAnsi="Times New Roman" w:cs="Times New Roman"/>
          <w:bCs/>
          <w:sz w:val="24"/>
          <w:szCs w:val="24"/>
          <w:lang w:val="en-US"/>
        </w:rPr>
        <w:t xml:space="preserve">to </w:t>
      </w:r>
      <w:r w:rsidR="004B106C">
        <w:rPr>
          <w:rFonts w:ascii="Times New Roman" w:hAnsi="Times New Roman" w:cs="Times New Roman"/>
          <w:bCs/>
          <w:sz w:val="24"/>
          <w:szCs w:val="24"/>
          <w:lang w:val="en-US"/>
        </w:rPr>
        <w:t xml:space="preserve">forest cover to identify the scale of effect, i.e. </w:t>
      </w:r>
      <w:r w:rsidR="004B106C" w:rsidRPr="005C1E16">
        <w:rPr>
          <w:rFonts w:ascii="Times New Roman" w:hAnsi="Times New Roman" w:cs="Times New Roman"/>
          <w:bCs/>
          <w:sz w:val="24"/>
          <w:szCs w:val="24"/>
          <w:lang w:val="en-US"/>
        </w:rPr>
        <w:t xml:space="preserve">the </w:t>
      </w:r>
      <w:r w:rsidR="004B106C">
        <w:rPr>
          <w:rFonts w:ascii="Times New Roman" w:hAnsi="Times New Roman" w:cs="Times New Roman"/>
          <w:bCs/>
          <w:sz w:val="24"/>
          <w:szCs w:val="24"/>
          <w:lang w:val="en-US"/>
        </w:rPr>
        <w:t xml:space="preserve">spatial </w:t>
      </w:r>
      <w:r w:rsidR="004B106C" w:rsidRPr="005C1E16">
        <w:rPr>
          <w:rFonts w:ascii="Times New Roman" w:hAnsi="Times New Roman" w:cs="Times New Roman"/>
          <w:bCs/>
          <w:sz w:val="24"/>
          <w:szCs w:val="24"/>
          <w:lang w:val="en-US"/>
        </w:rPr>
        <w:t xml:space="preserve">scale </w:t>
      </w:r>
      <w:r w:rsidR="004B106C">
        <w:rPr>
          <w:rFonts w:ascii="Times New Roman" w:hAnsi="Times New Roman" w:cs="Times New Roman"/>
          <w:bCs/>
          <w:sz w:val="24"/>
          <w:szCs w:val="24"/>
          <w:lang w:val="en-US"/>
        </w:rPr>
        <w:t xml:space="preserve">that yields </w:t>
      </w:r>
      <w:r w:rsidR="004B106C" w:rsidRPr="005C1E16">
        <w:rPr>
          <w:rFonts w:ascii="Times New Roman" w:hAnsi="Times New Roman" w:cs="Times New Roman"/>
          <w:bCs/>
          <w:sz w:val="24"/>
          <w:szCs w:val="24"/>
          <w:lang w:val="en-US"/>
        </w:rPr>
        <w:t xml:space="preserve">the </w:t>
      </w:r>
      <w:r w:rsidR="004B106C">
        <w:rPr>
          <w:rFonts w:ascii="Times New Roman" w:hAnsi="Times New Roman" w:cs="Times New Roman"/>
          <w:bCs/>
          <w:sz w:val="24"/>
          <w:szCs w:val="24"/>
          <w:lang w:val="en-US"/>
        </w:rPr>
        <w:t xml:space="preserve">strongest </w:t>
      </w:r>
      <w:r w:rsidR="004B106C" w:rsidRPr="005C1E16">
        <w:rPr>
          <w:rFonts w:ascii="Times New Roman" w:hAnsi="Times New Roman" w:cs="Times New Roman"/>
          <w:bCs/>
          <w:sz w:val="24"/>
          <w:szCs w:val="24"/>
          <w:lang w:val="en-US"/>
        </w:rPr>
        <w:t xml:space="preserve">relationship </w:t>
      </w:r>
      <w:r w:rsidR="004B106C">
        <w:rPr>
          <w:rFonts w:ascii="Times New Roman" w:hAnsi="Times New Roman" w:cs="Times New Roman"/>
          <w:bCs/>
          <w:sz w:val="24"/>
          <w:szCs w:val="24"/>
          <w:lang w:val="en-US"/>
        </w:rPr>
        <w:t>(i.e. measured as the goodness-of-fit, R</w:t>
      </w:r>
      <w:r w:rsidR="004B106C" w:rsidRPr="00A10DC9">
        <w:rPr>
          <w:rFonts w:ascii="Times New Roman" w:hAnsi="Times New Roman" w:cs="Times New Roman"/>
          <w:bCs/>
          <w:sz w:val="24"/>
          <w:szCs w:val="24"/>
          <w:vertAlign w:val="superscript"/>
          <w:lang w:val="en-US"/>
        </w:rPr>
        <w:t>2</w:t>
      </w:r>
      <w:r w:rsidR="004B106C">
        <w:rPr>
          <w:rFonts w:ascii="Times New Roman" w:hAnsi="Times New Roman" w:cs="Times New Roman"/>
          <w:bCs/>
          <w:sz w:val="24"/>
          <w:szCs w:val="24"/>
          <w:lang w:val="en-US"/>
        </w:rPr>
        <w:t xml:space="preserve">) </w:t>
      </w:r>
      <w:r w:rsidR="004B106C" w:rsidRPr="005C1E16">
        <w:rPr>
          <w:rFonts w:ascii="Times New Roman" w:hAnsi="Times New Roman" w:cs="Times New Roman"/>
          <w:bCs/>
          <w:sz w:val="24"/>
          <w:szCs w:val="24"/>
          <w:lang w:val="en-US"/>
        </w:rPr>
        <w:t xml:space="preserve">between </w:t>
      </w:r>
      <w:r w:rsidR="004B106C">
        <w:rPr>
          <w:rFonts w:ascii="Times New Roman" w:hAnsi="Times New Roman" w:cs="Times New Roman"/>
          <w:bCs/>
          <w:sz w:val="24"/>
          <w:szCs w:val="24"/>
          <w:lang w:val="en-US"/>
        </w:rPr>
        <w:t xml:space="preserve">bird </w:t>
      </w:r>
      <w:r w:rsidR="004B106C" w:rsidRPr="005C1E16">
        <w:rPr>
          <w:rFonts w:ascii="Times New Roman" w:hAnsi="Times New Roman" w:cs="Times New Roman"/>
          <w:bCs/>
          <w:sz w:val="24"/>
          <w:szCs w:val="24"/>
          <w:lang w:val="en-US"/>
        </w:rPr>
        <w:t xml:space="preserve">diversity and forest cover. </w:t>
      </w:r>
      <w:r w:rsidR="004B106C">
        <w:rPr>
          <w:rFonts w:ascii="Times New Roman" w:hAnsi="Times New Roman" w:cs="Times New Roman"/>
          <w:bCs/>
          <w:sz w:val="24"/>
          <w:szCs w:val="24"/>
          <w:lang w:val="en-US"/>
        </w:rPr>
        <w:t xml:space="preserve">Species </w:t>
      </w:r>
      <w:r w:rsidR="004B106C">
        <w:rPr>
          <w:rFonts w:ascii="Times New Roman" w:hAnsi="Times New Roman" w:cs="Times New Roman"/>
          <w:bCs/>
          <w:sz w:val="24"/>
          <w:szCs w:val="24"/>
          <w:lang w:val="en-US"/>
        </w:rPr>
        <w:lastRenderedPageBreak/>
        <w:t xml:space="preserve">diversity is assessed with Hill numbers, considering </w:t>
      </w:r>
      <w:r w:rsidR="004B106C" w:rsidRPr="005C1E16">
        <w:rPr>
          <w:rFonts w:ascii="Times New Roman" w:hAnsi="Times New Roman" w:cs="Times New Roman"/>
          <w:bCs/>
          <w:sz w:val="24"/>
          <w:szCs w:val="24"/>
          <w:lang w:val="en-US"/>
        </w:rPr>
        <w:t>three orders of</w:t>
      </w:r>
      <w:r w:rsidR="004B106C">
        <w:rPr>
          <w:rFonts w:ascii="Times New Roman" w:hAnsi="Times New Roman" w:cs="Times New Roman"/>
          <w:bCs/>
          <w:sz w:val="24"/>
          <w:szCs w:val="24"/>
          <w:lang w:val="en-US"/>
        </w:rPr>
        <w:t xml:space="preserve"> q: 0, species richness (</w:t>
      </w:r>
      <w:r w:rsidR="004B106C" w:rsidRPr="005C1E16">
        <w:rPr>
          <w:rFonts w:ascii="Times New Roman" w:hAnsi="Times New Roman" w:cs="Times New Roman"/>
          <w:bCs/>
          <w:sz w:val="24"/>
          <w:szCs w:val="24"/>
          <w:vertAlign w:val="superscript"/>
          <w:lang w:val="en-US"/>
        </w:rPr>
        <w:t>0</w:t>
      </w:r>
      <w:r w:rsidR="004B106C" w:rsidRPr="005C1E16">
        <w:rPr>
          <w:rFonts w:ascii="Times New Roman" w:hAnsi="Times New Roman" w:cs="Times New Roman"/>
          <w:bCs/>
          <w:sz w:val="24"/>
          <w:szCs w:val="24"/>
          <w:lang w:val="en-US"/>
        </w:rPr>
        <w:t>D</w:t>
      </w:r>
      <w:r w:rsidR="004B106C" w:rsidRPr="005C1E16">
        <w:rPr>
          <w:rFonts w:ascii="Times New Roman" w:hAnsi="Times New Roman" w:cs="Times New Roman"/>
          <w:bCs/>
          <w:sz w:val="24"/>
          <w:szCs w:val="24"/>
          <w:vertAlign w:val="subscript"/>
          <w:lang w:val="en-US"/>
        </w:rPr>
        <w:t>α</w:t>
      </w:r>
      <w:r w:rsidR="004B106C" w:rsidRPr="005C1E16">
        <w:rPr>
          <w:rFonts w:ascii="Times New Roman" w:hAnsi="Times New Roman" w:cs="Times New Roman"/>
          <w:bCs/>
          <w:sz w:val="24"/>
          <w:szCs w:val="24"/>
          <w:lang w:val="en-US"/>
        </w:rPr>
        <w:t>)</w:t>
      </w:r>
      <w:r w:rsidR="004B106C">
        <w:rPr>
          <w:rFonts w:ascii="Times New Roman" w:hAnsi="Times New Roman" w:cs="Times New Roman"/>
          <w:bCs/>
          <w:sz w:val="24"/>
          <w:szCs w:val="24"/>
          <w:lang w:val="en-US"/>
        </w:rPr>
        <w:t>;</w:t>
      </w:r>
      <w:r w:rsidR="004B106C" w:rsidRPr="005C1E16">
        <w:rPr>
          <w:rFonts w:ascii="Times New Roman" w:hAnsi="Times New Roman" w:cs="Times New Roman"/>
          <w:bCs/>
          <w:sz w:val="24"/>
          <w:szCs w:val="24"/>
          <w:lang w:val="en-US"/>
        </w:rPr>
        <w:t xml:space="preserve"> </w:t>
      </w:r>
      <w:r w:rsidR="004B106C">
        <w:rPr>
          <w:rFonts w:ascii="Times New Roman" w:hAnsi="Times New Roman" w:cs="Times New Roman"/>
          <w:bCs/>
          <w:sz w:val="24"/>
          <w:szCs w:val="24"/>
          <w:lang w:val="en-US"/>
        </w:rPr>
        <w:t xml:space="preserve">1, exponential Shannon entropy </w:t>
      </w:r>
      <w:r w:rsidR="004B106C" w:rsidRPr="005C1E16">
        <w:rPr>
          <w:rFonts w:ascii="Times New Roman" w:hAnsi="Times New Roman" w:cs="Times New Roman"/>
          <w:bCs/>
          <w:sz w:val="24"/>
          <w:szCs w:val="24"/>
          <w:lang w:val="en-US"/>
        </w:rPr>
        <w:t>(</w:t>
      </w:r>
      <w:r w:rsidR="004B106C" w:rsidRPr="005C1E16">
        <w:rPr>
          <w:rFonts w:ascii="Times New Roman" w:hAnsi="Times New Roman" w:cs="Times New Roman"/>
          <w:bCs/>
          <w:sz w:val="24"/>
          <w:szCs w:val="24"/>
          <w:vertAlign w:val="superscript"/>
          <w:lang w:val="en-US"/>
        </w:rPr>
        <w:t>1</w:t>
      </w:r>
      <w:r w:rsidR="004B106C" w:rsidRPr="005C1E16">
        <w:rPr>
          <w:rFonts w:ascii="Times New Roman" w:hAnsi="Times New Roman" w:cs="Times New Roman"/>
          <w:bCs/>
          <w:sz w:val="24"/>
          <w:szCs w:val="24"/>
          <w:lang w:val="en-US"/>
        </w:rPr>
        <w:t>D</w:t>
      </w:r>
      <w:r w:rsidR="004B106C" w:rsidRPr="005C1E16">
        <w:rPr>
          <w:rFonts w:ascii="Times New Roman" w:hAnsi="Times New Roman" w:cs="Times New Roman"/>
          <w:bCs/>
          <w:sz w:val="24"/>
          <w:szCs w:val="24"/>
          <w:vertAlign w:val="subscript"/>
          <w:lang w:val="en-US"/>
        </w:rPr>
        <w:t>α</w:t>
      </w:r>
      <w:r w:rsidR="004B106C" w:rsidRPr="005C1E16">
        <w:rPr>
          <w:rFonts w:ascii="Times New Roman" w:hAnsi="Times New Roman" w:cs="Times New Roman"/>
          <w:bCs/>
          <w:sz w:val="24"/>
          <w:szCs w:val="24"/>
          <w:lang w:val="en-US"/>
        </w:rPr>
        <w:t>)</w:t>
      </w:r>
      <w:r w:rsidR="004B106C">
        <w:rPr>
          <w:rFonts w:ascii="Times New Roman" w:hAnsi="Times New Roman" w:cs="Times New Roman"/>
          <w:bCs/>
          <w:sz w:val="24"/>
          <w:szCs w:val="24"/>
          <w:lang w:val="en-US"/>
        </w:rPr>
        <w:t>;</w:t>
      </w:r>
      <w:r w:rsidR="004B106C" w:rsidRPr="005C1E16">
        <w:rPr>
          <w:rFonts w:ascii="Times New Roman" w:hAnsi="Times New Roman" w:cs="Times New Roman"/>
          <w:bCs/>
          <w:sz w:val="24"/>
          <w:szCs w:val="24"/>
          <w:lang w:val="en-US"/>
        </w:rPr>
        <w:t xml:space="preserve"> and </w:t>
      </w:r>
      <w:r w:rsidR="004B106C">
        <w:rPr>
          <w:rFonts w:ascii="Times New Roman" w:hAnsi="Times New Roman" w:cs="Times New Roman"/>
          <w:bCs/>
          <w:sz w:val="24"/>
          <w:szCs w:val="24"/>
          <w:lang w:val="en-US"/>
        </w:rPr>
        <w:t xml:space="preserve">2, inverse Simpson concentration </w:t>
      </w:r>
      <w:r w:rsidR="004B106C" w:rsidRPr="005C1E16">
        <w:rPr>
          <w:rFonts w:ascii="Times New Roman" w:hAnsi="Times New Roman" w:cs="Times New Roman"/>
          <w:bCs/>
          <w:sz w:val="24"/>
          <w:szCs w:val="24"/>
          <w:lang w:val="en-US"/>
        </w:rPr>
        <w:t>(</w:t>
      </w:r>
      <w:r w:rsidR="004B106C" w:rsidRPr="005C1E16">
        <w:rPr>
          <w:rFonts w:ascii="Times New Roman" w:hAnsi="Times New Roman" w:cs="Times New Roman"/>
          <w:bCs/>
          <w:sz w:val="24"/>
          <w:szCs w:val="24"/>
          <w:vertAlign w:val="superscript"/>
          <w:lang w:val="en-US"/>
        </w:rPr>
        <w:t>2</w:t>
      </w:r>
      <w:r w:rsidR="004B106C" w:rsidRPr="005C1E16">
        <w:rPr>
          <w:rFonts w:ascii="Times New Roman" w:hAnsi="Times New Roman" w:cs="Times New Roman"/>
          <w:bCs/>
          <w:sz w:val="24"/>
          <w:szCs w:val="24"/>
          <w:lang w:val="en-US"/>
        </w:rPr>
        <w:t>D</w:t>
      </w:r>
      <w:r w:rsidR="004B106C" w:rsidRPr="005C1E16">
        <w:rPr>
          <w:rFonts w:ascii="Times New Roman" w:hAnsi="Times New Roman" w:cs="Times New Roman"/>
          <w:bCs/>
          <w:sz w:val="24"/>
          <w:szCs w:val="24"/>
          <w:vertAlign w:val="subscript"/>
          <w:lang w:val="en-US"/>
        </w:rPr>
        <w:t>α</w:t>
      </w:r>
      <w:r w:rsidR="004B106C" w:rsidRPr="005C1E16">
        <w:rPr>
          <w:rFonts w:ascii="Times New Roman" w:hAnsi="Times New Roman" w:cs="Times New Roman"/>
          <w:bCs/>
          <w:sz w:val="24"/>
          <w:szCs w:val="24"/>
          <w:lang w:val="en-US"/>
        </w:rPr>
        <w:t xml:space="preserve">). The </w:t>
      </w:r>
      <w:r w:rsidR="004B106C">
        <w:rPr>
          <w:rFonts w:ascii="Times New Roman" w:hAnsi="Times New Roman" w:cs="Times New Roman"/>
          <w:bCs/>
          <w:sz w:val="24"/>
          <w:szCs w:val="24"/>
          <w:lang w:val="en-US"/>
        </w:rPr>
        <w:t xml:space="preserve">scale of effect is indicated with shaded </w:t>
      </w:r>
      <w:r w:rsidR="004B106C">
        <w:rPr>
          <w:rFonts w:ascii="Times New Roman" w:hAnsi="Times New Roman" w:cs="Times New Roman"/>
          <w:bCs/>
          <w:sz w:val="24"/>
          <w:szCs w:val="24"/>
          <w:lang w:val="es-ES"/>
        </w:rPr>
        <w:t>dots</w:t>
      </w:r>
      <w:r w:rsidR="004B106C" w:rsidRPr="005C1E16">
        <w:rPr>
          <w:rFonts w:ascii="Times New Roman" w:hAnsi="Times New Roman" w:cs="Times New Roman"/>
          <w:bCs/>
          <w:sz w:val="24"/>
          <w:szCs w:val="24"/>
          <w:lang w:val="en-US"/>
        </w:rPr>
        <w:t>.</w:t>
      </w:r>
    </w:p>
    <w:p w14:paraId="789BA0B1" w14:textId="77777777" w:rsidR="007F45A5" w:rsidRDefault="007F45A5" w:rsidP="004B106C">
      <w:pPr>
        <w:spacing w:after="0" w:line="480" w:lineRule="auto"/>
        <w:rPr>
          <w:rFonts w:ascii="Times New Roman" w:hAnsi="Times New Roman" w:cs="Times New Roman"/>
          <w:bCs/>
          <w:sz w:val="24"/>
          <w:szCs w:val="24"/>
          <w:lang w:val="en-US"/>
        </w:rPr>
      </w:pPr>
    </w:p>
    <w:p w14:paraId="07705A76" w14:textId="2D87B4F8" w:rsidR="00BD3DCC" w:rsidRPr="005C1E16" w:rsidRDefault="0031069A" w:rsidP="009D136F">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IN" w:eastAsia="en-IN"/>
        </w:rPr>
        <w:drawing>
          <wp:inline distT="0" distB="0" distL="0" distR="0" wp14:anchorId="29F46C33" wp14:editId="1F2D7254">
            <wp:extent cx="5605780" cy="22821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5780" cy="2282190"/>
                    </a:xfrm>
                    <a:prstGeom prst="rect">
                      <a:avLst/>
                    </a:prstGeom>
                    <a:noFill/>
                    <a:ln>
                      <a:noFill/>
                    </a:ln>
                  </pic:spPr>
                </pic:pic>
              </a:graphicData>
            </a:graphic>
          </wp:inline>
        </w:drawing>
      </w:r>
    </w:p>
    <w:p w14:paraId="7C4B274C" w14:textId="279AA156" w:rsidR="00BD3DCC" w:rsidRDefault="00BD3DCC" w:rsidP="00BD3DCC">
      <w:pPr>
        <w:spacing w:after="0" w:line="480" w:lineRule="auto"/>
        <w:rPr>
          <w:rFonts w:ascii="Times New Roman" w:hAnsi="Times New Roman" w:cs="Times New Roman"/>
          <w:bCs/>
          <w:sz w:val="24"/>
          <w:szCs w:val="24"/>
          <w:lang w:val="en-US"/>
        </w:rPr>
      </w:pPr>
      <w:r w:rsidRPr="00BD3DCC">
        <w:rPr>
          <w:rFonts w:ascii="Times New Roman" w:hAnsi="Times New Roman" w:cs="Times New Roman"/>
          <w:b/>
          <w:bCs/>
          <w:sz w:val="24"/>
          <w:szCs w:val="24"/>
          <w:lang w:val="en-US"/>
        </w:rPr>
        <w:t>Figure S3</w:t>
      </w:r>
      <w:r w:rsidRPr="005C1E16">
        <w:rPr>
          <w:rFonts w:ascii="Times New Roman" w:hAnsi="Times New Roman" w:cs="Times New Roman"/>
          <w:sz w:val="24"/>
          <w:szCs w:val="24"/>
          <w:lang w:val="en-US"/>
        </w:rPr>
        <w:t>.</w:t>
      </w:r>
      <w:r w:rsidRPr="005C1E16">
        <w:rPr>
          <w:rFonts w:ascii="Times New Roman" w:hAnsi="Times New Roman" w:cs="Times New Roman"/>
          <w:bCs/>
          <w:sz w:val="24"/>
          <w:szCs w:val="24"/>
          <w:lang w:val="en-US"/>
        </w:rPr>
        <w:t xml:space="preserve"> Multiscale analysis to </w:t>
      </w:r>
      <w:r w:rsidR="0015219A">
        <w:rPr>
          <w:rFonts w:ascii="Times New Roman" w:hAnsi="Times New Roman" w:cs="Times New Roman"/>
          <w:bCs/>
          <w:sz w:val="24"/>
          <w:szCs w:val="24"/>
          <w:lang w:val="en-US"/>
        </w:rPr>
        <w:t xml:space="preserve">identify the scale of effect, i.e. </w:t>
      </w:r>
      <w:r w:rsidR="0015219A" w:rsidRPr="005C1E16">
        <w:rPr>
          <w:rFonts w:ascii="Times New Roman" w:hAnsi="Times New Roman" w:cs="Times New Roman"/>
          <w:bCs/>
          <w:sz w:val="24"/>
          <w:szCs w:val="24"/>
          <w:lang w:val="en-US"/>
        </w:rPr>
        <w:t xml:space="preserve">the </w:t>
      </w:r>
      <w:r w:rsidR="0015219A">
        <w:rPr>
          <w:rFonts w:ascii="Times New Roman" w:hAnsi="Times New Roman" w:cs="Times New Roman"/>
          <w:bCs/>
          <w:sz w:val="24"/>
          <w:szCs w:val="24"/>
          <w:lang w:val="en-US"/>
        </w:rPr>
        <w:t xml:space="preserve">spatial </w:t>
      </w:r>
      <w:r w:rsidR="0015219A" w:rsidRPr="005C1E16">
        <w:rPr>
          <w:rFonts w:ascii="Times New Roman" w:hAnsi="Times New Roman" w:cs="Times New Roman"/>
          <w:bCs/>
          <w:sz w:val="24"/>
          <w:szCs w:val="24"/>
          <w:lang w:val="en-US"/>
        </w:rPr>
        <w:t xml:space="preserve">scale </w:t>
      </w:r>
      <w:r w:rsidR="0015219A">
        <w:rPr>
          <w:rFonts w:ascii="Times New Roman" w:hAnsi="Times New Roman" w:cs="Times New Roman"/>
          <w:bCs/>
          <w:sz w:val="24"/>
          <w:szCs w:val="24"/>
          <w:lang w:val="en-US"/>
        </w:rPr>
        <w:t xml:space="preserve">that yields </w:t>
      </w:r>
      <w:r w:rsidR="0015219A" w:rsidRPr="005C1E16">
        <w:rPr>
          <w:rFonts w:ascii="Times New Roman" w:hAnsi="Times New Roman" w:cs="Times New Roman"/>
          <w:bCs/>
          <w:sz w:val="24"/>
          <w:szCs w:val="24"/>
          <w:lang w:val="en-US"/>
        </w:rPr>
        <w:t xml:space="preserve">the </w:t>
      </w:r>
      <w:r w:rsidR="0015219A">
        <w:rPr>
          <w:rFonts w:ascii="Times New Roman" w:hAnsi="Times New Roman" w:cs="Times New Roman"/>
          <w:bCs/>
          <w:sz w:val="24"/>
          <w:szCs w:val="24"/>
          <w:lang w:val="en-US"/>
        </w:rPr>
        <w:t xml:space="preserve">strongest </w:t>
      </w:r>
      <w:r w:rsidR="0015219A" w:rsidRPr="005C1E16">
        <w:rPr>
          <w:rFonts w:ascii="Times New Roman" w:hAnsi="Times New Roman" w:cs="Times New Roman"/>
          <w:bCs/>
          <w:sz w:val="24"/>
          <w:szCs w:val="24"/>
          <w:lang w:val="en-US"/>
        </w:rPr>
        <w:t xml:space="preserve">relationship </w:t>
      </w:r>
      <w:r w:rsidR="0015219A">
        <w:rPr>
          <w:rFonts w:ascii="Times New Roman" w:hAnsi="Times New Roman" w:cs="Times New Roman"/>
          <w:bCs/>
          <w:sz w:val="24"/>
          <w:szCs w:val="24"/>
          <w:lang w:val="en-US"/>
        </w:rPr>
        <w:t>(i.e. measured as the R</w:t>
      </w:r>
      <w:r w:rsidR="0015219A" w:rsidRPr="00A10DC9">
        <w:rPr>
          <w:rFonts w:ascii="Times New Roman" w:hAnsi="Times New Roman" w:cs="Times New Roman"/>
          <w:bCs/>
          <w:sz w:val="24"/>
          <w:szCs w:val="24"/>
          <w:vertAlign w:val="superscript"/>
          <w:lang w:val="en-US"/>
        </w:rPr>
        <w:t>2</w:t>
      </w:r>
      <w:r w:rsidR="0015219A">
        <w:rPr>
          <w:rFonts w:ascii="Times New Roman" w:hAnsi="Times New Roman" w:cs="Times New Roman"/>
          <w:bCs/>
          <w:sz w:val="24"/>
          <w:szCs w:val="24"/>
          <w:lang w:val="en-US"/>
        </w:rPr>
        <w:t xml:space="preserve">) </w:t>
      </w:r>
      <w:r w:rsidR="0015219A" w:rsidRPr="005C1E16">
        <w:rPr>
          <w:rFonts w:ascii="Times New Roman" w:hAnsi="Times New Roman" w:cs="Times New Roman"/>
          <w:bCs/>
          <w:sz w:val="24"/>
          <w:szCs w:val="24"/>
          <w:lang w:val="en-US"/>
        </w:rPr>
        <w:t>between</w:t>
      </w:r>
      <w:r w:rsidR="00AB0A74">
        <w:rPr>
          <w:rFonts w:ascii="Times New Roman" w:hAnsi="Times New Roman" w:cs="Times New Roman"/>
          <w:bCs/>
          <w:sz w:val="24"/>
          <w:szCs w:val="24"/>
          <w:lang w:val="en-US"/>
        </w:rPr>
        <w:t xml:space="preserve"> logarithm of</w:t>
      </w:r>
      <w:r w:rsidR="0015219A" w:rsidRPr="005C1E16">
        <w:rPr>
          <w:rFonts w:ascii="Times New Roman" w:hAnsi="Times New Roman" w:cs="Times New Roman"/>
          <w:bCs/>
          <w:sz w:val="24"/>
          <w:szCs w:val="24"/>
          <w:lang w:val="en-US"/>
        </w:rPr>
        <w:t xml:space="preserve"> </w:t>
      </w:r>
      <w:r w:rsidR="00AB0A74">
        <w:rPr>
          <w:rFonts w:ascii="Times New Roman" w:hAnsi="Times New Roman" w:cs="Times New Roman"/>
          <w:bCs/>
          <w:sz w:val="24"/>
          <w:szCs w:val="24"/>
          <w:lang w:val="en-US"/>
        </w:rPr>
        <w:t xml:space="preserve">the </w:t>
      </w:r>
      <w:r w:rsidR="0015219A">
        <w:rPr>
          <w:rFonts w:ascii="Times New Roman" w:hAnsi="Times New Roman" w:cs="Times New Roman"/>
          <w:bCs/>
          <w:sz w:val="24"/>
          <w:szCs w:val="24"/>
          <w:lang w:val="en-US"/>
        </w:rPr>
        <w:t>proportion of occupied site</w:t>
      </w:r>
      <w:r w:rsidR="004E6B7A">
        <w:rPr>
          <w:rFonts w:ascii="Times New Roman" w:hAnsi="Times New Roman" w:cs="Times New Roman"/>
          <w:bCs/>
          <w:sz w:val="24"/>
          <w:szCs w:val="24"/>
          <w:lang w:val="en-US"/>
        </w:rPr>
        <w:t>s</w:t>
      </w:r>
      <w:r w:rsidR="0015219A" w:rsidRPr="005C1E16">
        <w:rPr>
          <w:rFonts w:ascii="Times New Roman" w:hAnsi="Times New Roman" w:cs="Times New Roman"/>
          <w:bCs/>
          <w:sz w:val="24"/>
          <w:szCs w:val="24"/>
          <w:lang w:val="en-US"/>
        </w:rPr>
        <w:t xml:space="preserve"> and forest cover</w:t>
      </w:r>
      <w:r w:rsidR="00FC24E1">
        <w:rPr>
          <w:rFonts w:ascii="Times New Roman" w:hAnsi="Times New Roman" w:cs="Times New Roman"/>
          <w:bCs/>
          <w:sz w:val="24"/>
          <w:szCs w:val="24"/>
          <w:lang w:val="en-US"/>
        </w:rPr>
        <w:t>,</w:t>
      </w:r>
      <w:r w:rsidR="009D136F">
        <w:rPr>
          <w:rFonts w:ascii="Times New Roman" w:hAnsi="Times New Roman" w:cs="Times New Roman"/>
          <w:bCs/>
          <w:sz w:val="24"/>
          <w:szCs w:val="24"/>
          <w:lang w:val="en-US"/>
        </w:rPr>
        <w:t xml:space="preserve"> analyzing separately the complete assemblage (</w:t>
      </w:r>
      <w:r w:rsidR="00A55873">
        <w:rPr>
          <w:rFonts w:ascii="Times New Roman" w:hAnsi="Times New Roman" w:cs="Times New Roman"/>
          <w:bCs/>
          <w:sz w:val="24"/>
          <w:szCs w:val="24"/>
          <w:lang w:val="en-US"/>
        </w:rPr>
        <w:t>a</w:t>
      </w:r>
      <w:r w:rsidR="009D136F">
        <w:rPr>
          <w:rFonts w:ascii="Times New Roman" w:hAnsi="Times New Roman" w:cs="Times New Roman"/>
          <w:bCs/>
          <w:sz w:val="24"/>
          <w:szCs w:val="24"/>
          <w:lang w:val="en-US"/>
        </w:rPr>
        <w:t>) and ecological groups of birds:</w:t>
      </w:r>
      <w:r w:rsidR="00250B21">
        <w:rPr>
          <w:rFonts w:ascii="Times New Roman" w:hAnsi="Times New Roman" w:cs="Times New Roman"/>
          <w:bCs/>
          <w:sz w:val="24"/>
          <w:szCs w:val="24"/>
          <w:lang w:val="en-US"/>
        </w:rPr>
        <w:t xml:space="preserve"> forest-</w:t>
      </w:r>
      <w:r w:rsidRPr="005C1E16">
        <w:rPr>
          <w:rFonts w:ascii="Times New Roman" w:hAnsi="Times New Roman" w:cs="Times New Roman"/>
          <w:bCs/>
          <w:sz w:val="24"/>
          <w:szCs w:val="24"/>
          <w:lang w:val="en-US"/>
        </w:rPr>
        <w:t>specialist</w:t>
      </w:r>
      <w:r w:rsidR="0015219A">
        <w:rPr>
          <w:rFonts w:ascii="Times New Roman" w:hAnsi="Times New Roman" w:cs="Times New Roman"/>
          <w:bCs/>
          <w:sz w:val="24"/>
          <w:szCs w:val="24"/>
          <w:lang w:val="en-US"/>
        </w:rPr>
        <w:t>, d</w:t>
      </w:r>
      <w:r w:rsidR="00250B21">
        <w:rPr>
          <w:rFonts w:ascii="Times New Roman" w:hAnsi="Times New Roman" w:cs="Times New Roman"/>
          <w:bCs/>
          <w:sz w:val="24"/>
          <w:szCs w:val="24"/>
          <w:lang w:val="en-US"/>
        </w:rPr>
        <w:t>isturbance-adapted and habitat-</w:t>
      </w:r>
      <w:r w:rsidRPr="005C1E16">
        <w:rPr>
          <w:rFonts w:ascii="Times New Roman" w:hAnsi="Times New Roman" w:cs="Times New Roman"/>
          <w:bCs/>
          <w:sz w:val="24"/>
          <w:szCs w:val="24"/>
          <w:lang w:val="en-US"/>
        </w:rPr>
        <w:t>generalist birds</w:t>
      </w:r>
      <w:r w:rsidR="009D136F">
        <w:rPr>
          <w:rFonts w:ascii="Times New Roman" w:hAnsi="Times New Roman" w:cs="Times New Roman"/>
          <w:bCs/>
          <w:sz w:val="24"/>
          <w:szCs w:val="24"/>
          <w:lang w:val="en-US"/>
        </w:rPr>
        <w:t xml:space="preserve"> (</w:t>
      </w:r>
      <w:r w:rsidR="00A55873">
        <w:rPr>
          <w:rFonts w:ascii="Times New Roman" w:hAnsi="Times New Roman" w:cs="Times New Roman"/>
          <w:bCs/>
          <w:sz w:val="24"/>
          <w:szCs w:val="24"/>
          <w:lang w:val="en-US"/>
        </w:rPr>
        <w:t>b</w:t>
      </w:r>
      <w:r w:rsidR="009D136F">
        <w:rPr>
          <w:rFonts w:ascii="Times New Roman" w:hAnsi="Times New Roman" w:cs="Times New Roman"/>
          <w:bCs/>
          <w:sz w:val="24"/>
          <w:szCs w:val="24"/>
          <w:lang w:val="en-US"/>
        </w:rPr>
        <w:t>)</w:t>
      </w:r>
      <w:r w:rsidRPr="005C1E16">
        <w:rPr>
          <w:rFonts w:ascii="Times New Roman" w:hAnsi="Times New Roman" w:cs="Times New Roman"/>
          <w:bCs/>
          <w:sz w:val="24"/>
          <w:szCs w:val="24"/>
          <w:lang w:val="en-US"/>
        </w:rPr>
        <w:t xml:space="preserve">. </w:t>
      </w:r>
      <w:r w:rsidR="00FC24E1" w:rsidRPr="005C1E16">
        <w:rPr>
          <w:rFonts w:ascii="Times New Roman" w:hAnsi="Times New Roman" w:cs="Times New Roman"/>
          <w:bCs/>
          <w:sz w:val="24"/>
          <w:szCs w:val="24"/>
          <w:lang w:val="en-US"/>
        </w:rPr>
        <w:t xml:space="preserve">The </w:t>
      </w:r>
      <w:r w:rsidR="00FC24E1">
        <w:rPr>
          <w:rFonts w:ascii="Times New Roman" w:hAnsi="Times New Roman" w:cs="Times New Roman"/>
          <w:bCs/>
          <w:sz w:val="24"/>
          <w:szCs w:val="24"/>
          <w:lang w:val="en-US"/>
        </w:rPr>
        <w:t xml:space="preserve">scale of effect is indicated with shaded </w:t>
      </w:r>
      <w:r w:rsidR="00FC24E1" w:rsidRPr="00250B21">
        <w:rPr>
          <w:rFonts w:ascii="Times New Roman" w:hAnsi="Times New Roman" w:cs="Times New Roman"/>
          <w:bCs/>
          <w:sz w:val="24"/>
          <w:szCs w:val="24"/>
          <w:lang w:val="en-US"/>
        </w:rPr>
        <w:t>dots</w:t>
      </w:r>
      <w:r w:rsidR="00FC24E1" w:rsidRPr="005C1E16">
        <w:rPr>
          <w:rFonts w:ascii="Times New Roman" w:hAnsi="Times New Roman" w:cs="Times New Roman"/>
          <w:bCs/>
          <w:sz w:val="24"/>
          <w:szCs w:val="24"/>
          <w:lang w:val="en-US"/>
        </w:rPr>
        <w:t>.</w:t>
      </w:r>
    </w:p>
    <w:p w14:paraId="722C39EE" w14:textId="77777777" w:rsidR="001D1D31" w:rsidRDefault="001D1D31" w:rsidP="00BD3DCC">
      <w:pPr>
        <w:spacing w:after="0" w:line="480" w:lineRule="auto"/>
        <w:rPr>
          <w:rFonts w:ascii="Times New Roman" w:hAnsi="Times New Roman" w:cs="Times New Roman"/>
          <w:bCs/>
          <w:sz w:val="24"/>
          <w:szCs w:val="24"/>
          <w:lang w:val="en-US"/>
        </w:rPr>
      </w:pPr>
    </w:p>
    <w:p w14:paraId="520E1219" w14:textId="341823DC" w:rsidR="00F5563F" w:rsidRDefault="00F5563F" w:rsidP="00BD3DCC">
      <w:pPr>
        <w:spacing w:after="0" w:line="480" w:lineRule="auto"/>
        <w:rPr>
          <w:rFonts w:ascii="Times New Roman" w:hAnsi="Times New Roman" w:cs="Times New Roman"/>
          <w:bCs/>
          <w:sz w:val="24"/>
          <w:szCs w:val="24"/>
          <w:lang w:val="en-US"/>
        </w:rPr>
      </w:pPr>
      <w:r w:rsidRPr="00F5563F">
        <w:rPr>
          <w:rFonts w:ascii="Times New Roman" w:hAnsi="Times New Roman" w:cs="Times New Roman"/>
          <w:b/>
          <w:sz w:val="24"/>
          <w:szCs w:val="24"/>
          <w:lang w:val="en-US"/>
        </w:rPr>
        <w:t xml:space="preserve">Table S2. </w:t>
      </w:r>
      <w:r w:rsidRPr="00F5563F">
        <w:rPr>
          <w:rFonts w:ascii="Times New Roman" w:hAnsi="Times New Roman" w:cs="Times New Roman"/>
          <w:bCs/>
          <w:sz w:val="24"/>
          <w:szCs w:val="24"/>
          <w:lang w:val="en-US"/>
        </w:rPr>
        <w:t xml:space="preserve">ANCOVA </w:t>
      </w:r>
      <w:r>
        <w:rPr>
          <w:rFonts w:ascii="Times New Roman" w:hAnsi="Times New Roman" w:cs="Times New Roman"/>
          <w:bCs/>
          <w:sz w:val="24"/>
          <w:szCs w:val="24"/>
          <w:lang w:val="en-US"/>
        </w:rPr>
        <w:t xml:space="preserve">analysis results in which was assessed </w:t>
      </w:r>
      <w:r w:rsidR="00025E54">
        <w:rPr>
          <w:rFonts w:ascii="Times New Roman" w:hAnsi="Times New Roman" w:cs="Times New Roman"/>
          <w:bCs/>
          <w:sz w:val="24"/>
          <w:szCs w:val="24"/>
          <w:lang w:val="en-US"/>
        </w:rPr>
        <w:t>the response of ecological groups of bird to forest cover.</w:t>
      </w:r>
      <w:r w:rsidR="00025E54" w:rsidRPr="009D2E33">
        <w:rPr>
          <w:rFonts w:ascii="Times New Roman" w:hAnsi="Times New Roman" w:cs="Times New Roman"/>
          <w:bCs/>
          <w:sz w:val="24"/>
          <w:szCs w:val="24"/>
          <w:lang w:val="en-US"/>
        </w:rPr>
        <w:t xml:space="preserve"> </w:t>
      </w:r>
      <w:r w:rsidR="00247564" w:rsidRPr="00247564">
        <w:rPr>
          <w:rFonts w:ascii="Times New Roman" w:hAnsi="Times New Roman" w:cs="Times New Roman"/>
          <w:bCs/>
          <w:sz w:val="24"/>
          <w:szCs w:val="24"/>
          <w:lang w:val="en-US"/>
        </w:rPr>
        <w:t xml:space="preserve">F value and P value are the statistics for the interaction between the two covariates (ecological group and forest cover). </w:t>
      </w:r>
    </w:p>
    <w:p w14:paraId="1D247C2D" w14:textId="1BBC883E" w:rsidR="001D1D31" w:rsidRDefault="001D1D31" w:rsidP="00BD3DCC">
      <w:pPr>
        <w:spacing w:after="0" w:line="480" w:lineRule="auto"/>
        <w:rPr>
          <w:rFonts w:ascii="Times New Roman" w:hAnsi="Times New Roman" w:cs="Times New Roman"/>
          <w:bCs/>
          <w:sz w:val="24"/>
          <w:szCs w:val="24"/>
          <w:lang w:val="en-US"/>
        </w:rPr>
      </w:pPr>
    </w:p>
    <w:p w14:paraId="2AC36759" w14:textId="25609D59" w:rsidR="001D1D31" w:rsidRDefault="001D1D31" w:rsidP="00BD3DCC">
      <w:pPr>
        <w:spacing w:after="0" w:line="480" w:lineRule="auto"/>
        <w:rPr>
          <w:rFonts w:ascii="Times New Roman" w:hAnsi="Times New Roman" w:cs="Times New Roman"/>
          <w:bCs/>
          <w:sz w:val="24"/>
          <w:szCs w:val="24"/>
          <w:lang w:val="en-US"/>
        </w:rPr>
      </w:pPr>
    </w:p>
    <w:p w14:paraId="068114E9" w14:textId="77777777" w:rsidR="001D1D31" w:rsidRDefault="001D1D31" w:rsidP="00BD3DCC">
      <w:pPr>
        <w:spacing w:after="0" w:line="480" w:lineRule="auto"/>
        <w:rPr>
          <w:rFonts w:ascii="Times New Roman" w:hAnsi="Times New Roman" w:cs="Times New Roman"/>
          <w:bCs/>
          <w:sz w:val="24"/>
          <w:szCs w:val="24"/>
          <w:lang w:val="en-US"/>
        </w:rPr>
      </w:pPr>
    </w:p>
    <w:tbl>
      <w:tblPr>
        <w:tblW w:w="7840" w:type="dxa"/>
        <w:jc w:val="center"/>
        <w:tblCellMar>
          <w:left w:w="70" w:type="dxa"/>
          <w:right w:w="70" w:type="dxa"/>
        </w:tblCellMar>
        <w:tblLook w:val="04A0" w:firstRow="1" w:lastRow="0" w:firstColumn="1" w:lastColumn="0" w:noHBand="0" w:noVBand="1"/>
      </w:tblPr>
      <w:tblGrid>
        <w:gridCol w:w="1940"/>
        <w:gridCol w:w="1200"/>
        <w:gridCol w:w="1200"/>
        <w:gridCol w:w="2300"/>
        <w:gridCol w:w="1200"/>
      </w:tblGrid>
      <w:tr w:rsidR="00A80CAA" w:rsidRPr="00A80CAA" w14:paraId="6BC67BB4" w14:textId="77777777" w:rsidTr="00A80CAA">
        <w:trPr>
          <w:trHeight w:val="300"/>
          <w:jc w:val="center"/>
        </w:trPr>
        <w:tc>
          <w:tcPr>
            <w:tcW w:w="1940" w:type="dxa"/>
            <w:tcBorders>
              <w:top w:val="single" w:sz="4" w:space="0" w:color="auto"/>
              <w:left w:val="nil"/>
              <w:bottom w:val="single" w:sz="4" w:space="0" w:color="auto"/>
              <w:right w:val="nil"/>
            </w:tcBorders>
            <w:shd w:val="clear" w:color="auto" w:fill="auto"/>
            <w:noWrap/>
            <w:vAlign w:val="bottom"/>
            <w:hideMark/>
          </w:tcPr>
          <w:p w14:paraId="415556C2" w14:textId="77777777" w:rsidR="00A80CAA" w:rsidRPr="00A80CAA" w:rsidRDefault="00A80CAA" w:rsidP="00A80CAA">
            <w:pPr>
              <w:spacing w:after="0" w:line="240" w:lineRule="auto"/>
              <w:jc w:val="center"/>
              <w:rPr>
                <w:rFonts w:ascii="Times New Roman" w:eastAsia="Times New Roman" w:hAnsi="Times New Roman" w:cs="Times New Roman"/>
                <w:b/>
                <w:bCs/>
                <w:color w:val="000000"/>
                <w:lang w:eastAsia="es-MX"/>
              </w:rPr>
            </w:pPr>
            <w:r w:rsidRPr="00A80CAA">
              <w:rPr>
                <w:rFonts w:ascii="Times New Roman" w:eastAsia="Times New Roman" w:hAnsi="Times New Roman" w:cs="Times New Roman"/>
                <w:b/>
                <w:bCs/>
                <w:color w:val="000000"/>
                <w:lang w:eastAsia="es-MX"/>
              </w:rPr>
              <w:lastRenderedPageBreak/>
              <w:t>Response variable</w:t>
            </w:r>
          </w:p>
        </w:tc>
        <w:tc>
          <w:tcPr>
            <w:tcW w:w="1200" w:type="dxa"/>
            <w:tcBorders>
              <w:top w:val="single" w:sz="4" w:space="0" w:color="auto"/>
              <w:left w:val="nil"/>
              <w:bottom w:val="single" w:sz="4" w:space="0" w:color="auto"/>
              <w:right w:val="nil"/>
            </w:tcBorders>
            <w:shd w:val="clear" w:color="auto" w:fill="auto"/>
            <w:noWrap/>
            <w:vAlign w:val="bottom"/>
            <w:hideMark/>
          </w:tcPr>
          <w:p w14:paraId="01EE1CD5" w14:textId="77777777" w:rsidR="00A80CAA" w:rsidRPr="00A80CAA" w:rsidRDefault="00A80CAA" w:rsidP="00A80CAA">
            <w:pPr>
              <w:spacing w:after="0" w:line="240" w:lineRule="auto"/>
              <w:jc w:val="center"/>
              <w:rPr>
                <w:rFonts w:ascii="Times New Roman" w:eastAsia="Times New Roman" w:hAnsi="Times New Roman" w:cs="Times New Roman"/>
                <w:b/>
                <w:bCs/>
                <w:color w:val="000000"/>
                <w:lang w:eastAsia="es-MX"/>
              </w:rPr>
            </w:pPr>
            <w:r w:rsidRPr="00A80CAA">
              <w:rPr>
                <w:rFonts w:ascii="Times New Roman" w:eastAsia="Times New Roman" w:hAnsi="Times New Roman" w:cs="Times New Roman"/>
                <w:b/>
                <w:bCs/>
                <w:color w:val="000000"/>
                <w:lang w:eastAsia="es-MX"/>
              </w:rPr>
              <w:t>F value</w:t>
            </w:r>
          </w:p>
        </w:tc>
        <w:tc>
          <w:tcPr>
            <w:tcW w:w="1200" w:type="dxa"/>
            <w:tcBorders>
              <w:top w:val="single" w:sz="4" w:space="0" w:color="auto"/>
              <w:left w:val="nil"/>
              <w:bottom w:val="single" w:sz="4" w:space="0" w:color="auto"/>
              <w:right w:val="nil"/>
            </w:tcBorders>
            <w:shd w:val="clear" w:color="auto" w:fill="auto"/>
            <w:noWrap/>
            <w:vAlign w:val="bottom"/>
            <w:hideMark/>
          </w:tcPr>
          <w:p w14:paraId="26D4CE61" w14:textId="77777777" w:rsidR="00A80CAA" w:rsidRPr="00A80CAA" w:rsidRDefault="00A80CAA" w:rsidP="00A80CAA">
            <w:pPr>
              <w:spacing w:after="0" w:line="240" w:lineRule="auto"/>
              <w:jc w:val="center"/>
              <w:rPr>
                <w:rFonts w:ascii="Times New Roman" w:eastAsia="Times New Roman" w:hAnsi="Times New Roman" w:cs="Times New Roman"/>
                <w:b/>
                <w:bCs/>
                <w:color w:val="000000"/>
                <w:lang w:eastAsia="es-MX"/>
              </w:rPr>
            </w:pPr>
            <w:r w:rsidRPr="00A80CAA">
              <w:rPr>
                <w:rFonts w:ascii="Times New Roman" w:eastAsia="Times New Roman" w:hAnsi="Times New Roman" w:cs="Times New Roman"/>
                <w:b/>
                <w:bCs/>
                <w:color w:val="000000"/>
                <w:lang w:eastAsia="es-MX"/>
              </w:rPr>
              <w:t>P value</w:t>
            </w:r>
          </w:p>
        </w:tc>
        <w:tc>
          <w:tcPr>
            <w:tcW w:w="2300" w:type="dxa"/>
            <w:tcBorders>
              <w:top w:val="single" w:sz="4" w:space="0" w:color="auto"/>
              <w:left w:val="nil"/>
              <w:bottom w:val="single" w:sz="4" w:space="0" w:color="auto"/>
              <w:right w:val="nil"/>
            </w:tcBorders>
            <w:shd w:val="clear" w:color="auto" w:fill="auto"/>
            <w:noWrap/>
            <w:vAlign w:val="bottom"/>
            <w:hideMark/>
          </w:tcPr>
          <w:p w14:paraId="4CFE1F27" w14:textId="77777777" w:rsidR="00A80CAA" w:rsidRPr="00A80CAA" w:rsidRDefault="00A80CAA" w:rsidP="00A80CAA">
            <w:pPr>
              <w:spacing w:after="0" w:line="240" w:lineRule="auto"/>
              <w:jc w:val="center"/>
              <w:rPr>
                <w:rFonts w:ascii="Times New Roman" w:eastAsia="Times New Roman" w:hAnsi="Times New Roman" w:cs="Times New Roman"/>
                <w:b/>
                <w:bCs/>
                <w:color w:val="000000"/>
                <w:lang w:eastAsia="es-MX"/>
              </w:rPr>
            </w:pPr>
            <w:r w:rsidRPr="00A80CAA">
              <w:rPr>
                <w:rFonts w:ascii="Times New Roman" w:eastAsia="Times New Roman" w:hAnsi="Times New Roman" w:cs="Times New Roman"/>
                <w:b/>
                <w:bCs/>
                <w:color w:val="000000"/>
                <w:lang w:eastAsia="es-MX"/>
              </w:rPr>
              <w:t>Ecological group</w:t>
            </w:r>
          </w:p>
        </w:tc>
        <w:tc>
          <w:tcPr>
            <w:tcW w:w="1200" w:type="dxa"/>
            <w:tcBorders>
              <w:top w:val="single" w:sz="4" w:space="0" w:color="auto"/>
              <w:left w:val="nil"/>
              <w:bottom w:val="single" w:sz="4" w:space="0" w:color="auto"/>
              <w:right w:val="nil"/>
            </w:tcBorders>
            <w:shd w:val="clear" w:color="auto" w:fill="auto"/>
            <w:noWrap/>
            <w:vAlign w:val="bottom"/>
            <w:hideMark/>
          </w:tcPr>
          <w:p w14:paraId="4BFE09B0" w14:textId="77777777" w:rsidR="00A80CAA" w:rsidRPr="00A80CAA" w:rsidRDefault="00A80CAA" w:rsidP="00A80CAA">
            <w:pPr>
              <w:spacing w:after="0" w:line="240" w:lineRule="auto"/>
              <w:jc w:val="center"/>
              <w:rPr>
                <w:rFonts w:ascii="Times New Roman" w:eastAsia="Times New Roman" w:hAnsi="Times New Roman" w:cs="Times New Roman"/>
                <w:b/>
                <w:bCs/>
                <w:color w:val="000000"/>
                <w:lang w:eastAsia="es-MX"/>
              </w:rPr>
            </w:pPr>
            <w:r w:rsidRPr="00A80CAA">
              <w:rPr>
                <w:rFonts w:ascii="Times New Roman" w:eastAsia="Times New Roman" w:hAnsi="Times New Roman" w:cs="Times New Roman"/>
                <w:b/>
                <w:bCs/>
                <w:color w:val="000000"/>
                <w:lang w:eastAsia="es-MX"/>
              </w:rPr>
              <w:t>Slope</w:t>
            </w:r>
          </w:p>
        </w:tc>
      </w:tr>
      <w:tr w:rsidR="00A80CAA" w:rsidRPr="00A80CAA" w14:paraId="3AE82AB7" w14:textId="77777777" w:rsidTr="00A80CAA">
        <w:trPr>
          <w:trHeight w:val="375"/>
          <w:jc w:val="center"/>
        </w:trPr>
        <w:tc>
          <w:tcPr>
            <w:tcW w:w="1940" w:type="dxa"/>
            <w:vMerge w:val="restart"/>
            <w:tcBorders>
              <w:top w:val="nil"/>
              <w:left w:val="nil"/>
              <w:bottom w:val="single" w:sz="4" w:space="0" w:color="000000"/>
              <w:right w:val="nil"/>
            </w:tcBorders>
            <w:shd w:val="clear" w:color="auto" w:fill="auto"/>
            <w:noWrap/>
            <w:vAlign w:val="center"/>
            <w:hideMark/>
          </w:tcPr>
          <w:p w14:paraId="38848F45"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vertAlign w:val="superscript"/>
                <w:lang w:eastAsia="es-MX"/>
              </w:rPr>
              <w:t>0</w:t>
            </w:r>
            <w:r w:rsidRPr="00A80CAA">
              <w:rPr>
                <w:rFonts w:ascii="Times New Roman" w:eastAsia="Times New Roman" w:hAnsi="Times New Roman" w:cs="Times New Roman"/>
                <w:color w:val="000000"/>
                <w:lang w:eastAsia="es-MX"/>
              </w:rPr>
              <w:t>D</w:t>
            </w:r>
            <w:r w:rsidRPr="00A80CAA">
              <w:rPr>
                <w:rFonts w:ascii="Times New Roman" w:eastAsia="Times New Roman" w:hAnsi="Times New Roman" w:cs="Times New Roman"/>
                <w:color w:val="000000"/>
                <w:vertAlign w:val="subscript"/>
                <w:lang w:eastAsia="es-MX"/>
              </w:rPr>
              <w:t>α</w:t>
            </w:r>
          </w:p>
        </w:tc>
        <w:tc>
          <w:tcPr>
            <w:tcW w:w="1200" w:type="dxa"/>
            <w:vMerge w:val="restart"/>
            <w:tcBorders>
              <w:top w:val="nil"/>
              <w:left w:val="nil"/>
              <w:bottom w:val="single" w:sz="4" w:space="0" w:color="000000"/>
              <w:right w:val="nil"/>
            </w:tcBorders>
            <w:shd w:val="clear" w:color="auto" w:fill="auto"/>
            <w:noWrap/>
            <w:vAlign w:val="center"/>
            <w:hideMark/>
          </w:tcPr>
          <w:p w14:paraId="50790CAD"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14.896</w:t>
            </w:r>
          </w:p>
        </w:tc>
        <w:tc>
          <w:tcPr>
            <w:tcW w:w="1200" w:type="dxa"/>
            <w:vMerge w:val="restart"/>
            <w:tcBorders>
              <w:top w:val="nil"/>
              <w:left w:val="nil"/>
              <w:bottom w:val="single" w:sz="4" w:space="0" w:color="000000"/>
              <w:right w:val="nil"/>
            </w:tcBorders>
            <w:shd w:val="clear" w:color="auto" w:fill="auto"/>
            <w:noWrap/>
            <w:vAlign w:val="center"/>
            <w:hideMark/>
          </w:tcPr>
          <w:p w14:paraId="4EE8350B"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6.22E-05</w:t>
            </w:r>
          </w:p>
        </w:tc>
        <w:tc>
          <w:tcPr>
            <w:tcW w:w="2300" w:type="dxa"/>
            <w:tcBorders>
              <w:top w:val="nil"/>
              <w:left w:val="nil"/>
              <w:bottom w:val="nil"/>
              <w:right w:val="nil"/>
            </w:tcBorders>
            <w:shd w:val="clear" w:color="auto" w:fill="auto"/>
            <w:noWrap/>
            <w:vAlign w:val="bottom"/>
            <w:hideMark/>
          </w:tcPr>
          <w:p w14:paraId="3D47CBED"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Forest specialist</w:t>
            </w:r>
          </w:p>
        </w:tc>
        <w:tc>
          <w:tcPr>
            <w:tcW w:w="1200" w:type="dxa"/>
            <w:tcBorders>
              <w:top w:val="nil"/>
              <w:left w:val="nil"/>
              <w:bottom w:val="nil"/>
              <w:right w:val="nil"/>
            </w:tcBorders>
            <w:shd w:val="clear" w:color="auto" w:fill="auto"/>
            <w:noWrap/>
            <w:vAlign w:val="bottom"/>
            <w:hideMark/>
          </w:tcPr>
          <w:p w14:paraId="06671047"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0.351</w:t>
            </w:r>
          </w:p>
        </w:tc>
      </w:tr>
      <w:tr w:rsidR="00A80CAA" w:rsidRPr="00A80CAA" w14:paraId="7E8D2F2E" w14:textId="77777777" w:rsidTr="00A80CAA">
        <w:trPr>
          <w:trHeight w:val="300"/>
          <w:jc w:val="center"/>
        </w:trPr>
        <w:tc>
          <w:tcPr>
            <w:tcW w:w="1940" w:type="dxa"/>
            <w:vMerge/>
            <w:tcBorders>
              <w:top w:val="nil"/>
              <w:left w:val="nil"/>
              <w:bottom w:val="single" w:sz="4" w:space="0" w:color="000000"/>
              <w:right w:val="nil"/>
            </w:tcBorders>
            <w:vAlign w:val="center"/>
            <w:hideMark/>
          </w:tcPr>
          <w:p w14:paraId="77BB8DC9"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713B5A04"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0CF9515A"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nil"/>
              <w:right w:val="nil"/>
            </w:tcBorders>
            <w:shd w:val="clear" w:color="auto" w:fill="auto"/>
            <w:noWrap/>
            <w:vAlign w:val="bottom"/>
            <w:hideMark/>
          </w:tcPr>
          <w:p w14:paraId="53B2B3F3"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Distirbance adapted</w:t>
            </w:r>
          </w:p>
        </w:tc>
        <w:tc>
          <w:tcPr>
            <w:tcW w:w="1200" w:type="dxa"/>
            <w:tcBorders>
              <w:top w:val="nil"/>
              <w:left w:val="nil"/>
              <w:bottom w:val="nil"/>
              <w:right w:val="nil"/>
            </w:tcBorders>
            <w:shd w:val="clear" w:color="auto" w:fill="auto"/>
            <w:noWrap/>
            <w:vAlign w:val="bottom"/>
            <w:hideMark/>
          </w:tcPr>
          <w:p w14:paraId="09AE4B58"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-0.060</w:t>
            </w:r>
          </w:p>
        </w:tc>
      </w:tr>
      <w:tr w:rsidR="00A80CAA" w:rsidRPr="00A80CAA" w14:paraId="2C9C7F82" w14:textId="77777777" w:rsidTr="00A80CAA">
        <w:trPr>
          <w:trHeight w:val="300"/>
          <w:jc w:val="center"/>
        </w:trPr>
        <w:tc>
          <w:tcPr>
            <w:tcW w:w="1940" w:type="dxa"/>
            <w:vMerge/>
            <w:tcBorders>
              <w:top w:val="nil"/>
              <w:left w:val="nil"/>
              <w:bottom w:val="single" w:sz="4" w:space="0" w:color="000000"/>
              <w:right w:val="nil"/>
            </w:tcBorders>
            <w:vAlign w:val="center"/>
            <w:hideMark/>
          </w:tcPr>
          <w:p w14:paraId="0957EB1B"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0CE313CC"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7E7B3A4B"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single" w:sz="4" w:space="0" w:color="auto"/>
              <w:right w:val="nil"/>
            </w:tcBorders>
            <w:shd w:val="clear" w:color="auto" w:fill="auto"/>
            <w:noWrap/>
            <w:vAlign w:val="bottom"/>
            <w:hideMark/>
          </w:tcPr>
          <w:p w14:paraId="5878507F"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Habitat generalist</w:t>
            </w:r>
          </w:p>
        </w:tc>
        <w:tc>
          <w:tcPr>
            <w:tcW w:w="1200" w:type="dxa"/>
            <w:tcBorders>
              <w:top w:val="nil"/>
              <w:left w:val="nil"/>
              <w:bottom w:val="single" w:sz="4" w:space="0" w:color="auto"/>
              <w:right w:val="nil"/>
            </w:tcBorders>
            <w:shd w:val="clear" w:color="auto" w:fill="auto"/>
            <w:noWrap/>
            <w:vAlign w:val="bottom"/>
            <w:hideMark/>
          </w:tcPr>
          <w:p w14:paraId="1AB4FEB7"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0.031</w:t>
            </w:r>
          </w:p>
        </w:tc>
      </w:tr>
      <w:tr w:rsidR="00A80CAA" w:rsidRPr="00A80CAA" w14:paraId="40DD01EB" w14:textId="77777777" w:rsidTr="00A80CAA">
        <w:trPr>
          <w:trHeight w:val="375"/>
          <w:jc w:val="center"/>
        </w:trPr>
        <w:tc>
          <w:tcPr>
            <w:tcW w:w="1940" w:type="dxa"/>
            <w:vMerge w:val="restart"/>
            <w:tcBorders>
              <w:top w:val="nil"/>
              <w:left w:val="nil"/>
              <w:bottom w:val="single" w:sz="4" w:space="0" w:color="000000"/>
              <w:right w:val="nil"/>
            </w:tcBorders>
            <w:shd w:val="clear" w:color="auto" w:fill="auto"/>
            <w:noWrap/>
            <w:vAlign w:val="center"/>
            <w:hideMark/>
          </w:tcPr>
          <w:p w14:paraId="0AD46D94"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vertAlign w:val="superscript"/>
                <w:lang w:eastAsia="es-MX"/>
              </w:rPr>
              <w:t>1</w:t>
            </w:r>
            <w:r w:rsidRPr="00A80CAA">
              <w:rPr>
                <w:rFonts w:ascii="Times New Roman" w:eastAsia="Times New Roman" w:hAnsi="Times New Roman" w:cs="Times New Roman"/>
                <w:color w:val="000000"/>
                <w:lang w:eastAsia="es-MX"/>
              </w:rPr>
              <w:t>D</w:t>
            </w:r>
            <w:r w:rsidRPr="00A80CAA">
              <w:rPr>
                <w:rFonts w:ascii="Times New Roman" w:eastAsia="Times New Roman" w:hAnsi="Times New Roman" w:cs="Times New Roman"/>
                <w:color w:val="000000"/>
                <w:vertAlign w:val="subscript"/>
                <w:lang w:eastAsia="es-MX"/>
              </w:rPr>
              <w:t>α</w:t>
            </w:r>
          </w:p>
        </w:tc>
        <w:tc>
          <w:tcPr>
            <w:tcW w:w="1200" w:type="dxa"/>
            <w:vMerge w:val="restart"/>
            <w:tcBorders>
              <w:top w:val="nil"/>
              <w:left w:val="nil"/>
              <w:bottom w:val="single" w:sz="4" w:space="0" w:color="000000"/>
              <w:right w:val="nil"/>
            </w:tcBorders>
            <w:shd w:val="clear" w:color="auto" w:fill="auto"/>
            <w:noWrap/>
            <w:vAlign w:val="center"/>
            <w:hideMark/>
          </w:tcPr>
          <w:p w14:paraId="127C87F5"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19.76</w:t>
            </w:r>
          </w:p>
        </w:tc>
        <w:tc>
          <w:tcPr>
            <w:tcW w:w="1200" w:type="dxa"/>
            <w:vMerge w:val="restart"/>
            <w:tcBorders>
              <w:top w:val="nil"/>
              <w:left w:val="nil"/>
              <w:bottom w:val="single" w:sz="4" w:space="0" w:color="000000"/>
              <w:right w:val="nil"/>
            </w:tcBorders>
            <w:shd w:val="clear" w:color="auto" w:fill="auto"/>
            <w:noWrap/>
            <w:vAlign w:val="center"/>
            <w:hideMark/>
          </w:tcPr>
          <w:p w14:paraId="4E787687"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8.47E-06</w:t>
            </w:r>
          </w:p>
        </w:tc>
        <w:tc>
          <w:tcPr>
            <w:tcW w:w="2300" w:type="dxa"/>
            <w:tcBorders>
              <w:top w:val="nil"/>
              <w:left w:val="nil"/>
              <w:bottom w:val="nil"/>
              <w:right w:val="nil"/>
            </w:tcBorders>
            <w:shd w:val="clear" w:color="auto" w:fill="auto"/>
            <w:noWrap/>
            <w:vAlign w:val="bottom"/>
            <w:hideMark/>
          </w:tcPr>
          <w:p w14:paraId="7E67FF8B"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Forest specialist</w:t>
            </w:r>
          </w:p>
        </w:tc>
        <w:tc>
          <w:tcPr>
            <w:tcW w:w="1200" w:type="dxa"/>
            <w:tcBorders>
              <w:top w:val="nil"/>
              <w:left w:val="nil"/>
              <w:bottom w:val="nil"/>
              <w:right w:val="nil"/>
            </w:tcBorders>
            <w:shd w:val="clear" w:color="auto" w:fill="auto"/>
            <w:noWrap/>
            <w:vAlign w:val="bottom"/>
            <w:hideMark/>
          </w:tcPr>
          <w:p w14:paraId="76C363EA"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0.277</w:t>
            </w:r>
          </w:p>
        </w:tc>
      </w:tr>
      <w:tr w:rsidR="00A80CAA" w:rsidRPr="00A80CAA" w14:paraId="3E9BD59E" w14:textId="77777777" w:rsidTr="00A80CAA">
        <w:trPr>
          <w:trHeight w:val="300"/>
          <w:jc w:val="center"/>
        </w:trPr>
        <w:tc>
          <w:tcPr>
            <w:tcW w:w="1940" w:type="dxa"/>
            <w:vMerge/>
            <w:tcBorders>
              <w:top w:val="nil"/>
              <w:left w:val="nil"/>
              <w:bottom w:val="single" w:sz="4" w:space="0" w:color="000000"/>
              <w:right w:val="nil"/>
            </w:tcBorders>
            <w:vAlign w:val="center"/>
            <w:hideMark/>
          </w:tcPr>
          <w:p w14:paraId="799F5C39"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71A1FE53"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6EA6ADA9"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nil"/>
              <w:right w:val="nil"/>
            </w:tcBorders>
            <w:shd w:val="clear" w:color="auto" w:fill="auto"/>
            <w:noWrap/>
            <w:vAlign w:val="bottom"/>
            <w:hideMark/>
          </w:tcPr>
          <w:p w14:paraId="0B6121D0"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Distirbance adapted</w:t>
            </w:r>
          </w:p>
        </w:tc>
        <w:tc>
          <w:tcPr>
            <w:tcW w:w="1200" w:type="dxa"/>
            <w:tcBorders>
              <w:top w:val="nil"/>
              <w:left w:val="nil"/>
              <w:bottom w:val="nil"/>
              <w:right w:val="nil"/>
            </w:tcBorders>
            <w:shd w:val="clear" w:color="auto" w:fill="auto"/>
            <w:noWrap/>
            <w:vAlign w:val="bottom"/>
            <w:hideMark/>
          </w:tcPr>
          <w:p w14:paraId="285ACDF4"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-0.038</w:t>
            </w:r>
          </w:p>
        </w:tc>
      </w:tr>
      <w:tr w:rsidR="00A80CAA" w:rsidRPr="00A80CAA" w14:paraId="32C852AF" w14:textId="77777777" w:rsidTr="00A80CAA">
        <w:trPr>
          <w:trHeight w:val="300"/>
          <w:jc w:val="center"/>
        </w:trPr>
        <w:tc>
          <w:tcPr>
            <w:tcW w:w="1940" w:type="dxa"/>
            <w:vMerge/>
            <w:tcBorders>
              <w:top w:val="nil"/>
              <w:left w:val="nil"/>
              <w:bottom w:val="single" w:sz="4" w:space="0" w:color="000000"/>
              <w:right w:val="nil"/>
            </w:tcBorders>
            <w:vAlign w:val="center"/>
            <w:hideMark/>
          </w:tcPr>
          <w:p w14:paraId="7B5EEF47"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040E71AE"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392BCF7E"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single" w:sz="4" w:space="0" w:color="auto"/>
              <w:right w:val="nil"/>
            </w:tcBorders>
            <w:shd w:val="clear" w:color="auto" w:fill="auto"/>
            <w:noWrap/>
            <w:vAlign w:val="bottom"/>
            <w:hideMark/>
          </w:tcPr>
          <w:p w14:paraId="60C3DFDA"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Habitat generalis</w:t>
            </w:r>
          </w:p>
        </w:tc>
        <w:tc>
          <w:tcPr>
            <w:tcW w:w="1200" w:type="dxa"/>
            <w:tcBorders>
              <w:top w:val="nil"/>
              <w:left w:val="nil"/>
              <w:bottom w:val="single" w:sz="4" w:space="0" w:color="auto"/>
              <w:right w:val="nil"/>
            </w:tcBorders>
            <w:shd w:val="clear" w:color="auto" w:fill="auto"/>
            <w:noWrap/>
            <w:vAlign w:val="bottom"/>
            <w:hideMark/>
          </w:tcPr>
          <w:p w14:paraId="556F882F"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0.088</w:t>
            </w:r>
          </w:p>
        </w:tc>
      </w:tr>
      <w:tr w:rsidR="00A80CAA" w:rsidRPr="00A80CAA" w14:paraId="52B076FD" w14:textId="77777777" w:rsidTr="00A80CAA">
        <w:trPr>
          <w:trHeight w:val="405"/>
          <w:jc w:val="center"/>
        </w:trPr>
        <w:tc>
          <w:tcPr>
            <w:tcW w:w="1940" w:type="dxa"/>
            <w:vMerge w:val="restart"/>
            <w:tcBorders>
              <w:top w:val="nil"/>
              <w:left w:val="nil"/>
              <w:bottom w:val="single" w:sz="4" w:space="0" w:color="000000"/>
              <w:right w:val="nil"/>
            </w:tcBorders>
            <w:shd w:val="clear" w:color="auto" w:fill="auto"/>
            <w:noWrap/>
            <w:vAlign w:val="center"/>
            <w:hideMark/>
          </w:tcPr>
          <w:p w14:paraId="4A18D4B9" w14:textId="77777777" w:rsidR="00A80CAA" w:rsidRPr="00A80CAA" w:rsidRDefault="00A80CAA" w:rsidP="00A80CAA">
            <w:pPr>
              <w:spacing w:after="0" w:line="240" w:lineRule="auto"/>
              <w:jc w:val="center"/>
              <w:rPr>
                <w:rFonts w:ascii="Times New Roman" w:eastAsia="Times New Roman" w:hAnsi="Times New Roman" w:cs="Times New Roman"/>
                <w:color w:val="000000"/>
                <w:sz w:val="24"/>
                <w:szCs w:val="24"/>
                <w:lang w:eastAsia="es-MX"/>
              </w:rPr>
            </w:pPr>
            <w:r w:rsidRPr="00A80CAA">
              <w:rPr>
                <w:rFonts w:ascii="Times New Roman" w:eastAsia="Times New Roman" w:hAnsi="Times New Roman" w:cs="Times New Roman"/>
                <w:color w:val="000000"/>
                <w:sz w:val="24"/>
                <w:szCs w:val="24"/>
                <w:vertAlign w:val="superscript"/>
                <w:lang w:val="en-US" w:eastAsia="es-MX"/>
              </w:rPr>
              <w:t>2</w:t>
            </w:r>
            <w:r w:rsidRPr="00A80CAA">
              <w:rPr>
                <w:rFonts w:ascii="Times New Roman" w:eastAsia="Times New Roman" w:hAnsi="Times New Roman" w:cs="Times New Roman"/>
                <w:color w:val="000000"/>
                <w:sz w:val="24"/>
                <w:szCs w:val="24"/>
                <w:lang w:val="en-US" w:eastAsia="es-MX"/>
              </w:rPr>
              <w:t>D</w:t>
            </w:r>
            <w:r w:rsidRPr="00A80CAA">
              <w:rPr>
                <w:rFonts w:ascii="Times New Roman" w:eastAsia="Times New Roman" w:hAnsi="Times New Roman" w:cs="Times New Roman"/>
                <w:color w:val="000000"/>
                <w:sz w:val="24"/>
                <w:szCs w:val="24"/>
                <w:vertAlign w:val="subscript"/>
                <w:lang w:val="en-US" w:eastAsia="es-MX"/>
              </w:rPr>
              <w:t>α</w:t>
            </w:r>
          </w:p>
        </w:tc>
        <w:tc>
          <w:tcPr>
            <w:tcW w:w="1200" w:type="dxa"/>
            <w:vMerge w:val="restart"/>
            <w:tcBorders>
              <w:top w:val="nil"/>
              <w:left w:val="nil"/>
              <w:bottom w:val="single" w:sz="4" w:space="0" w:color="000000"/>
              <w:right w:val="nil"/>
            </w:tcBorders>
            <w:shd w:val="clear" w:color="auto" w:fill="auto"/>
            <w:noWrap/>
            <w:vAlign w:val="center"/>
            <w:hideMark/>
          </w:tcPr>
          <w:p w14:paraId="35A58C2F"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3.172</w:t>
            </w:r>
          </w:p>
        </w:tc>
        <w:tc>
          <w:tcPr>
            <w:tcW w:w="1200" w:type="dxa"/>
            <w:vMerge w:val="restart"/>
            <w:tcBorders>
              <w:top w:val="nil"/>
              <w:left w:val="nil"/>
              <w:bottom w:val="single" w:sz="4" w:space="0" w:color="000000"/>
              <w:right w:val="nil"/>
            </w:tcBorders>
            <w:shd w:val="clear" w:color="auto" w:fill="auto"/>
            <w:noWrap/>
            <w:vAlign w:val="center"/>
            <w:hideMark/>
          </w:tcPr>
          <w:p w14:paraId="2AFFABC9"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0.0599</w:t>
            </w:r>
          </w:p>
        </w:tc>
        <w:tc>
          <w:tcPr>
            <w:tcW w:w="2300" w:type="dxa"/>
            <w:tcBorders>
              <w:top w:val="nil"/>
              <w:left w:val="nil"/>
              <w:bottom w:val="nil"/>
              <w:right w:val="nil"/>
            </w:tcBorders>
            <w:shd w:val="clear" w:color="auto" w:fill="auto"/>
            <w:noWrap/>
            <w:vAlign w:val="bottom"/>
            <w:hideMark/>
          </w:tcPr>
          <w:p w14:paraId="2D6E0727" w14:textId="038DD496"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 xml:space="preserve">Forest specialist </w:t>
            </w:r>
          </w:p>
        </w:tc>
        <w:tc>
          <w:tcPr>
            <w:tcW w:w="1200" w:type="dxa"/>
            <w:tcBorders>
              <w:top w:val="nil"/>
              <w:left w:val="nil"/>
              <w:bottom w:val="nil"/>
              <w:right w:val="nil"/>
            </w:tcBorders>
            <w:shd w:val="clear" w:color="auto" w:fill="auto"/>
            <w:noWrap/>
            <w:vAlign w:val="bottom"/>
            <w:hideMark/>
          </w:tcPr>
          <w:p w14:paraId="7115216E"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0.148</w:t>
            </w:r>
          </w:p>
        </w:tc>
      </w:tr>
      <w:tr w:rsidR="00A80CAA" w:rsidRPr="00A80CAA" w14:paraId="2BC5BEAF" w14:textId="77777777" w:rsidTr="00A80CAA">
        <w:trPr>
          <w:trHeight w:val="360"/>
          <w:jc w:val="center"/>
        </w:trPr>
        <w:tc>
          <w:tcPr>
            <w:tcW w:w="1940" w:type="dxa"/>
            <w:vMerge/>
            <w:tcBorders>
              <w:top w:val="nil"/>
              <w:left w:val="nil"/>
              <w:bottom w:val="single" w:sz="4" w:space="0" w:color="000000"/>
              <w:right w:val="nil"/>
            </w:tcBorders>
            <w:vAlign w:val="center"/>
            <w:hideMark/>
          </w:tcPr>
          <w:p w14:paraId="56D1B5D4" w14:textId="77777777" w:rsidR="00A80CAA" w:rsidRPr="00A80CAA" w:rsidRDefault="00A80CAA" w:rsidP="00A80CAA">
            <w:pPr>
              <w:spacing w:after="0" w:line="240" w:lineRule="auto"/>
              <w:rPr>
                <w:rFonts w:ascii="Times New Roman" w:eastAsia="Times New Roman" w:hAnsi="Times New Roman" w:cs="Times New Roman"/>
                <w:color w:val="000000"/>
                <w:sz w:val="24"/>
                <w:szCs w:val="24"/>
                <w:lang w:eastAsia="es-MX"/>
              </w:rPr>
            </w:pPr>
          </w:p>
        </w:tc>
        <w:tc>
          <w:tcPr>
            <w:tcW w:w="1200" w:type="dxa"/>
            <w:vMerge/>
            <w:tcBorders>
              <w:top w:val="nil"/>
              <w:left w:val="nil"/>
              <w:bottom w:val="single" w:sz="4" w:space="0" w:color="000000"/>
              <w:right w:val="nil"/>
            </w:tcBorders>
            <w:vAlign w:val="center"/>
            <w:hideMark/>
          </w:tcPr>
          <w:p w14:paraId="463971C3"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24CE2753"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nil"/>
              <w:right w:val="nil"/>
            </w:tcBorders>
            <w:shd w:val="clear" w:color="auto" w:fill="auto"/>
            <w:noWrap/>
            <w:vAlign w:val="bottom"/>
            <w:hideMark/>
          </w:tcPr>
          <w:p w14:paraId="13C75AB2" w14:textId="7321259A"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Distirbance adapted</w:t>
            </w:r>
          </w:p>
        </w:tc>
        <w:tc>
          <w:tcPr>
            <w:tcW w:w="1200" w:type="dxa"/>
            <w:tcBorders>
              <w:top w:val="nil"/>
              <w:left w:val="nil"/>
              <w:bottom w:val="nil"/>
              <w:right w:val="nil"/>
            </w:tcBorders>
            <w:shd w:val="clear" w:color="auto" w:fill="auto"/>
            <w:noWrap/>
            <w:vAlign w:val="bottom"/>
            <w:hideMark/>
          </w:tcPr>
          <w:p w14:paraId="61EF1356"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-0.038</w:t>
            </w:r>
          </w:p>
        </w:tc>
      </w:tr>
      <w:tr w:rsidR="00A80CAA" w:rsidRPr="00A80CAA" w14:paraId="30209521" w14:textId="77777777" w:rsidTr="00A80CAA">
        <w:trPr>
          <w:trHeight w:val="360"/>
          <w:jc w:val="center"/>
        </w:trPr>
        <w:tc>
          <w:tcPr>
            <w:tcW w:w="1940" w:type="dxa"/>
            <w:vMerge/>
            <w:tcBorders>
              <w:top w:val="nil"/>
              <w:left w:val="nil"/>
              <w:bottom w:val="single" w:sz="4" w:space="0" w:color="000000"/>
              <w:right w:val="nil"/>
            </w:tcBorders>
            <w:vAlign w:val="center"/>
            <w:hideMark/>
          </w:tcPr>
          <w:p w14:paraId="5C30FD63" w14:textId="77777777" w:rsidR="00A80CAA" w:rsidRPr="00A80CAA" w:rsidRDefault="00A80CAA" w:rsidP="00A80CAA">
            <w:pPr>
              <w:spacing w:after="0" w:line="240" w:lineRule="auto"/>
              <w:rPr>
                <w:rFonts w:ascii="Times New Roman" w:eastAsia="Times New Roman" w:hAnsi="Times New Roman" w:cs="Times New Roman"/>
                <w:color w:val="000000"/>
                <w:sz w:val="24"/>
                <w:szCs w:val="24"/>
                <w:lang w:eastAsia="es-MX"/>
              </w:rPr>
            </w:pPr>
          </w:p>
        </w:tc>
        <w:tc>
          <w:tcPr>
            <w:tcW w:w="1200" w:type="dxa"/>
            <w:vMerge/>
            <w:tcBorders>
              <w:top w:val="nil"/>
              <w:left w:val="nil"/>
              <w:bottom w:val="single" w:sz="4" w:space="0" w:color="000000"/>
              <w:right w:val="nil"/>
            </w:tcBorders>
            <w:vAlign w:val="center"/>
            <w:hideMark/>
          </w:tcPr>
          <w:p w14:paraId="5E75B98C"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655C0FFE"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single" w:sz="4" w:space="0" w:color="auto"/>
              <w:right w:val="nil"/>
            </w:tcBorders>
            <w:shd w:val="clear" w:color="auto" w:fill="auto"/>
            <w:noWrap/>
            <w:vAlign w:val="bottom"/>
            <w:hideMark/>
          </w:tcPr>
          <w:p w14:paraId="17DE5ED7" w14:textId="59AC7E1A"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 xml:space="preserve">Habitat generalist </w:t>
            </w:r>
          </w:p>
        </w:tc>
        <w:tc>
          <w:tcPr>
            <w:tcW w:w="1200" w:type="dxa"/>
            <w:tcBorders>
              <w:top w:val="nil"/>
              <w:left w:val="nil"/>
              <w:bottom w:val="single" w:sz="4" w:space="0" w:color="auto"/>
              <w:right w:val="nil"/>
            </w:tcBorders>
            <w:shd w:val="clear" w:color="auto" w:fill="auto"/>
            <w:noWrap/>
            <w:vAlign w:val="bottom"/>
            <w:hideMark/>
          </w:tcPr>
          <w:p w14:paraId="48E9103B"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0.075</w:t>
            </w:r>
          </w:p>
        </w:tc>
      </w:tr>
      <w:tr w:rsidR="00A80CAA" w:rsidRPr="00A80CAA" w14:paraId="287A116C" w14:textId="77777777" w:rsidTr="00A80CAA">
        <w:trPr>
          <w:trHeight w:val="300"/>
          <w:jc w:val="center"/>
        </w:trPr>
        <w:tc>
          <w:tcPr>
            <w:tcW w:w="1940" w:type="dxa"/>
            <w:vMerge w:val="restart"/>
            <w:tcBorders>
              <w:top w:val="nil"/>
              <w:left w:val="nil"/>
              <w:bottom w:val="single" w:sz="4" w:space="0" w:color="000000"/>
              <w:right w:val="nil"/>
            </w:tcBorders>
            <w:shd w:val="clear" w:color="auto" w:fill="auto"/>
            <w:noWrap/>
            <w:vAlign w:val="center"/>
            <w:hideMark/>
          </w:tcPr>
          <w:p w14:paraId="6D05E9D4"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Ocuppied sites</w:t>
            </w:r>
          </w:p>
        </w:tc>
        <w:tc>
          <w:tcPr>
            <w:tcW w:w="1200" w:type="dxa"/>
            <w:vMerge w:val="restart"/>
            <w:tcBorders>
              <w:top w:val="nil"/>
              <w:left w:val="nil"/>
              <w:bottom w:val="single" w:sz="4" w:space="0" w:color="000000"/>
              <w:right w:val="nil"/>
            </w:tcBorders>
            <w:shd w:val="clear" w:color="auto" w:fill="auto"/>
            <w:noWrap/>
            <w:vAlign w:val="center"/>
            <w:hideMark/>
          </w:tcPr>
          <w:p w14:paraId="16E857DD"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20.992</w:t>
            </w:r>
          </w:p>
        </w:tc>
        <w:tc>
          <w:tcPr>
            <w:tcW w:w="1200" w:type="dxa"/>
            <w:vMerge w:val="restart"/>
            <w:tcBorders>
              <w:top w:val="nil"/>
              <w:left w:val="nil"/>
              <w:bottom w:val="single" w:sz="4" w:space="0" w:color="000000"/>
              <w:right w:val="nil"/>
            </w:tcBorders>
            <w:shd w:val="clear" w:color="auto" w:fill="auto"/>
            <w:noWrap/>
            <w:vAlign w:val="center"/>
            <w:hideMark/>
          </w:tcPr>
          <w:p w14:paraId="6A7F77D9"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5.36E-06</w:t>
            </w:r>
          </w:p>
        </w:tc>
        <w:tc>
          <w:tcPr>
            <w:tcW w:w="2300" w:type="dxa"/>
            <w:tcBorders>
              <w:top w:val="nil"/>
              <w:left w:val="nil"/>
              <w:bottom w:val="nil"/>
              <w:right w:val="nil"/>
            </w:tcBorders>
            <w:shd w:val="clear" w:color="auto" w:fill="auto"/>
            <w:noWrap/>
            <w:vAlign w:val="bottom"/>
            <w:hideMark/>
          </w:tcPr>
          <w:p w14:paraId="3725B35F"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Forest specialist</w:t>
            </w:r>
          </w:p>
        </w:tc>
        <w:tc>
          <w:tcPr>
            <w:tcW w:w="1200" w:type="dxa"/>
            <w:tcBorders>
              <w:top w:val="nil"/>
              <w:left w:val="nil"/>
              <w:bottom w:val="nil"/>
              <w:right w:val="nil"/>
            </w:tcBorders>
            <w:shd w:val="clear" w:color="auto" w:fill="auto"/>
            <w:noWrap/>
            <w:vAlign w:val="bottom"/>
            <w:hideMark/>
          </w:tcPr>
          <w:p w14:paraId="3C5F20CC"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0.059</w:t>
            </w:r>
          </w:p>
        </w:tc>
      </w:tr>
      <w:tr w:rsidR="00A80CAA" w:rsidRPr="00A80CAA" w14:paraId="42360EA8" w14:textId="77777777" w:rsidTr="00A80CAA">
        <w:trPr>
          <w:trHeight w:val="300"/>
          <w:jc w:val="center"/>
        </w:trPr>
        <w:tc>
          <w:tcPr>
            <w:tcW w:w="1940" w:type="dxa"/>
            <w:vMerge/>
            <w:tcBorders>
              <w:top w:val="nil"/>
              <w:left w:val="nil"/>
              <w:bottom w:val="single" w:sz="4" w:space="0" w:color="000000"/>
              <w:right w:val="nil"/>
            </w:tcBorders>
            <w:vAlign w:val="center"/>
            <w:hideMark/>
          </w:tcPr>
          <w:p w14:paraId="6DFB1182"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53DB87AF"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27F12E4D"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nil"/>
              <w:right w:val="nil"/>
            </w:tcBorders>
            <w:shd w:val="clear" w:color="auto" w:fill="auto"/>
            <w:noWrap/>
            <w:vAlign w:val="bottom"/>
            <w:hideMark/>
          </w:tcPr>
          <w:p w14:paraId="6A89FEC3"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Distirbance adapted</w:t>
            </w:r>
          </w:p>
        </w:tc>
        <w:tc>
          <w:tcPr>
            <w:tcW w:w="1200" w:type="dxa"/>
            <w:tcBorders>
              <w:top w:val="nil"/>
              <w:left w:val="nil"/>
              <w:bottom w:val="nil"/>
              <w:right w:val="nil"/>
            </w:tcBorders>
            <w:shd w:val="clear" w:color="auto" w:fill="auto"/>
            <w:noWrap/>
            <w:vAlign w:val="bottom"/>
            <w:hideMark/>
          </w:tcPr>
          <w:p w14:paraId="4AFF60EC"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-0.017</w:t>
            </w:r>
          </w:p>
        </w:tc>
      </w:tr>
      <w:tr w:rsidR="00A80CAA" w:rsidRPr="00A80CAA" w14:paraId="3142DD1D" w14:textId="77777777" w:rsidTr="00A80CAA">
        <w:trPr>
          <w:trHeight w:val="300"/>
          <w:jc w:val="center"/>
        </w:trPr>
        <w:tc>
          <w:tcPr>
            <w:tcW w:w="1940" w:type="dxa"/>
            <w:vMerge/>
            <w:tcBorders>
              <w:top w:val="nil"/>
              <w:left w:val="nil"/>
              <w:bottom w:val="single" w:sz="4" w:space="0" w:color="000000"/>
              <w:right w:val="nil"/>
            </w:tcBorders>
            <w:vAlign w:val="center"/>
            <w:hideMark/>
          </w:tcPr>
          <w:p w14:paraId="2EDD2377"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74A65D4D"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1200" w:type="dxa"/>
            <w:vMerge/>
            <w:tcBorders>
              <w:top w:val="nil"/>
              <w:left w:val="nil"/>
              <w:bottom w:val="single" w:sz="4" w:space="0" w:color="000000"/>
              <w:right w:val="nil"/>
            </w:tcBorders>
            <w:vAlign w:val="center"/>
            <w:hideMark/>
          </w:tcPr>
          <w:p w14:paraId="2D564158" w14:textId="77777777" w:rsidR="00A80CAA" w:rsidRPr="00A80CAA" w:rsidRDefault="00A80CAA" w:rsidP="00A80CAA">
            <w:pPr>
              <w:spacing w:after="0" w:line="240" w:lineRule="auto"/>
              <w:rPr>
                <w:rFonts w:ascii="Times New Roman" w:eastAsia="Times New Roman" w:hAnsi="Times New Roman" w:cs="Times New Roman"/>
                <w:color w:val="000000"/>
                <w:lang w:eastAsia="es-MX"/>
              </w:rPr>
            </w:pPr>
          </w:p>
        </w:tc>
        <w:tc>
          <w:tcPr>
            <w:tcW w:w="2300" w:type="dxa"/>
            <w:tcBorders>
              <w:top w:val="nil"/>
              <w:left w:val="nil"/>
              <w:bottom w:val="single" w:sz="4" w:space="0" w:color="auto"/>
              <w:right w:val="nil"/>
            </w:tcBorders>
            <w:shd w:val="clear" w:color="auto" w:fill="auto"/>
            <w:noWrap/>
            <w:vAlign w:val="bottom"/>
            <w:hideMark/>
          </w:tcPr>
          <w:p w14:paraId="611595DF"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Habitat generalist</w:t>
            </w:r>
          </w:p>
        </w:tc>
        <w:tc>
          <w:tcPr>
            <w:tcW w:w="1200" w:type="dxa"/>
            <w:tcBorders>
              <w:top w:val="nil"/>
              <w:left w:val="nil"/>
              <w:bottom w:val="single" w:sz="4" w:space="0" w:color="auto"/>
              <w:right w:val="nil"/>
            </w:tcBorders>
            <w:shd w:val="clear" w:color="auto" w:fill="auto"/>
            <w:noWrap/>
            <w:vAlign w:val="bottom"/>
            <w:hideMark/>
          </w:tcPr>
          <w:p w14:paraId="1423821A" w14:textId="77777777" w:rsidR="00A80CAA" w:rsidRPr="00A80CAA" w:rsidRDefault="00A80CAA" w:rsidP="00A80CAA">
            <w:pPr>
              <w:spacing w:after="0" w:line="240" w:lineRule="auto"/>
              <w:jc w:val="center"/>
              <w:rPr>
                <w:rFonts w:ascii="Times New Roman" w:eastAsia="Times New Roman" w:hAnsi="Times New Roman" w:cs="Times New Roman"/>
                <w:color w:val="000000"/>
                <w:lang w:eastAsia="es-MX"/>
              </w:rPr>
            </w:pPr>
            <w:r w:rsidRPr="00A80CAA">
              <w:rPr>
                <w:rFonts w:ascii="Times New Roman" w:eastAsia="Times New Roman" w:hAnsi="Times New Roman" w:cs="Times New Roman"/>
                <w:color w:val="000000"/>
                <w:lang w:eastAsia="es-MX"/>
              </w:rPr>
              <w:t>-0.020</w:t>
            </w:r>
          </w:p>
        </w:tc>
      </w:tr>
    </w:tbl>
    <w:p w14:paraId="10E3CFB4" w14:textId="77777777" w:rsidR="007B0340" w:rsidRPr="00BF63A0" w:rsidRDefault="007B0340" w:rsidP="00A80CAA">
      <w:pPr>
        <w:jc w:val="center"/>
        <w:rPr>
          <w:rFonts w:ascii="Times New Roman" w:hAnsi="Times New Roman" w:cs="Times New Roman"/>
          <w:b/>
          <w:sz w:val="24"/>
          <w:szCs w:val="24"/>
        </w:rPr>
      </w:pPr>
    </w:p>
    <w:p w14:paraId="0EA3DB26" w14:textId="2BD7D5DB" w:rsidR="007B0340" w:rsidRPr="008E647E" w:rsidRDefault="007B0340" w:rsidP="00DC0158">
      <w:pPr>
        <w:spacing w:line="480" w:lineRule="auto"/>
        <w:rPr>
          <w:rFonts w:ascii="Times New Roman" w:hAnsi="Times New Roman" w:cs="Times New Roman"/>
          <w:b/>
          <w:sz w:val="24"/>
          <w:szCs w:val="24"/>
          <w:lang w:val="en-US"/>
        </w:rPr>
      </w:pPr>
      <w:r w:rsidRPr="008E647E">
        <w:rPr>
          <w:rFonts w:ascii="Times New Roman" w:hAnsi="Times New Roman" w:cs="Times New Roman"/>
          <w:b/>
          <w:sz w:val="24"/>
          <w:szCs w:val="24"/>
          <w:lang w:val="en-US"/>
        </w:rPr>
        <w:t xml:space="preserve">Appendix S2. </w:t>
      </w:r>
      <w:r w:rsidR="008E647E">
        <w:rPr>
          <w:rFonts w:ascii="Times New Roman" w:hAnsi="Times New Roman" w:cs="Times New Roman"/>
          <w:b/>
          <w:sz w:val="24"/>
          <w:szCs w:val="24"/>
          <w:lang w:val="en-US"/>
        </w:rPr>
        <w:t>D</w:t>
      </w:r>
      <w:r w:rsidR="008E647E" w:rsidRPr="008E647E">
        <w:rPr>
          <w:rFonts w:ascii="Times New Roman" w:hAnsi="Times New Roman" w:cs="Times New Roman"/>
          <w:b/>
          <w:sz w:val="24"/>
          <w:szCs w:val="24"/>
          <w:lang w:val="en-US"/>
        </w:rPr>
        <w:t>iversity analysis considering only</w:t>
      </w:r>
      <w:r w:rsidR="008E647E">
        <w:rPr>
          <w:rFonts w:ascii="Times New Roman" w:hAnsi="Times New Roman" w:cs="Times New Roman"/>
          <w:b/>
          <w:sz w:val="24"/>
          <w:szCs w:val="24"/>
          <w:lang w:val="en-US"/>
        </w:rPr>
        <w:t xml:space="preserve"> old-growth</w:t>
      </w:r>
      <w:r w:rsidR="008E647E" w:rsidRPr="008E647E">
        <w:rPr>
          <w:rFonts w:ascii="Times New Roman" w:hAnsi="Times New Roman" w:cs="Times New Roman"/>
          <w:b/>
          <w:sz w:val="24"/>
          <w:szCs w:val="24"/>
          <w:lang w:val="en-US"/>
        </w:rPr>
        <w:t xml:space="preserve"> forests</w:t>
      </w:r>
    </w:p>
    <w:p w14:paraId="2215F028" w14:textId="3786C17C" w:rsidR="007B0340" w:rsidRDefault="008E647E" w:rsidP="00DC0158">
      <w:pPr>
        <w:spacing w:line="480" w:lineRule="auto"/>
        <w:rPr>
          <w:rFonts w:ascii="Times New Roman" w:hAnsi="Times New Roman" w:cs="Times New Roman"/>
          <w:bCs/>
          <w:sz w:val="24"/>
          <w:szCs w:val="24"/>
          <w:lang w:val="en-US"/>
        </w:rPr>
      </w:pPr>
      <w:r w:rsidRPr="008E647E">
        <w:rPr>
          <w:rFonts w:ascii="Times New Roman" w:hAnsi="Times New Roman" w:cs="Times New Roman"/>
          <w:bCs/>
          <w:sz w:val="24"/>
          <w:szCs w:val="24"/>
          <w:lang w:val="en-US"/>
        </w:rPr>
        <w:t xml:space="preserve">We performed an analysis of the relationship of bird diversity and forest cover </w:t>
      </w:r>
      <w:r w:rsidR="00550600">
        <w:rPr>
          <w:rFonts w:ascii="Times New Roman" w:hAnsi="Times New Roman" w:cs="Times New Roman"/>
          <w:bCs/>
          <w:sz w:val="24"/>
          <w:szCs w:val="24"/>
          <w:lang w:val="en-US"/>
        </w:rPr>
        <w:t>considering</w:t>
      </w:r>
      <w:r w:rsidRPr="008E647E">
        <w:rPr>
          <w:rFonts w:ascii="Times New Roman" w:hAnsi="Times New Roman" w:cs="Times New Roman"/>
          <w:bCs/>
          <w:sz w:val="24"/>
          <w:szCs w:val="24"/>
          <w:lang w:val="en-US"/>
        </w:rPr>
        <w:t xml:space="preserve"> </w:t>
      </w:r>
      <w:r w:rsidR="00550600">
        <w:rPr>
          <w:rFonts w:ascii="Times New Roman" w:hAnsi="Times New Roman" w:cs="Times New Roman"/>
          <w:bCs/>
          <w:sz w:val="24"/>
          <w:szCs w:val="24"/>
          <w:lang w:val="en-US"/>
        </w:rPr>
        <w:t xml:space="preserve">only </w:t>
      </w:r>
      <w:r>
        <w:rPr>
          <w:rFonts w:ascii="Times New Roman" w:hAnsi="Times New Roman" w:cs="Times New Roman"/>
          <w:bCs/>
          <w:sz w:val="24"/>
          <w:szCs w:val="24"/>
          <w:lang w:val="en-US"/>
        </w:rPr>
        <w:t>old-growth forest</w:t>
      </w:r>
      <w:r w:rsidR="00550600">
        <w:rPr>
          <w:rFonts w:ascii="Times New Roman" w:hAnsi="Times New Roman" w:cs="Times New Roman"/>
          <w:bCs/>
          <w:sz w:val="24"/>
          <w:szCs w:val="24"/>
          <w:lang w:val="en-US"/>
        </w:rPr>
        <w:t xml:space="preserve"> to </w:t>
      </w:r>
      <w:r w:rsidR="00550600" w:rsidRPr="00B84BC0">
        <w:rPr>
          <w:rFonts w:ascii="Times New Roman" w:hAnsi="Times New Roman"/>
          <w:sz w:val="24"/>
          <w:szCs w:val="24"/>
          <w:lang w:val="en-US"/>
        </w:rPr>
        <w:t>quantify percentage of forest cover</w:t>
      </w:r>
      <w:r w:rsidR="006F20DD">
        <w:rPr>
          <w:rFonts w:ascii="Times New Roman" w:hAnsi="Times New Roman"/>
          <w:sz w:val="24"/>
          <w:szCs w:val="24"/>
          <w:lang w:val="en-US"/>
        </w:rPr>
        <w:t xml:space="preserve"> at the landscape</w:t>
      </w:r>
      <w:r w:rsidRPr="008E647E">
        <w:rPr>
          <w:rFonts w:ascii="Times New Roman" w:hAnsi="Times New Roman" w:cs="Times New Roman"/>
          <w:bCs/>
          <w:sz w:val="24"/>
          <w:szCs w:val="24"/>
          <w:lang w:val="en-US"/>
        </w:rPr>
        <w:t xml:space="preserve">, to </w:t>
      </w:r>
      <w:r w:rsidR="006F20DD">
        <w:rPr>
          <w:rFonts w:ascii="Times New Roman" w:hAnsi="Times New Roman" w:cs="Times New Roman"/>
          <w:bCs/>
          <w:sz w:val="24"/>
          <w:szCs w:val="24"/>
          <w:lang w:val="en-US"/>
        </w:rPr>
        <w:t xml:space="preserve">assess of </w:t>
      </w:r>
      <w:r w:rsidR="00DC0158">
        <w:rPr>
          <w:rFonts w:ascii="Times New Roman" w:hAnsi="Times New Roman" w:cs="Times New Roman"/>
          <w:bCs/>
          <w:sz w:val="24"/>
          <w:szCs w:val="24"/>
          <w:lang w:val="en-US"/>
        </w:rPr>
        <w:t>influence</w:t>
      </w:r>
      <w:r w:rsidRPr="008E647E">
        <w:rPr>
          <w:rFonts w:ascii="Times New Roman" w:hAnsi="Times New Roman" w:cs="Times New Roman"/>
          <w:bCs/>
          <w:sz w:val="24"/>
          <w:szCs w:val="24"/>
          <w:lang w:val="en-US"/>
        </w:rPr>
        <w:t xml:space="preserve"> of open forests on </w:t>
      </w:r>
      <w:r w:rsidR="006F20DD">
        <w:rPr>
          <w:rFonts w:ascii="Times New Roman" w:hAnsi="Times New Roman" w:cs="Times New Roman"/>
          <w:bCs/>
          <w:sz w:val="24"/>
          <w:szCs w:val="24"/>
          <w:lang w:val="en-US"/>
        </w:rPr>
        <w:t>our previous results</w:t>
      </w:r>
      <w:r w:rsidRPr="008E647E">
        <w:rPr>
          <w:rFonts w:ascii="Times New Roman" w:hAnsi="Times New Roman" w:cs="Times New Roman"/>
          <w:bCs/>
          <w:sz w:val="24"/>
          <w:szCs w:val="24"/>
          <w:lang w:val="en-US"/>
        </w:rPr>
        <w:t xml:space="preserve">. </w:t>
      </w:r>
      <w:r w:rsidR="006F20DD">
        <w:rPr>
          <w:rFonts w:ascii="Times New Roman" w:hAnsi="Times New Roman" w:cs="Times New Roman"/>
          <w:bCs/>
          <w:sz w:val="24"/>
          <w:szCs w:val="24"/>
          <w:lang w:val="en-US"/>
        </w:rPr>
        <w:t>W</w:t>
      </w:r>
      <w:r w:rsidR="006F20DD" w:rsidRPr="006F20DD">
        <w:rPr>
          <w:rFonts w:ascii="Times New Roman" w:hAnsi="Times New Roman" w:cs="Times New Roman"/>
          <w:bCs/>
          <w:sz w:val="24"/>
          <w:szCs w:val="24"/>
          <w:lang w:val="en-US"/>
        </w:rPr>
        <w:t>e observed similar effects on bird groups when forest cover was</w:t>
      </w:r>
      <w:r w:rsidR="006F20DD">
        <w:rPr>
          <w:rFonts w:ascii="Times New Roman" w:hAnsi="Times New Roman" w:cs="Times New Roman"/>
          <w:bCs/>
          <w:sz w:val="24"/>
          <w:szCs w:val="24"/>
          <w:lang w:val="en-US"/>
        </w:rPr>
        <w:t xml:space="preserve"> estimated considering open and old-</w:t>
      </w:r>
      <w:r w:rsidR="006F20DD" w:rsidRPr="006F20DD">
        <w:rPr>
          <w:rFonts w:ascii="Times New Roman" w:hAnsi="Times New Roman" w:cs="Times New Roman"/>
          <w:bCs/>
          <w:sz w:val="24"/>
          <w:szCs w:val="24"/>
          <w:lang w:val="en-US"/>
        </w:rPr>
        <w:t>growth</w:t>
      </w:r>
      <w:r w:rsidR="006F20DD">
        <w:rPr>
          <w:rFonts w:ascii="Times New Roman" w:hAnsi="Times New Roman" w:cs="Times New Roman"/>
          <w:bCs/>
          <w:sz w:val="24"/>
          <w:szCs w:val="24"/>
          <w:lang w:val="en-US"/>
        </w:rPr>
        <w:t xml:space="preserve"> forest </w:t>
      </w:r>
      <w:r w:rsidR="006F20DD" w:rsidRPr="006F20DD">
        <w:rPr>
          <w:rFonts w:ascii="Times New Roman" w:hAnsi="Times New Roman" w:cs="Times New Roman"/>
          <w:bCs/>
          <w:sz w:val="24"/>
          <w:szCs w:val="24"/>
          <w:lang w:val="en-US"/>
        </w:rPr>
        <w:t>or</w:t>
      </w:r>
      <w:r w:rsidR="006F20DD">
        <w:rPr>
          <w:rFonts w:ascii="Times New Roman" w:hAnsi="Times New Roman" w:cs="Times New Roman"/>
          <w:bCs/>
          <w:sz w:val="24"/>
          <w:szCs w:val="24"/>
          <w:lang w:val="en-US"/>
        </w:rPr>
        <w:t xml:space="preserve"> only old-</w:t>
      </w:r>
      <w:r w:rsidR="006F20DD" w:rsidRPr="006F20DD">
        <w:rPr>
          <w:rFonts w:ascii="Times New Roman" w:hAnsi="Times New Roman" w:cs="Times New Roman"/>
          <w:bCs/>
          <w:sz w:val="24"/>
          <w:szCs w:val="24"/>
          <w:lang w:val="en-US"/>
        </w:rPr>
        <w:t>growth</w:t>
      </w:r>
      <w:r w:rsidR="006F20DD">
        <w:rPr>
          <w:rFonts w:ascii="Times New Roman" w:hAnsi="Times New Roman" w:cs="Times New Roman"/>
          <w:bCs/>
          <w:sz w:val="24"/>
          <w:szCs w:val="24"/>
          <w:lang w:val="en-US"/>
        </w:rPr>
        <w:t xml:space="preserve"> forest</w:t>
      </w:r>
      <w:r w:rsidR="001C617B">
        <w:rPr>
          <w:rFonts w:ascii="Times New Roman" w:hAnsi="Times New Roman" w:cs="Times New Roman"/>
          <w:bCs/>
          <w:sz w:val="24"/>
          <w:szCs w:val="24"/>
          <w:lang w:val="en-US"/>
        </w:rPr>
        <w:t xml:space="preserve"> </w:t>
      </w:r>
      <w:r w:rsidRPr="008E647E">
        <w:rPr>
          <w:rFonts w:ascii="Times New Roman" w:hAnsi="Times New Roman" w:cs="Times New Roman"/>
          <w:bCs/>
          <w:sz w:val="24"/>
          <w:szCs w:val="24"/>
          <w:lang w:val="en-US"/>
        </w:rPr>
        <w:t xml:space="preserve">(Fig. </w:t>
      </w:r>
      <w:r w:rsidRPr="00DC0158">
        <w:rPr>
          <w:rFonts w:ascii="Times New Roman" w:hAnsi="Times New Roman" w:cs="Times New Roman"/>
          <w:bCs/>
          <w:sz w:val="24"/>
          <w:szCs w:val="24"/>
          <w:lang w:val="en-US"/>
        </w:rPr>
        <w:t>S4).</w:t>
      </w:r>
    </w:p>
    <w:p w14:paraId="47B97F13" w14:textId="1E87FBED" w:rsidR="006855A9" w:rsidRDefault="006855A9" w:rsidP="00DC0158">
      <w:pPr>
        <w:spacing w:line="480" w:lineRule="auto"/>
        <w:rPr>
          <w:rFonts w:ascii="Times New Roman" w:hAnsi="Times New Roman" w:cs="Times New Roman"/>
          <w:bCs/>
          <w:sz w:val="24"/>
          <w:szCs w:val="24"/>
          <w:lang w:val="en-US"/>
        </w:rPr>
      </w:pPr>
    </w:p>
    <w:p w14:paraId="61D87927" w14:textId="77777777" w:rsidR="006855A9" w:rsidRPr="00DC0158" w:rsidRDefault="006855A9" w:rsidP="00DC0158">
      <w:pPr>
        <w:spacing w:line="480" w:lineRule="auto"/>
        <w:rPr>
          <w:rFonts w:ascii="Times New Roman" w:hAnsi="Times New Roman" w:cs="Times New Roman"/>
          <w:bCs/>
          <w:sz w:val="24"/>
          <w:szCs w:val="24"/>
          <w:lang w:val="en-US"/>
        </w:rPr>
      </w:pPr>
    </w:p>
    <w:p w14:paraId="6A2F84EB" w14:textId="66588EED" w:rsidR="00BD3DCC" w:rsidRDefault="006855A9" w:rsidP="006855A9">
      <w:pPr>
        <w:rPr>
          <w:rFonts w:ascii="Times New Roman" w:hAnsi="Times New Roman" w:cs="Times New Roman"/>
          <w:sz w:val="24"/>
          <w:szCs w:val="24"/>
          <w:lang w:val="en-US"/>
        </w:rPr>
      </w:pPr>
      <w:r w:rsidRPr="006855A9">
        <w:rPr>
          <w:rFonts w:ascii="Times New Roman" w:hAnsi="Times New Roman" w:cs="Times New Roman"/>
          <w:noProof/>
          <w:sz w:val="24"/>
          <w:szCs w:val="24"/>
          <w:lang w:val="en-IN" w:eastAsia="en-IN"/>
        </w:rPr>
        <w:lastRenderedPageBreak/>
        <w:drawing>
          <wp:inline distT="0" distB="0" distL="0" distR="0" wp14:anchorId="6E701760" wp14:editId="1080C809">
            <wp:extent cx="6215740" cy="2260397"/>
            <wp:effectExtent l="0" t="0" r="0" b="6985"/>
            <wp:docPr id="2" name="Imagen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097A9A-AD21-714A-7A4C-55523CA59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097A9A-AD21-714A-7A4C-55523CA590F6}"/>
                        </a:ext>
                      </a:extLst>
                    </pic:cNvPr>
                    <pic:cNvPicPr>
                      <a:picLocks noChangeAspect="1"/>
                    </pic:cNvPicPr>
                  </pic:nvPicPr>
                  <pic:blipFill>
                    <a:blip r:embed="rId8"/>
                    <a:stretch>
                      <a:fillRect/>
                    </a:stretch>
                  </pic:blipFill>
                  <pic:spPr>
                    <a:xfrm>
                      <a:off x="0" y="0"/>
                      <a:ext cx="6235254" cy="2267493"/>
                    </a:xfrm>
                    <a:prstGeom prst="rect">
                      <a:avLst/>
                    </a:prstGeom>
                  </pic:spPr>
                </pic:pic>
              </a:graphicData>
            </a:graphic>
          </wp:inline>
        </w:drawing>
      </w:r>
    </w:p>
    <w:p w14:paraId="408F6A37" w14:textId="5E0614E9" w:rsidR="00153ED3" w:rsidRPr="00C1568D" w:rsidRDefault="007B0340" w:rsidP="00153ED3">
      <w:pPr>
        <w:pStyle w:val="Body"/>
        <w:spacing w:line="480" w:lineRule="auto"/>
        <w:rPr>
          <w:rFonts w:ascii="Times New Roman" w:eastAsia="Times New Roman" w:hAnsi="Times New Roman" w:cs="Times New Roman"/>
          <w:sz w:val="24"/>
          <w:szCs w:val="24"/>
          <w:lang w:val="en-US"/>
        </w:rPr>
      </w:pPr>
      <w:r w:rsidRPr="007B0340">
        <w:rPr>
          <w:rFonts w:ascii="Times New Roman" w:hAnsi="Times New Roman" w:cs="Times New Roman"/>
          <w:b/>
          <w:bCs/>
          <w:sz w:val="24"/>
          <w:szCs w:val="24"/>
          <w:lang w:val="en-US"/>
        </w:rPr>
        <w:t>Figure S4.</w:t>
      </w:r>
      <w:r w:rsidR="00153ED3" w:rsidRPr="00153ED3">
        <w:rPr>
          <w:rFonts w:ascii="Times New Roman" w:hAnsi="Times New Roman"/>
          <w:sz w:val="24"/>
          <w:szCs w:val="24"/>
          <w:lang w:val="en-US"/>
        </w:rPr>
        <w:t xml:space="preserve"> </w:t>
      </w:r>
      <w:r w:rsidR="00153ED3" w:rsidRPr="00C1568D">
        <w:rPr>
          <w:rFonts w:ascii="Times New Roman" w:hAnsi="Times New Roman"/>
          <w:sz w:val="24"/>
          <w:szCs w:val="24"/>
          <w:lang w:val="en-US"/>
        </w:rPr>
        <w:t>Response of species richness (</w:t>
      </w:r>
      <w:r w:rsidR="00153ED3" w:rsidRPr="00C1568D">
        <w:rPr>
          <w:rFonts w:ascii="Times New Roman" w:hAnsi="Times New Roman"/>
          <w:sz w:val="24"/>
          <w:szCs w:val="24"/>
          <w:vertAlign w:val="superscript"/>
          <w:lang w:val="en-US"/>
        </w:rPr>
        <w:t>0</w:t>
      </w:r>
      <w:r w:rsidR="00153ED3" w:rsidRPr="00C1568D">
        <w:rPr>
          <w:rFonts w:ascii="Times New Roman" w:hAnsi="Times New Roman"/>
          <w:sz w:val="24"/>
          <w:szCs w:val="24"/>
          <w:lang w:val="en-US"/>
        </w:rPr>
        <w:t>D</w:t>
      </w:r>
      <w:r w:rsidR="00153ED3" w:rsidRPr="005D0896">
        <w:rPr>
          <w:rFonts w:ascii="Times New Roman" w:hAnsi="Times New Roman" w:cs="Times New Roman"/>
          <w:sz w:val="24"/>
          <w:szCs w:val="24"/>
          <w:vertAlign w:val="subscript"/>
          <w:lang w:val="en-US"/>
        </w:rPr>
        <w:t>γ</w:t>
      </w:r>
      <w:r w:rsidR="00153ED3">
        <w:rPr>
          <w:rFonts w:ascii="Times New Roman" w:hAnsi="Times New Roman" w:cs="Times New Roman"/>
          <w:sz w:val="24"/>
          <w:szCs w:val="24"/>
          <w:lang w:val="en-US"/>
        </w:rPr>
        <w:t>,</w:t>
      </w:r>
      <w:r w:rsidR="00153ED3">
        <w:rPr>
          <w:rFonts w:ascii="Times New Roman" w:hAnsi="Times New Roman"/>
          <w:b/>
          <w:bCs/>
          <w:sz w:val="24"/>
          <w:szCs w:val="24"/>
          <w:lang w:val="en-US"/>
        </w:rPr>
        <w:t xml:space="preserve"> </w:t>
      </w:r>
      <w:r w:rsidR="00153ED3">
        <w:rPr>
          <w:rFonts w:ascii="Times New Roman" w:hAnsi="Times New Roman"/>
          <w:bCs/>
          <w:sz w:val="24"/>
          <w:szCs w:val="24"/>
          <w:lang w:val="en-US"/>
        </w:rPr>
        <w:t>A</w:t>
      </w:r>
      <w:r w:rsidR="00153ED3" w:rsidRPr="00C1568D">
        <w:rPr>
          <w:rFonts w:ascii="Times New Roman" w:hAnsi="Times New Roman"/>
          <w:sz w:val="24"/>
          <w:szCs w:val="24"/>
          <w:lang w:val="en-US"/>
        </w:rPr>
        <w:t>), diversity of common species (</w:t>
      </w:r>
      <w:r w:rsidR="00153ED3">
        <w:rPr>
          <w:rFonts w:ascii="Times New Roman" w:hAnsi="Times New Roman"/>
          <w:sz w:val="24"/>
          <w:szCs w:val="24"/>
          <w:vertAlign w:val="superscript"/>
          <w:lang w:val="en-US"/>
        </w:rPr>
        <w:t>1</w:t>
      </w:r>
      <w:r w:rsidR="00153ED3" w:rsidRPr="00C1568D">
        <w:rPr>
          <w:rFonts w:ascii="Times New Roman" w:hAnsi="Times New Roman"/>
          <w:sz w:val="24"/>
          <w:szCs w:val="24"/>
          <w:lang w:val="en-US"/>
        </w:rPr>
        <w:t>D</w:t>
      </w:r>
      <w:r w:rsidR="00153ED3" w:rsidRPr="005D0896">
        <w:rPr>
          <w:rFonts w:ascii="Times New Roman" w:hAnsi="Times New Roman" w:cs="Times New Roman"/>
          <w:sz w:val="24"/>
          <w:szCs w:val="24"/>
          <w:vertAlign w:val="subscript"/>
          <w:lang w:val="en-US"/>
        </w:rPr>
        <w:t>γ</w:t>
      </w:r>
      <w:r w:rsidR="00153ED3">
        <w:rPr>
          <w:rFonts w:ascii="Times New Roman" w:hAnsi="Times New Roman"/>
          <w:sz w:val="24"/>
          <w:szCs w:val="24"/>
          <w:lang w:val="en-US"/>
        </w:rPr>
        <w:t xml:space="preserve">, </w:t>
      </w:r>
      <w:r w:rsidR="00153ED3" w:rsidRPr="00C1568D">
        <w:rPr>
          <w:rFonts w:ascii="Times New Roman" w:hAnsi="Times New Roman"/>
          <w:sz w:val="24"/>
          <w:szCs w:val="24"/>
          <w:lang w:val="en-US"/>
        </w:rPr>
        <w:t xml:space="preserve">Shannon's entropy exponential; </w:t>
      </w:r>
      <w:r w:rsidR="00153ED3" w:rsidRPr="00385D62">
        <w:rPr>
          <w:rFonts w:ascii="Times New Roman" w:hAnsi="Times New Roman"/>
          <w:bCs/>
          <w:sz w:val="24"/>
          <w:szCs w:val="24"/>
          <w:lang w:val="en-US"/>
        </w:rPr>
        <w:t>B</w:t>
      </w:r>
      <w:r w:rsidR="00153ED3" w:rsidRPr="00C1568D">
        <w:rPr>
          <w:rFonts w:ascii="Times New Roman" w:hAnsi="Times New Roman"/>
          <w:sz w:val="24"/>
          <w:szCs w:val="24"/>
          <w:lang w:val="en-US"/>
        </w:rPr>
        <w:t>) and diversity of dominant species (</w:t>
      </w:r>
      <w:r w:rsidR="00153ED3">
        <w:rPr>
          <w:rFonts w:ascii="Times New Roman" w:hAnsi="Times New Roman"/>
          <w:sz w:val="24"/>
          <w:szCs w:val="24"/>
          <w:vertAlign w:val="superscript"/>
          <w:lang w:val="en-US"/>
        </w:rPr>
        <w:t>2</w:t>
      </w:r>
      <w:r w:rsidR="00153ED3" w:rsidRPr="00C1568D">
        <w:rPr>
          <w:rFonts w:ascii="Times New Roman" w:hAnsi="Times New Roman"/>
          <w:sz w:val="24"/>
          <w:szCs w:val="24"/>
          <w:lang w:val="en-US"/>
        </w:rPr>
        <w:t>D</w:t>
      </w:r>
      <w:r w:rsidR="00153ED3" w:rsidRPr="005D0896">
        <w:rPr>
          <w:rFonts w:ascii="Times New Roman" w:hAnsi="Times New Roman" w:cs="Times New Roman"/>
          <w:sz w:val="24"/>
          <w:szCs w:val="24"/>
          <w:vertAlign w:val="subscript"/>
          <w:lang w:val="en-US"/>
        </w:rPr>
        <w:t>γ</w:t>
      </w:r>
      <w:r w:rsidR="00153ED3">
        <w:rPr>
          <w:rFonts w:ascii="Times New Roman" w:hAnsi="Times New Roman"/>
          <w:sz w:val="24"/>
          <w:szCs w:val="24"/>
          <w:lang w:val="en-US"/>
        </w:rPr>
        <w:t xml:space="preserve">, </w:t>
      </w:r>
      <w:r w:rsidR="00153ED3" w:rsidRPr="00C1568D">
        <w:rPr>
          <w:rFonts w:ascii="Times New Roman" w:hAnsi="Times New Roman"/>
          <w:sz w:val="24"/>
          <w:szCs w:val="24"/>
          <w:lang w:val="en-US"/>
        </w:rPr>
        <w:t xml:space="preserve">Simpson's inverse concentration; </w:t>
      </w:r>
      <w:r w:rsidR="00153ED3" w:rsidRPr="00385D62">
        <w:rPr>
          <w:rFonts w:ascii="Times New Roman" w:hAnsi="Times New Roman"/>
          <w:bCs/>
          <w:sz w:val="24"/>
          <w:szCs w:val="24"/>
          <w:lang w:val="en-US"/>
        </w:rPr>
        <w:t>C</w:t>
      </w:r>
      <w:r w:rsidR="00153ED3" w:rsidRPr="00C1568D">
        <w:rPr>
          <w:rFonts w:ascii="Times New Roman" w:hAnsi="Times New Roman"/>
          <w:sz w:val="24"/>
          <w:szCs w:val="24"/>
          <w:lang w:val="en-US"/>
        </w:rPr>
        <w:t xml:space="preserve">) </w:t>
      </w:r>
      <w:r w:rsidR="00153ED3">
        <w:rPr>
          <w:rFonts w:ascii="Times New Roman" w:hAnsi="Times New Roman"/>
          <w:sz w:val="24"/>
          <w:szCs w:val="24"/>
          <w:lang w:val="en-US"/>
        </w:rPr>
        <w:t xml:space="preserve">of different ecological bird groups </w:t>
      </w:r>
      <w:r w:rsidR="00153ED3" w:rsidRPr="00C1568D">
        <w:rPr>
          <w:rFonts w:ascii="Times New Roman" w:hAnsi="Times New Roman"/>
          <w:sz w:val="24"/>
          <w:szCs w:val="24"/>
          <w:lang w:val="en-US"/>
        </w:rPr>
        <w:t>(forest-specialist birds, disturbance-adapted birds, and habitat-generalist birds)</w:t>
      </w:r>
      <w:r w:rsidR="00153ED3">
        <w:rPr>
          <w:rFonts w:ascii="Times New Roman" w:hAnsi="Times New Roman"/>
          <w:sz w:val="24"/>
          <w:szCs w:val="24"/>
          <w:lang w:val="en-US"/>
        </w:rPr>
        <w:t xml:space="preserve"> </w:t>
      </w:r>
      <w:r w:rsidR="00153ED3" w:rsidRPr="00C1568D">
        <w:rPr>
          <w:rFonts w:ascii="Times New Roman" w:hAnsi="Times New Roman"/>
          <w:sz w:val="24"/>
          <w:szCs w:val="24"/>
          <w:lang w:val="en-US"/>
        </w:rPr>
        <w:t>to landscape forest cover</w:t>
      </w:r>
      <w:r w:rsidR="00153ED3">
        <w:rPr>
          <w:rFonts w:ascii="Times New Roman" w:hAnsi="Times New Roman"/>
          <w:sz w:val="24"/>
          <w:szCs w:val="24"/>
          <w:lang w:val="en-US"/>
        </w:rPr>
        <w:t xml:space="preserve"> considering only old</w:t>
      </w:r>
      <w:r w:rsidR="00B84BC0">
        <w:rPr>
          <w:rFonts w:ascii="Times New Roman" w:hAnsi="Times New Roman"/>
          <w:sz w:val="24"/>
          <w:szCs w:val="24"/>
          <w:lang w:val="en-US"/>
        </w:rPr>
        <w:t>-</w:t>
      </w:r>
      <w:r w:rsidR="00153ED3">
        <w:rPr>
          <w:rFonts w:ascii="Times New Roman" w:hAnsi="Times New Roman"/>
          <w:sz w:val="24"/>
          <w:szCs w:val="24"/>
          <w:lang w:val="en-US"/>
        </w:rPr>
        <w:t xml:space="preserve">growth forest </w:t>
      </w:r>
      <w:r w:rsidR="00B84BC0" w:rsidRPr="00B84BC0">
        <w:rPr>
          <w:rFonts w:ascii="Times New Roman" w:hAnsi="Times New Roman"/>
          <w:sz w:val="24"/>
          <w:szCs w:val="24"/>
          <w:lang w:val="en-US"/>
        </w:rPr>
        <w:t xml:space="preserve">to </w:t>
      </w:r>
      <w:r w:rsidR="00550600" w:rsidRPr="00B84BC0">
        <w:rPr>
          <w:rFonts w:ascii="Times New Roman" w:hAnsi="Times New Roman"/>
          <w:sz w:val="24"/>
          <w:szCs w:val="24"/>
          <w:lang w:val="en-US"/>
        </w:rPr>
        <w:t>quantify percentage of forest cover</w:t>
      </w:r>
      <w:r w:rsidR="00153ED3">
        <w:rPr>
          <w:rFonts w:ascii="Times New Roman" w:hAnsi="Times New Roman"/>
          <w:sz w:val="24"/>
          <w:szCs w:val="24"/>
          <w:lang w:val="en-US"/>
        </w:rPr>
        <w:t>.</w:t>
      </w:r>
      <w:r w:rsidR="00153ED3" w:rsidRPr="00C1568D">
        <w:rPr>
          <w:rFonts w:ascii="Times New Roman" w:hAnsi="Times New Roman"/>
          <w:sz w:val="24"/>
          <w:szCs w:val="24"/>
          <w:lang w:val="en-US"/>
        </w:rPr>
        <w:t xml:space="preserve"> In all cases, we showed the accumulated alpha diversity in 16-point counts (i.e., gamma diversity per landscape). The shaded area is the 95% confidence interval of the linear models.</w:t>
      </w:r>
    </w:p>
    <w:p w14:paraId="11ED5D7C" w14:textId="58EA9061" w:rsidR="007B0340" w:rsidRPr="007B0340" w:rsidRDefault="007B0340" w:rsidP="007B0340">
      <w:pPr>
        <w:jc w:val="center"/>
        <w:rPr>
          <w:rFonts w:ascii="Times New Roman" w:hAnsi="Times New Roman" w:cs="Times New Roman"/>
          <w:b/>
          <w:bCs/>
          <w:sz w:val="24"/>
          <w:szCs w:val="24"/>
          <w:lang w:val="en-US"/>
        </w:rPr>
      </w:pPr>
    </w:p>
    <w:p w14:paraId="3C0B2461" w14:textId="77777777" w:rsidR="00BD3DCC" w:rsidRPr="00AD1C41" w:rsidRDefault="00BD3DCC" w:rsidP="00BD3DCC">
      <w:pPr>
        <w:spacing w:line="480" w:lineRule="auto"/>
        <w:rPr>
          <w:rFonts w:ascii="Times New Roman" w:hAnsi="Times New Roman" w:cs="Times New Roman"/>
          <w:sz w:val="24"/>
          <w:szCs w:val="24"/>
          <w:lang w:val="en-US"/>
        </w:rPr>
      </w:pPr>
    </w:p>
    <w:p w14:paraId="127F847E" w14:textId="77777777" w:rsidR="007C4831" w:rsidRPr="00BD3DCC" w:rsidRDefault="007C4831">
      <w:pPr>
        <w:rPr>
          <w:lang w:val="en-US"/>
        </w:rPr>
      </w:pPr>
    </w:p>
    <w:sectPr w:rsidR="007C4831" w:rsidRPr="00BD3DCC" w:rsidSect="004D13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CC"/>
    <w:rsid w:val="00025E54"/>
    <w:rsid w:val="000330B5"/>
    <w:rsid w:val="00043685"/>
    <w:rsid w:val="00051151"/>
    <w:rsid w:val="000A5240"/>
    <w:rsid w:val="000B091A"/>
    <w:rsid w:val="00140034"/>
    <w:rsid w:val="0015219A"/>
    <w:rsid w:val="00153ED3"/>
    <w:rsid w:val="001924EC"/>
    <w:rsid w:val="001C617B"/>
    <w:rsid w:val="001D1D31"/>
    <w:rsid w:val="00247564"/>
    <w:rsid w:val="00250B21"/>
    <w:rsid w:val="0031069A"/>
    <w:rsid w:val="00312C50"/>
    <w:rsid w:val="00321649"/>
    <w:rsid w:val="00345350"/>
    <w:rsid w:val="003A41E8"/>
    <w:rsid w:val="003A4937"/>
    <w:rsid w:val="004B106C"/>
    <w:rsid w:val="004D1322"/>
    <w:rsid w:val="004E6B7A"/>
    <w:rsid w:val="00550600"/>
    <w:rsid w:val="0059413C"/>
    <w:rsid w:val="005A1F2B"/>
    <w:rsid w:val="005E3541"/>
    <w:rsid w:val="00647A19"/>
    <w:rsid w:val="006855A9"/>
    <w:rsid w:val="006C7FE6"/>
    <w:rsid w:val="006F20DD"/>
    <w:rsid w:val="007100AC"/>
    <w:rsid w:val="007505E3"/>
    <w:rsid w:val="007B0340"/>
    <w:rsid w:val="007B67EB"/>
    <w:rsid w:val="007C4831"/>
    <w:rsid w:val="007F45A5"/>
    <w:rsid w:val="008E647E"/>
    <w:rsid w:val="009265C1"/>
    <w:rsid w:val="009B1F54"/>
    <w:rsid w:val="009D136F"/>
    <w:rsid w:val="009D2E33"/>
    <w:rsid w:val="009D3696"/>
    <w:rsid w:val="00A10DC9"/>
    <w:rsid w:val="00A55873"/>
    <w:rsid w:val="00A80CAA"/>
    <w:rsid w:val="00AB0A74"/>
    <w:rsid w:val="00AF2992"/>
    <w:rsid w:val="00B72EA7"/>
    <w:rsid w:val="00B84BC0"/>
    <w:rsid w:val="00B8670E"/>
    <w:rsid w:val="00B90CC9"/>
    <w:rsid w:val="00BA3EB0"/>
    <w:rsid w:val="00BD3DCC"/>
    <w:rsid w:val="00BE3A33"/>
    <w:rsid w:val="00BE4937"/>
    <w:rsid w:val="00BF63A0"/>
    <w:rsid w:val="00BF7A1A"/>
    <w:rsid w:val="00C625FC"/>
    <w:rsid w:val="00DC0158"/>
    <w:rsid w:val="00DC29EC"/>
    <w:rsid w:val="00EF33B8"/>
    <w:rsid w:val="00F178ED"/>
    <w:rsid w:val="00F5563F"/>
    <w:rsid w:val="00F72E18"/>
    <w:rsid w:val="00FA3B1F"/>
    <w:rsid w:val="00FC24E1"/>
    <w:rsid w:val="00FD0A9D"/>
    <w:rsid w:val="00FF13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BDF5"/>
  <w15:docId w15:val="{12A7E29D-7CF4-45D7-BF9F-E4DD709A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05E3"/>
    <w:rPr>
      <w:sz w:val="16"/>
      <w:szCs w:val="16"/>
    </w:rPr>
  </w:style>
  <w:style w:type="paragraph" w:styleId="CommentText">
    <w:name w:val="annotation text"/>
    <w:basedOn w:val="Normal"/>
    <w:link w:val="CommentTextChar"/>
    <w:uiPriority w:val="99"/>
    <w:semiHidden/>
    <w:unhideWhenUsed/>
    <w:rsid w:val="007505E3"/>
    <w:pPr>
      <w:spacing w:line="240" w:lineRule="auto"/>
    </w:pPr>
    <w:rPr>
      <w:sz w:val="20"/>
      <w:szCs w:val="20"/>
    </w:rPr>
  </w:style>
  <w:style w:type="character" w:customStyle="1" w:styleId="CommentTextChar">
    <w:name w:val="Comment Text Char"/>
    <w:basedOn w:val="DefaultParagraphFont"/>
    <w:link w:val="CommentText"/>
    <w:uiPriority w:val="99"/>
    <w:semiHidden/>
    <w:rsid w:val="007505E3"/>
    <w:rPr>
      <w:sz w:val="20"/>
      <w:szCs w:val="20"/>
    </w:rPr>
  </w:style>
  <w:style w:type="paragraph" w:styleId="CommentSubject">
    <w:name w:val="annotation subject"/>
    <w:basedOn w:val="CommentText"/>
    <w:next w:val="CommentText"/>
    <w:link w:val="CommentSubjectChar"/>
    <w:uiPriority w:val="99"/>
    <w:semiHidden/>
    <w:unhideWhenUsed/>
    <w:rsid w:val="007505E3"/>
    <w:rPr>
      <w:b/>
      <w:bCs/>
    </w:rPr>
  </w:style>
  <w:style w:type="character" w:customStyle="1" w:styleId="CommentSubjectChar">
    <w:name w:val="Comment Subject Char"/>
    <w:basedOn w:val="CommentTextChar"/>
    <w:link w:val="CommentSubject"/>
    <w:uiPriority w:val="99"/>
    <w:semiHidden/>
    <w:rsid w:val="007505E3"/>
    <w:rPr>
      <w:b/>
      <w:bCs/>
      <w:sz w:val="20"/>
      <w:szCs w:val="20"/>
    </w:rPr>
  </w:style>
  <w:style w:type="paragraph" w:styleId="BalloonText">
    <w:name w:val="Balloon Text"/>
    <w:basedOn w:val="Normal"/>
    <w:link w:val="BalloonTextChar"/>
    <w:uiPriority w:val="99"/>
    <w:semiHidden/>
    <w:unhideWhenUsed/>
    <w:rsid w:val="0075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E3"/>
    <w:rPr>
      <w:rFonts w:ascii="Tahoma" w:hAnsi="Tahoma" w:cs="Tahoma"/>
      <w:sz w:val="16"/>
      <w:szCs w:val="16"/>
    </w:rPr>
  </w:style>
  <w:style w:type="paragraph" w:customStyle="1" w:styleId="Body">
    <w:name w:val="Body"/>
    <w:rsid w:val="00153ED3"/>
    <w:pPr>
      <w:pBdr>
        <w:top w:val="nil"/>
        <w:left w:val="nil"/>
        <w:bottom w:val="nil"/>
        <w:right w:val="nil"/>
        <w:between w:val="nil"/>
        <w:bar w:val="nil"/>
      </w:pBdr>
    </w:pPr>
    <w:rPr>
      <w:rFonts w:ascii="Calibri" w:eastAsia="Arial Unicode MS" w:hAnsi="Calibri" w:cs="Arial Unicode MS"/>
      <w:color w:val="000000"/>
      <w:u w:color="000000"/>
      <w:bdr w:val="nil"/>
      <w:lang w:eastAsia="es-MX"/>
    </w:rPr>
  </w:style>
  <w:style w:type="paragraph" w:styleId="Revision">
    <w:name w:val="Revision"/>
    <w:hidden/>
    <w:uiPriority w:val="99"/>
    <w:semiHidden/>
    <w:rsid w:val="001C6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0077">
      <w:bodyDiv w:val="1"/>
      <w:marLeft w:val="0"/>
      <w:marRight w:val="0"/>
      <w:marTop w:val="0"/>
      <w:marBottom w:val="0"/>
      <w:divBdr>
        <w:top w:val="none" w:sz="0" w:space="0" w:color="auto"/>
        <w:left w:val="none" w:sz="0" w:space="0" w:color="auto"/>
        <w:bottom w:val="none" w:sz="0" w:space="0" w:color="auto"/>
        <w:right w:val="none" w:sz="0" w:space="0" w:color="auto"/>
      </w:divBdr>
    </w:div>
    <w:div w:id="18198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9252F-BEB7-4AA9-9CDA-B9D1C3B0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1592</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VARGAS CARDENAS</dc:creator>
  <cp:lastModifiedBy>Sabnam Nisha</cp:lastModifiedBy>
  <cp:revision>3</cp:revision>
  <dcterms:created xsi:type="dcterms:W3CDTF">2022-08-19T12:23:00Z</dcterms:created>
  <dcterms:modified xsi:type="dcterms:W3CDTF">2022-10-09T04:51:00Z</dcterms:modified>
</cp:coreProperties>
</file>