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SUPPORTING INFORMATION</w:t>
      </w:r>
    </w:p>
    <w:p>
      <w:pPr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Perspectives in Ecology and Conservation</w:t>
      </w:r>
    </w:p>
    <w:p>
      <w:pPr>
        <w:jc w:val="center"/>
        <w:rPr>
          <w:rFonts w:ascii="Times New Roman" w:hAnsi="Times New Roman" w:eastAsia="Times New Roman" w:cs="Times New Roman"/>
          <w:b/>
        </w:rPr>
      </w:pPr>
    </w:p>
    <w:p>
      <w:pPr>
        <w:widowControl w:val="0"/>
        <w:spacing w:before="7" w:line="360" w:lineRule="auto"/>
        <w:jc w:val="center"/>
        <w:rPr>
          <w:rFonts w:ascii="Times New Roman" w:hAnsi="Times New Roman" w:eastAsia="Times New Roman" w:cs="Times New Roman"/>
          <w:b/>
        </w:rPr>
      </w:pPr>
      <w:bookmarkStart w:id="0" w:name="_heading=h.9a39egirjn52" w:colFirst="0" w:colLast="0"/>
      <w:bookmarkEnd w:id="0"/>
      <w:r>
        <w:rPr>
          <w:rFonts w:ascii="Times New Roman" w:hAnsi="Times New Roman" w:eastAsia="Times New Roman" w:cs="Times New Roman"/>
          <w:b/>
          <w:highlight w:val="white"/>
        </w:rPr>
        <w:t>How habitat loss and fragmentation are reducing conservation opportunities for vertebrates in the most threatened savanna of the World</w:t>
      </w:r>
    </w:p>
    <w:p>
      <w:pPr>
        <w:jc w:val="center"/>
        <w:rPr>
          <w:rFonts w:ascii="Times New Roman" w:hAnsi="Times New Roman" w:eastAsia="Times New Roman" w:cs="Times New Roman"/>
          <w:b/>
        </w:rPr>
      </w:pPr>
    </w:p>
    <w:p>
      <w:pPr>
        <w:jc w:val="center"/>
        <w:rPr>
          <w:rFonts w:ascii="Times New Roman" w:hAnsi="Times New Roman" w:eastAsia="Times New Roman" w:cs="Times New Roman"/>
          <w:b/>
          <w:lang w:val="pt-BR"/>
        </w:rPr>
      </w:pPr>
      <w:r>
        <w:rPr>
          <w:rFonts w:ascii="Times New Roman" w:hAnsi="Times New Roman" w:eastAsia="Times New Roman" w:cs="Times New Roman"/>
          <w:b/>
          <w:lang w:val="pt-BR"/>
        </w:rPr>
        <w:t>João Paulo Santos Vieira-Alencar, Bruna E. Bolochio, Ana Paula Carmignotto, Ricardo J.</w:t>
      </w:r>
    </w:p>
    <w:p>
      <w:pPr>
        <w:jc w:val="center"/>
        <w:rPr>
          <w:rFonts w:ascii="Times New Roman" w:hAnsi="Times New Roman" w:eastAsia="Times New Roman" w:cs="Times New Roman"/>
          <w:b/>
          <w:lang w:val="pt-BR"/>
        </w:rPr>
      </w:pPr>
      <w:r>
        <w:rPr>
          <w:rFonts w:ascii="Times New Roman" w:hAnsi="Times New Roman" w:eastAsia="Times New Roman" w:cs="Times New Roman"/>
          <w:b/>
          <w:lang w:val="pt-BR"/>
        </w:rPr>
        <w:t>Sawaya, Luis Fábio Silveira, Paula Hanna Valdujo, Cristiano de Campos Nogueira &amp; Javier Nori</w:t>
      </w:r>
    </w:p>
    <w:p>
      <w:pPr>
        <w:jc w:val="center"/>
        <w:rPr>
          <w:rFonts w:ascii="Times New Roman" w:hAnsi="Times New Roman" w:eastAsia="Times New Roman" w:cs="Times New Roman"/>
          <w:b/>
          <w:lang w:val="pt-BR"/>
        </w:rPr>
      </w:pPr>
    </w:p>
    <w:tbl>
      <w:tblPr>
        <w:tblStyle w:val="3"/>
        <w:tblpPr w:leftFromText="180" w:rightFromText="180" w:vertAnchor="text" w:horzAnchor="page" w:tblpX="795" w:tblpY="1692"/>
        <w:tblOverlap w:val="never"/>
        <w:tblW w:w="108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451"/>
        <w:gridCol w:w="604"/>
        <w:gridCol w:w="654"/>
        <w:gridCol w:w="223"/>
        <w:gridCol w:w="490"/>
        <w:gridCol w:w="575"/>
        <w:gridCol w:w="599"/>
        <w:gridCol w:w="223"/>
        <w:gridCol w:w="486"/>
        <w:gridCol w:w="614"/>
        <w:gridCol w:w="622"/>
        <w:gridCol w:w="223"/>
        <w:gridCol w:w="507"/>
        <w:gridCol w:w="585"/>
        <w:gridCol w:w="630"/>
        <w:gridCol w:w="223"/>
        <w:gridCol w:w="489"/>
        <w:gridCol w:w="633"/>
        <w:gridCol w:w="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7" w:hRule="atLeast"/>
        </w:trPr>
        <w:tc>
          <w:tcPr>
            <w:tcW w:w="145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Amphibians</w:t>
            </w:r>
          </w:p>
        </w:tc>
        <w:tc>
          <w:tcPr>
            <w:tcW w:w="22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Lizards</w:t>
            </w:r>
          </w:p>
        </w:tc>
        <w:tc>
          <w:tcPr>
            <w:tcW w:w="22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1722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Snakes</w:t>
            </w:r>
          </w:p>
        </w:tc>
        <w:tc>
          <w:tcPr>
            <w:tcW w:w="22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1722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Birds</w:t>
            </w:r>
          </w:p>
        </w:tc>
        <w:tc>
          <w:tcPr>
            <w:tcW w:w="22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1723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Mammals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9" w:hRule="atLeast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N</w:t>
            </w: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WG</w:t>
            </w:r>
          </w:p>
        </w:tc>
        <w:tc>
          <w:tcPr>
            <w:tcW w:w="65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WC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N</w:t>
            </w:r>
          </w:p>
        </w:tc>
        <w:tc>
          <w:tcPr>
            <w:tcW w:w="57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WG</w:t>
            </w: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WC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N</w:t>
            </w:r>
          </w:p>
        </w:tc>
        <w:tc>
          <w:tcPr>
            <w:tcW w:w="61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WG</w:t>
            </w:r>
          </w:p>
        </w:tc>
        <w:tc>
          <w:tcPr>
            <w:tcW w:w="62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WC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N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WG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WC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N</w:t>
            </w:r>
          </w:p>
        </w:tc>
        <w:tc>
          <w:tcPr>
            <w:tcW w:w="63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WG</w:t>
            </w:r>
          </w:p>
        </w:tc>
        <w:tc>
          <w:tcPr>
            <w:tcW w:w="60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WC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9" w:hRule="atLeast"/>
        </w:trPr>
        <w:tc>
          <w:tcPr>
            <w:tcW w:w="145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Least Concern</w:t>
            </w:r>
          </w:p>
        </w:tc>
        <w:tc>
          <w:tcPr>
            <w:tcW w:w="45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41</w:t>
            </w: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0.33</w:t>
            </w:r>
          </w:p>
        </w:tc>
        <w:tc>
          <w:tcPr>
            <w:tcW w:w="65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0.28</w:t>
            </w:r>
          </w:p>
        </w:tc>
        <w:tc>
          <w:tcPr>
            <w:tcW w:w="22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34</w:t>
            </w:r>
          </w:p>
        </w:tc>
        <w:tc>
          <w:tcPr>
            <w:tcW w:w="57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0.52</w:t>
            </w: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0.23</w:t>
            </w:r>
          </w:p>
        </w:tc>
        <w:tc>
          <w:tcPr>
            <w:tcW w:w="22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36</w:t>
            </w:r>
          </w:p>
        </w:tc>
        <w:tc>
          <w:tcPr>
            <w:tcW w:w="61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0.56</w:t>
            </w:r>
          </w:p>
        </w:tc>
        <w:tc>
          <w:tcPr>
            <w:tcW w:w="62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0.24</w:t>
            </w:r>
          </w:p>
        </w:tc>
        <w:tc>
          <w:tcPr>
            <w:tcW w:w="22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bookmarkStart w:id="1" w:name="_heading=h.3dy6vkm" w:colFirst="0" w:colLast="0"/>
            <w:bookmarkEnd w:id="1"/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0.45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0.14</w:t>
            </w:r>
          </w:p>
        </w:tc>
        <w:tc>
          <w:tcPr>
            <w:tcW w:w="22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16</w:t>
            </w:r>
          </w:p>
        </w:tc>
        <w:tc>
          <w:tcPr>
            <w:tcW w:w="63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0.41</w:t>
            </w:r>
          </w:p>
        </w:tc>
        <w:tc>
          <w:tcPr>
            <w:tcW w:w="60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2" w:hRule="atLeast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Near Threatened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0.02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0.13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0.13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0.02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0.07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0.54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0.05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9" w:hRule="atLeast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Vulnerable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0.12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0.08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0.29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0.53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0.03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8" w:hRule="atLeast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Endangered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0.20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0.03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0.14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0.33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0.13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8" w:hRule="atLeast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Critically Endangered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0.02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0.43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0.29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0.02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0.14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0.14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9" w:hRule="atLeast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Data Deficient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36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0.29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0.57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0.15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0.16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0.13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0.13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0.18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1" w:hRule="atLeast"/>
        </w:trPr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Non-assessed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42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0.34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0.56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0.20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0.17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0.16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0.13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0.03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0.20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0.11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lang w:val="zh-CN"/>
        </w:rPr>
      </w:pPr>
      <w:r>
        <w:rPr>
          <w:rFonts w:ascii="Times New Roman" w:hAnsi="Times New Roman" w:cs="Times New Roman"/>
          <w:b/>
        </w:rPr>
        <w:t>Appendix</w:t>
      </w:r>
      <w:bookmarkStart w:id="2" w:name="_GoBack"/>
      <w:bookmarkEnd w:id="2"/>
      <w:r>
        <w:rPr>
          <w:rFonts w:ascii="Times New Roman" w:hAnsi="Times New Roman" w:cs="Times New Roman"/>
          <w:b/>
          <w:lang w:val="zh-CN"/>
        </w:rPr>
        <w:t xml:space="preserve"> S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lang w:val="zh-CN"/>
        </w:rPr>
        <w:t>. Number of species of each terrestrial vertebrate group in each IUCN threat category.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zh-CN"/>
        </w:rPr>
        <w:t>N = Absolute number; WG = percentages of each IUCN threat category within each terrestrial vertebrate group (column sum = 1); WC = percentages of each terrestrial vertebrate group within each IUCN threat category (WCs in one line sum = 1).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Times New Roman Italic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Georgia">
    <w:panose1 w:val="0204050205040509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5C767F"/>
    <w:rsid w:val="F95C767F"/>
    <w:rsid w:val="FFBC8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="SimSun" w:asciiTheme="minorHAnsi" w:hAnsi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2022-08-17T12:03:00Z</dcterms:created>
  <dc:creator>joaosvalencar</dc:creator>
  <cp:lastModifiedBy>joaosvalencar</cp:lastModifiedBy>
  <dcterms:modified xsi:type="dcterms:W3CDTF">2022-08-17T15:12:35Z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