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79D03F" w14:textId="77777777" w:rsidR="0064568B" w:rsidRDefault="0064568B" w:rsidP="00484631">
      <w:pPr>
        <w:spacing w:line="276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Linear versus non-linear effects of forest loss on Brazilian primates: assessing extinction thresholds in the Amazon and Atlantic Forest</w:t>
      </w:r>
    </w:p>
    <w:p w14:paraId="3A640F99" w14:textId="6FCC7867" w:rsidR="00641B46" w:rsidRDefault="00000000" w:rsidP="00484631">
      <w:pPr>
        <w:spacing w:line="276" w:lineRule="auto"/>
      </w:pPr>
    </w:p>
    <w:p w14:paraId="12340D05" w14:textId="372D1584" w:rsidR="0064568B" w:rsidRDefault="0064568B" w:rsidP="00484631">
      <w:pPr>
        <w:spacing w:line="276" w:lineRule="auto"/>
        <w:rPr>
          <w:rFonts w:ascii="Times New Roman" w:hAnsi="Times New Roman" w:cs="Times New Roman"/>
        </w:rPr>
      </w:pPr>
      <w:r w:rsidRPr="0064568B">
        <w:rPr>
          <w:rFonts w:ascii="Times New Roman" w:hAnsi="Times New Roman" w:cs="Times New Roman"/>
        </w:rPr>
        <w:t>Supplementary Material</w:t>
      </w:r>
    </w:p>
    <w:p w14:paraId="579F2C50" w14:textId="1073DE38" w:rsidR="0064568B" w:rsidRDefault="0064568B" w:rsidP="00484631">
      <w:pPr>
        <w:spacing w:line="276" w:lineRule="auto"/>
        <w:rPr>
          <w:rFonts w:ascii="Times New Roman" w:hAnsi="Times New Roman" w:cs="Times New Roman"/>
        </w:rPr>
      </w:pPr>
    </w:p>
    <w:p w14:paraId="693BFF6B" w14:textId="153D8836" w:rsidR="0064568B" w:rsidRDefault="00F77404" w:rsidP="00484631">
      <w:pPr>
        <w:spacing w:line="276" w:lineRule="auto"/>
        <w:rPr>
          <w:rFonts w:ascii="Times New Roman" w:hAnsi="Times New Roman" w:cs="Times New Roman"/>
        </w:rPr>
      </w:pPr>
      <w:r w:rsidRPr="00F77404">
        <w:rPr>
          <w:noProof/>
        </w:rPr>
        <w:drawing>
          <wp:inline distT="0" distB="0" distL="0" distR="0" wp14:anchorId="08270883" wp14:editId="256455D5">
            <wp:extent cx="3604260" cy="2156460"/>
            <wp:effectExtent l="0" t="0" r="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4260" cy="2156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EE6E81" w14:textId="59FECBB1" w:rsidR="00F77404" w:rsidRPr="00FF1840" w:rsidRDefault="0064568B" w:rsidP="00484631">
      <w:pPr>
        <w:spacing w:line="276" w:lineRule="auto"/>
        <w:rPr>
          <w:rFonts w:ascii="Times New Roman" w:hAnsi="Times New Roman" w:cs="Times New Roman"/>
          <w:bCs/>
          <w:lang w:eastAsia="es-MX"/>
        </w:rPr>
      </w:pPr>
      <w:r w:rsidRPr="00F77404">
        <w:rPr>
          <w:rFonts w:ascii="Times New Roman" w:hAnsi="Times New Roman" w:cs="Times New Roman"/>
          <w:b/>
          <w:bCs/>
        </w:rPr>
        <w:t xml:space="preserve">Figure S1. </w:t>
      </w:r>
      <w:r w:rsidR="00F77404" w:rsidRPr="00801CCF">
        <w:rPr>
          <w:rFonts w:ascii="Times New Roman" w:hAnsi="Times New Roman" w:cs="Times New Roman"/>
          <w:bCs/>
          <w:lang w:eastAsia="es-MX"/>
        </w:rPr>
        <w:t xml:space="preserve">Linear and non-linear </w:t>
      </w:r>
      <w:r w:rsidR="00F77404">
        <w:rPr>
          <w:rFonts w:ascii="Times New Roman" w:hAnsi="Times New Roman" w:cs="Times New Roman"/>
          <w:bCs/>
          <w:lang w:eastAsia="es-MX"/>
        </w:rPr>
        <w:t xml:space="preserve">effects </w:t>
      </w:r>
      <w:r w:rsidR="00F77404" w:rsidRPr="00801CCF">
        <w:rPr>
          <w:rFonts w:ascii="Times New Roman" w:hAnsi="Times New Roman" w:cs="Times New Roman"/>
          <w:bCs/>
          <w:lang w:eastAsia="es-MX"/>
        </w:rPr>
        <w:t>of landscape-scale forest cover on primate species richness</w:t>
      </w:r>
      <w:r w:rsidR="00F77404">
        <w:rPr>
          <w:rFonts w:ascii="Times New Roman" w:hAnsi="Times New Roman" w:cs="Times New Roman"/>
          <w:bCs/>
          <w:lang w:eastAsia="es-MX"/>
        </w:rPr>
        <w:t xml:space="preserve"> in the Atlantic Forest </w:t>
      </w:r>
      <w:r w:rsidR="00F77404">
        <w:rPr>
          <w:rFonts w:ascii="Times New Roman" w:hAnsi="Times New Roman" w:cs="Times New Roman"/>
        </w:rPr>
        <w:t xml:space="preserve">(excluding the 17 </w:t>
      </w:r>
      <w:proofErr w:type="spellStart"/>
      <w:r w:rsidR="00F77404">
        <w:rPr>
          <w:rFonts w:ascii="Times New Roman" w:hAnsi="Times New Roman" w:cs="Times New Roman"/>
        </w:rPr>
        <w:t>Cerrado</w:t>
      </w:r>
      <w:proofErr w:type="spellEnd"/>
      <w:r w:rsidR="00F77404">
        <w:rPr>
          <w:rFonts w:ascii="Times New Roman" w:hAnsi="Times New Roman" w:cs="Times New Roman"/>
        </w:rPr>
        <w:t xml:space="preserve"> sites)</w:t>
      </w:r>
      <w:r w:rsidR="00F77404" w:rsidRPr="00801CCF">
        <w:rPr>
          <w:rFonts w:ascii="Times New Roman" w:hAnsi="Times New Roman" w:cs="Times New Roman"/>
          <w:bCs/>
          <w:lang w:eastAsia="es-MX"/>
        </w:rPr>
        <w:t>. We show both the linea</w:t>
      </w:r>
      <w:r w:rsidR="00F77404">
        <w:rPr>
          <w:rFonts w:ascii="Times New Roman" w:hAnsi="Times New Roman" w:cs="Times New Roman"/>
          <w:bCs/>
          <w:lang w:eastAsia="es-MX"/>
        </w:rPr>
        <w:t>r</w:t>
      </w:r>
      <w:r w:rsidR="00F77404" w:rsidRPr="00801CCF">
        <w:rPr>
          <w:rFonts w:ascii="Times New Roman" w:hAnsi="Times New Roman" w:cs="Times New Roman"/>
          <w:bCs/>
          <w:lang w:eastAsia="es-MX"/>
        </w:rPr>
        <w:t xml:space="preserve"> models and the non-linea</w:t>
      </w:r>
      <w:r w:rsidR="00F77404">
        <w:rPr>
          <w:rFonts w:ascii="Times New Roman" w:hAnsi="Times New Roman" w:cs="Times New Roman"/>
          <w:bCs/>
          <w:lang w:eastAsia="es-MX"/>
        </w:rPr>
        <w:t>r</w:t>
      </w:r>
      <w:r w:rsidR="00F77404" w:rsidRPr="00801CCF">
        <w:rPr>
          <w:rFonts w:ascii="Times New Roman" w:hAnsi="Times New Roman" w:cs="Times New Roman"/>
          <w:bCs/>
          <w:lang w:eastAsia="es-MX"/>
        </w:rPr>
        <w:t xml:space="preserve"> </w:t>
      </w:r>
      <w:r w:rsidR="00F77404">
        <w:rPr>
          <w:rFonts w:ascii="Times New Roman" w:hAnsi="Times New Roman" w:cs="Times New Roman"/>
          <w:bCs/>
          <w:lang w:eastAsia="es-MX"/>
        </w:rPr>
        <w:t xml:space="preserve">(logistic) </w:t>
      </w:r>
      <w:r w:rsidR="00F77404" w:rsidRPr="00801CCF">
        <w:rPr>
          <w:rFonts w:ascii="Times New Roman" w:hAnsi="Times New Roman" w:cs="Times New Roman"/>
          <w:bCs/>
          <w:lang w:eastAsia="es-MX"/>
        </w:rPr>
        <w:t xml:space="preserve">models. The </w:t>
      </w:r>
      <w:r w:rsidR="00F77404">
        <w:rPr>
          <w:rFonts w:ascii="Times New Roman" w:hAnsi="Times New Roman" w:cs="Times New Roman"/>
          <w:bCs/>
          <w:lang w:eastAsia="es-MX"/>
        </w:rPr>
        <w:t>p</w:t>
      </w:r>
      <w:r w:rsidR="00F77404" w:rsidRPr="00801CCF">
        <w:rPr>
          <w:rFonts w:ascii="Times New Roman" w:hAnsi="Times New Roman" w:cs="Times New Roman"/>
          <w:bCs/>
          <w:lang w:eastAsia="es-MX"/>
        </w:rPr>
        <w:t>seudo-R</w:t>
      </w:r>
      <w:r w:rsidR="00F77404" w:rsidRPr="00801CCF">
        <w:rPr>
          <w:rFonts w:ascii="Times New Roman" w:hAnsi="Times New Roman" w:cs="Times New Roman"/>
          <w:bCs/>
          <w:vertAlign w:val="superscript"/>
          <w:lang w:eastAsia="es-MX"/>
        </w:rPr>
        <w:t>2</w:t>
      </w:r>
      <w:r w:rsidR="00F77404">
        <w:rPr>
          <w:rFonts w:ascii="Times New Roman" w:hAnsi="Times New Roman" w:cs="Times New Roman"/>
          <w:bCs/>
          <w:lang w:eastAsia="es-MX"/>
        </w:rPr>
        <w:t xml:space="preserve"> (in percentage) </w:t>
      </w:r>
      <w:r w:rsidR="00F77404" w:rsidRPr="00801CCF">
        <w:rPr>
          <w:rFonts w:ascii="Times New Roman" w:hAnsi="Times New Roman" w:cs="Times New Roman"/>
          <w:bCs/>
          <w:lang w:eastAsia="es-MX"/>
        </w:rPr>
        <w:t xml:space="preserve">is indicated in each panel. </w:t>
      </w:r>
      <w:r w:rsidR="00F77404">
        <w:rPr>
          <w:rFonts w:ascii="Times New Roman" w:hAnsi="Times New Roman" w:cs="Times New Roman"/>
          <w:bCs/>
          <w:lang w:eastAsia="es-MX"/>
        </w:rPr>
        <w:t>The l</w:t>
      </w:r>
      <w:r w:rsidR="00F77404" w:rsidRPr="00801CCF">
        <w:rPr>
          <w:rFonts w:ascii="Times New Roman" w:hAnsi="Times New Roman" w:cs="Times New Roman"/>
          <w:bCs/>
          <w:lang w:eastAsia="es-MX"/>
        </w:rPr>
        <w:t>ine indicate</w:t>
      </w:r>
      <w:r w:rsidR="00F77404">
        <w:rPr>
          <w:rFonts w:ascii="Times New Roman" w:hAnsi="Times New Roman" w:cs="Times New Roman"/>
          <w:bCs/>
          <w:lang w:eastAsia="es-MX"/>
        </w:rPr>
        <w:t>s</w:t>
      </w:r>
      <w:r w:rsidR="00F77404" w:rsidRPr="00801CCF">
        <w:rPr>
          <w:rFonts w:ascii="Times New Roman" w:hAnsi="Times New Roman" w:cs="Times New Roman"/>
          <w:bCs/>
          <w:lang w:eastAsia="es-MX"/>
        </w:rPr>
        <w:t xml:space="preserve"> </w:t>
      </w:r>
      <w:r w:rsidR="00F77404">
        <w:rPr>
          <w:rFonts w:ascii="Times New Roman" w:hAnsi="Times New Roman" w:cs="Times New Roman"/>
          <w:bCs/>
          <w:lang w:eastAsia="es-MX"/>
        </w:rPr>
        <w:t xml:space="preserve">the extinction thresholds based on the inflection points. </w:t>
      </w:r>
      <w:bookmarkStart w:id="0" w:name="_Hlk114774099"/>
      <w:r w:rsidR="00F77404">
        <w:rPr>
          <w:rFonts w:ascii="Times New Roman" w:hAnsi="Times New Roman" w:cs="Times New Roman"/>
          <w:bCs/>
          <w:lang w:eastAsia="es-MX"/>
        </w:rPr>
        <w:t xml:space="preserve">Note that forest cover is different in linear and non-linear models because they showed different scales of effect (see details in </w:t>
      </w:r>
      <w:r w:rsidR="00F77404" w:rsidRPr="00FF1840">
        <w:rPr>
          <w:rFonts w:ascii="Times New Roman" w:hAnsi="Times New Roman" w:cs="Times New Roman"/>
          <w:bCs/>
          <w:lang w:eastAsia="es-MX"/>
        </w:rPr>
        <w:t xml:space="preserve">Table </w:t>
      </w:r>
      <w:r w:rsidR="00F77404">
        <w:rPr>
          <w:rFonts w:ascii="Times New Roman" w:hAnsi="Times New Roman" w:cs="Times New Roman"/>
          <w:bCs/>
          <w:lang w:eastAsia="es-MX"/>
        </w:rPr>
        <w:t>S1).</w:t>
      </w:r>
      <w:bookmarkEnd w:id="0"/>
    </w:p>
    <w:p w14:paraId="19752073" w14:textId="76120D52" w:rsidR="0064568B" w:rsidRPr="00F77404" w:rsidRDefault="0064568B" w:rsidP="00484631">
      <w:pPr>
        <w:spacing w:line="276" w:lineRule="auto"/>
        <w:rPr>
          <w:rFonts w:ascii="Times New Roman" w:hAnsi="Times New Roman" w:cs="Times New Roman"/>
          <w:b/>
          <w:bCs/>
        </w:rPr>
      </w:pPr>
    </w:p>
    <w:p w14:paraId="6FF06EEC" w14:textId="77777777" w:rsidR="0064568B" w:rsidRDefault="0064568B" w:rsidP="00484631">
      <w:pPr>
        <w:spacing w:line="276" w:lineRule="auto"/>
        <w:rPr>
          <w:rFonts w:ascii="Times New Roman" w:hAnsi="Times New Roman" w:cs="Times New Roman"/>
          <w:b/>
          <w:bCs/>
        </w:rPr>
      </w:pPr>
    </w:p>
    <w:p w14:paraId="651C5F2F" w14:textId="1E973F19" w:rsidR="0064568B" w:rsidRDefault="0064568B" w:rsidP="00484631">
      <w:pPr>
        <w:spacing w:line="276" w:lineRule="auto"/>
        <w:rPr>
          <w:rFonts w:ascii="Times New Roman" w:hAnsi="Times New Roman" w:cs="Times New Roman"/>
        </w:rPr>
      </w:pPr>
      <w:r w:rsidRPr="00792775">
        <w:rPr>
          <w:rFonts w:ascii="Times New Roman" w:hAnsi="Times New Roman" w:cs="Times New Roman"/>
          <w:b/>
          <w:bCs/>
        </w:rPr>
        <w:t>T</w:t>
      </w:r>
      <w:r>
        <w:rPr>
          <w:rFonts w:ascii="Times New Roman" w:hAnsi="Times New Roman" w:cs="Times New Roman"/>
          <w:b/>
          <w:bCs/>
        </w:rPr>
        <w:t>able</w:t>
      </w:r>
      <w:r w:rsidRPr="00792775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/>
          <w:bCs/>
        </w:rPr>
        <w:t>S1</w:t>
      </w:r>
      <w:r w:rsidRPr="00CA0EF3">
        <w:rPr>
          <w:rFonts w:ascii="Times New Roman" w:hAnsi="Times New Roman" w:cs="Times New Roman"/>
        </w:rPr>
        <w:t>.</w:t>
      </w:r>
      <w:r w:rsidRPr="00AB17F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Linear vs. non-linear e</w:t>
      </w:r>
      <w:r w:rsidRPr="00AB17F8">
        <w:rPr>
          <w:rFonts w:ascii="Times New Roman" w:hAnsi="Times New Roman" w:cs="Times New Roman"/>
        </w:rPr>
        <w:t>ffect</w:t>
      </w:r>
      <w:r>
        <w:rPr>
          <w:rFonts w:ascii="Times New Roman" w:hAnsi="Times New Roman" w:cs="Times New Roman"/>
        </w:rPr>
        <w:t>s</w:t>
      </w:r>
      <w:r w:rsidRPr="00AB17F8">
        <w:rPr>
          <w:rFonts w:ascii="Times New Roman" w:hAnsi="Times New Roman" w:cs="Times New Roman"/>
        </w:rPr>
        <w:t xml:space="preserve"> of forest cover on primate species richness in </w:t>
      </w:r>
      <w:r w:rsidR="00F77404">
        <w:rPr>
          <w:rFonts w:ascii="Times New Roman" w:hAnsi="Times New Roman" w:cs="Times New Roman"/>
        </w:rPr>
        <w:t xml:space="preserve">the Atlantic Forest (excluding the 17 </w:t>
      </w:r>
      <w:proofErr w:type="spellStart"/>
      <w:r w:rsidR="00F77404">
        <w:rPr>
          <w:rFonts w:ascii="Times New Roman" w:hAnsi="Times New Roman" w:cs="Times New Roman"/>
        </w:rPr>
        <w:t>Cerrado</w:t>
      </w:r>
      <w:proofErr w:type="spellEnd"/>
      <w:r w:rsidR="00F77404">
        <w:rPr>
          <w:rFonts w:ascii="Times New Roman" w:hAnsi="Times New Roman" w:cs="Times New Roman"/>
        </w:rPr>
        <w:t xml:space="preserve"> sites)</w:t>
      </w:r>
      <w:r w:rsidRPr="00AB17F8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>The linear effect was assessed with GLMs, and the non-linear effect with logistic models. We ranked the models based on the Akaike information criterion corrected for small samples (</w:t>
      </w:r>
      <w:proofErr w:type="gramStart"/>
      <w:r>
        <w:rPr>
          <w:rFonts w:ascii="Times New Roman" w:hAnsi="Times New Roman" w:cs="Times New Roman"/>
        </w:rPr>
        <w:t>i.e.</w:t>
      </w:r>
      <w:proofErr w:type="gram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AICc</w:t>
      </w:r>
      <w:proofErr w:type="spellEnd"/>
      <w:r>
        <w:rPr>
          <w:rFonts w:ascii="Times New Roman" w:hAnsi="Times New Roman" w:cs="Times New Roman"/>
        </w:rPr>
        <w:t xml:space="preserve">, from low to high values), and indicated the </w:t>
      </w:r>
      <w:r w:rsidRPr="00AB17F8">
        <w:rPr>
          <w:rFonts w:ascii="Times New Roman" w:hAnsi="Times New Roman" w:cs="Times New Roman"/>
        </w:rPr>
        <w:t>Akaike weight</w:t>
      </w:r>
      <w:r>
        <w:rPr>
          <w:rFonts w:ascii="Times New Roman" w:hAnsi="Times New Roman" w:cs="Times New Roman"/>
        </w:rPr>
        <w:t xml:space="preserve"> (</w:t>
      </w:r>
      <w:proofErr w:type="spellStart"/>
      <w:r w:rsidRPr="00AB17F8">
        <w:rPr>
          <w:rFonts w:ascii="Times New Roman" w:hAnsi="Times New Roman" w:cs="Times New Roman"/>
          <w:i/>
        </w:rPr>
        <w:t>w</w:t>
      </w:r>
      <w:r w:rsidRPr="00AB17F8">
        <w:rPr>
          <w:rFonts w:ascii="Times New Roman" w:hAnsi="Times New Roman" w:cs="Times New Roman"/>
          <w:i/>
          <w:vertAlign w:val="subscript"/>
        </w:rPr>
        <w:t>i</w:t>
      </w:r>
      <w:proofErr w:type="spellEnd"/>
      <w:r>
        <w:rPr>
          <w:rFonts w:ascii="Times New Roman" w:hAnsi="Times New Roman" w:cs="Times New Roman"/>
        </w:rPr>
        <w:t xml:space="preserve">) and </w:t>
      </w:r>
      <w:r w:rsidRPr="00AB17F8">
        <w:rPr>
          <w:rFonts w:ascii="Times New Roman" w:hAnsi="Times New Roman" w:cs="Times New Roman"/>
        </w:rPr>
        <w:t xml:space="preserve">percentage of explained deviance </w:t>
      </w:r>
      <w:r>
        <w:rPr>
          <w:rFonts w:ascii="Times New Roman" w:hAnsi="Times New Roman" w:cs="Times New Roman"/>
        </w:rPr>
        <w:t>(pseudo-R</w:t>
      </w:r>
      <w:r w:rsidRPr="00FB5B81">
        <w:rPr>
          <w:rFonts w:ascii="Times New Roman" w:hAnsi="Times New Roman" w:cs="Times New Roman"/>
          <w:vertAlign w:val="superscript"/>
        </w:rPr>
        <w:t>2</w:t>
      </w:r>
      <w:r>
        <w:rPr>
          <w:rFonts w:ascii="Times New Roman" w:hAnsi="Times New Roman" w:cs="Times New Roman"/>
        </w:rPr>
        <w:t xml:space="preserve">) of </w:t>
      </w:r>
      <w:r w:rsidRPr="00AB17F8">
        <w:rPr>
          <w:rFonts w:ascii="Times New Roman" w:hAnsi="Times New Roman" w:cs="Times New Roman"/>
        </w:rPr>
        <w:t xml:space="preserve">each model. </w:t>
      </w:r>
    </w:p>
    <w:tbl>
      <w:tblPr>
        <w:tblW w:w="95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16"/>
        <w:gridCol w:w="1563"/>
        <w:gridCol w:w="1630"/>
        <w:gridCol w:w="876"/>
        <w:gridCol w:w="1078"/>
        <w:gridCol w:w="893"/>
        <w:gridCol w:w="1766"/>
      </w:tblGrid>
      <w:tr w:rsidR="00F77404" w:rsidRPr="000F776B" w14:paraId="7ABBC41E" w14:textId="77777777" w:rsidTr="000F776B">
        <w:trPr>
          <w:trHeight w:val="540"/>
          <w:jc w:val="center"/>
        </w:trPr>
        <w:tc>
          <w:tcPr>
            <w:tcW w:w="1716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053C03C" w14:textId="77777777" w:rsidR="00F77404" w:rsidRPr="000F776B" w:rsidRDefault="00F77404" w:rsidP="00484631">
            <w:pPr>
              <w:spacing w:line="276" w:lineRule="auto"/>
              <w:rPr>
                <w:rFonts w:ascii="Times New Roman" w:hAnsi="Times New Roman" w:cs="Times New Roman"/>
                <w:bCs/>
              </w:rPr>
            </w:pPr>
            <w:r w:rsidRPr="000F776B">
              <w:rPr>
                <w:rFonts w:ascii="Times New Roman" w:hAnsi="Times New Roman" w:cs="Times New Roman"/>
                <w:bCs/>
              </w:rPr>
              <w:t>Biome</w:t>
            </w:r>
          </w:p>
        </w:tc>
        <w:tc>
          <w:tcPr>
            <w:tcW w:w="1563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8028AD2" w14:textId="77777777" w:rsidR="00F77404" w:rsidRPr="000F776B" w:rsidRDefault="00F77404" w:rsidP="00484631">
            <w:pPr>
              <w:spacing w:line="276" w:lineRule="auto"/>
              <w:rPr>
                <w:rFonts w:ascii="Times New Roman" w:hAnsi="Times New Roman" w:cs="Times New Roman"/>
                <w:bCs/>
              </w:rPr>
            </w:pPr>
            <w:r w:rsidRPr="000F776B">
              <w:rPr>
                <w:rFonts w:ascii="Times New Roman" w:hAnsi="Times New Roman" w:cs="Times New Roman"/>
                <w:bCs/>
              </w:rPr>
              <w:t>Taxon</w:t>
            </w:r>
          </w:p>
        </w:tc>
        <w:tc>
          <w:tcPr>
            <w:tcW w:w="163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4949001" w14:textId="77777777" w:rsidR="00F77404" w:rsidRPr="000F776B" w:rsidRDefault="00F77404" w:rsidP="00484631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0F776B">
              <w:rPr>
                <w:rFonts w:ascii="Times New Roman" w:hAnsi="Times New Roman" w:cs="Times New Roman"/>
                <w:bCs/>
              </w:rPr>
              <w:t>Model</w:t>
            </w:r>
            <w:r w:rsidRPr="000F776B">
              <w:rPr>
                <w:rFonts w:ascii="Times New Roman" w:hAnsi="Times New Roman" w:cs="Times New Roman"/>
                <w:bCs/>
                <w:vertAlign w:val="superscript"/>
              </w:rPr>
              <w:t>a</w:t>
            </w:r>
            <w:proofErr w:type="spellEnd"/>
          </w:p>
        </w:tc>
        <w:tc>
          <w:tcPr>
            <w:tcW w:w="876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26537A1" w14:textId="77777777" w:rsidR="00F77404" w:rsidRPr="000F776B" w:rsidRDefault="00F77404" w:rsidP="00484631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0F776B">
              <w:rPr>
                <w:rFonts w:ascii="Times New Roman" w:hAnsi="Times New Roman" w:cs="Times New Roman"/>
                <w:bCs/>
              </w:rPr>
              <w:t>AICc</w:t>
            </w:r>
            <w:proofErr w:type="spellEnd"/>
          </w:p>
        </w:tc>
        <w:tc>
          <w:tcPr>
            <w:tcW w:w="1078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013D6FC" w14:textId="77777777" w:rsidR="00F77404" w:rsidRPr="000F776B" w:rsidRDefault="00F77404" w:rsidP="00484631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0F776B">
              <w:rPr>
                <w:rFonts w:ascii="Times New Roman" w:hAnsi="Times New Roman" w:cs="Times New Roman"/>
                <w:bCs/>
              </w:rPr>
              <w:t>ΔAICc</w:t>
            </w:r>
            <w:proofErr w:type="spellEnd"/>
          </w:p>
        </w:tc>
        <w:tc>
          <w:tcPr>
            <w:tcW w:w="893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42B3D91" w14:textId="77777777" w:rsidR="00F77404" w:rsidRPr="000F776B" w:rsidRDefault="00F77404" w:rsidP="00484631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0F776B">
              <w:rPr>
                <w:rFonts w:ascii="Times New Roman" w:hAnsi="Times New Roman" w:cs="Times New Roman"/>
                <w:bCs/>
              </w:rPr>
              <w:t>w</w:t>
            </w:r>
            <w:r w:rsidRPr="000F776B">
              <w:rPr>
                <w:rFonts w:ascii="Times New Roman" w:hAnsi="Times New Roman" w:cs="Times New Roman"/>
                <w:bCs/>
                <w:vertAlign w:val="subscript"/>
              </w:rPr>
              <w:t>i</w:t>
            </w:r>
            <w:proofErr w:type="spellEnd"/>
          </w:p>
        </w:tc>
        <w:tc>
          <w:tcPr>
            <w:tcW w:w="1766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9E5AA1B" w14:textId="77777777" w:rsidR="00F77404" w:rsidRPr="000F776B" w:rsidRDefault="00F77404" w:rsidP="00484631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0F776B">
              <w:rPr>
                <w:rFonts w:ascii="Times New Roman" w:hAnsi="Times New Roman" w:cs="Times New Roman"/>
                <w:bCs/>
              </w:rPr>
              <w:t>pseudo-R</w:t>
            </w:r>
            <w:r w:rsidRPr="000F776B">
              <w:rPr>
                <w:rFonts w:ascii="Times New Roman" w:hAnsi="Times New Roman" w:cs="Times New Roman"/>
                <w:bCs/>
                <w:vertAlign w:val="superscript"/>
              </w:rPr>
              <w:t>2</w:t>
            </w:r>
          </w:p>
        </w:tc>
      </w:tr>
      <w:tr w:rsidR="00F77404" w:rsidRPr="007E43FC" w14:paraId="3139E518" w14:textId="77777777" w:rsidTr="000F776B">
        <w:trPr>
          <w:trHeight w:val="198"/>
          <w:jc w:val="center"/>
        </w:trPr>
        <w:tc>
          <w:tcPr>
            <w:tcW w:w="171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2722987F" w14:textId="77777777" w:rsidR="00F77404" w:rsidRPr="007E43FC" w:rsidRDefault="00F77404" w:rsidP="00484631">
            <w:pPr>
              <w:spacing w:line="276" w:lineRule="auto"/>
              <w:rPr>
                <w:rFonts w:ascii="Times New Roman" w:hAnsi="Times New Roman" w:cs="Times New Roman"/>
                <w:bCs/>
              </w:rPr>
            </w:pPr>
            <w:r w:rsidRPr="007E43FC">
              <w:rPr>
                <w:rFonts w:ascii="Times New Roman" w:hAnsi="Times New Roman" w:cs="Times New Roman"/>
                <w:bCs/>
              </w:rPr>
              <w:t>Atlantic Forest</w:t>
            </w:r>
          </w:p>
        </w:tc>
        <w:tc>
          <w:tcPr>
            <w:tcW w:w="1563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7540F914" w14:textId="77777777" w:rsidR="00F77404" w:rsidRPr="007E43FC" w:rsidRDefault="00F77404" w:rsidP="00484631">
            <w:pPr>
              <w:spacing w:line="276" w:lineRule="auto"/>
              <w:rPr>
                <w:rFonts w:ascii="Times New Roman" w:hAnsi="Times New Roman" w:cs="Times New Roman"/>
                <w:bCs/>
              </w:rPr>
            </w:pPr>
            <w:r w:rsidRPr="007E43FC">
              <w:rPr>
                <w:rFonts w:ascii="Times New Roman" w:hAnsi="Times New Roman" w:cs="Times New Roman"/>
                <w:bCs/>
              </w:rPr>
              <w:t>Community</w:t>
            </w:r>
          </w:p>
        </w:tc>
        <w:tc>
          <w:tcPr>
            <w:tcW w:w="163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58A07644" w14:textId="77777777" w:rsidR="00F77404" w:rsidRPr="007E43FC" w:rsidRDefault="00F77404" w:rsidP="00484631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7E43FC">
              <w:rPr>
                <w:rFonts w:ascii="Times New Roman" w:hAnsi="Times New Roman" w:cs="Times New Roman"/>
                <w:bCs/>
              </w:rPr>
              <w:t>Logistic900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1EE5EE3D" w14:textId="77777777" w:rsidR="00F77404" w:rsidRPr="007E43FC" w:rsidRDefault="00F77404" w:rsidP="00484631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7E43FC">
              <w:rPr>
                <w:rFonts w:ascii="Times New Roman" w:hAnsi="Times New Roman" w:cs="Times New Roman"/>
                <w:bCs/>
              </w:rPr>
              <w:t>126.07</w:t>
            </w:r>
          </w:p>
        </w:tc>
        <w:tc>
          <w:tcPr>
            <w:tcW w:w="107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75F16456" w14:textId="77777777" w:rsidR="00F77404" w:rsidRPr="007E43FC" w:rsidRDefault="00F77404" w:rsidP="00484631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7E43FC">
              <w:rPr>
                <w:rFonts w:ascii="Times New Roman" w:hAnsi="Times New Roman" w:cs="Times New Roman"/>
                <w:bCs/>
              </w:rPr>
              <w:t>0.0</w:t>
            </w:r>
          </w:p>
        </w:tc>
        <w:tc>
          <w:tcPr>
            <w:tcW w:w="89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48A330B3" w14:textId="77777777" w:rsidR="00F77404" w:rsidRPr="007E43FC" w:rsidRDefault="00F77404" w:rsidP="00484631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7E43FC">
              <w:rPr>
                <w:rFonts w:ascii="Times New Roman" w:hAnsi="Times New Roman" w:cs="Times New Roman"/>
                <w:bCs/>
              </w:rPr>
              <w:t>0.58</w:t>
            </w:r>
          </w:p>
        </w:tc>
        <w:tc>
          <w:tcPr>
            <w:tcW w:w="176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37902DCD" w14:textId="77777777" w:rsidR="00F77404" w:rsidRPr="007E43FC" w:rsidRDefault="00F77404" w:rsidP="00484631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7E43FC">
              <w:rPr>
                <w:rFonts w:ascii="Times New Roman" w:hAnsi="Times New Roman" w:cs="Times New Roman"/>
                <w:bCs/>
              </w:rPr>
              <w:t>34.5</w:t>
            </w:r>
          </w:p>
        </w:tc>
      </w:tr>
      <w:tr w:rsidR="00F77404" w:rsidRPr="007E43FC" w14:paraId="5AB4C084" w14:textId="77777777" w:rsidTr="00F77404">
        <w:trPr>
          <w:trHeight w:val="264"/>
          <w:jc w:val="center"/>
        </w:trPr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5169879" w14:textId="77777777" w:rsidR="00F77404" w:rsidRPr="007E43FC" w:rsidRDefault="00F77404" w:rsidP="00484631">
            <w:pPr>
              <w:spacing w:line="276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63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EE409C3" w14:textId="77777777" w:rsidR="00F77404" w:rsidRPr="007E43FC" w:rsidRDefault="00F77404" w:rsidP="00484631">
            <w:pPr>
              <w:spacing w:line="276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D575356" w14:textId="77777777" w:rsidR="00F77404" w:rsidRPr="007E43FC" w:rsidRDefault="00F77404" w:rsidP="00484631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7E43FC">
              <w:rPr>
                <w:rFonts w:ascii="Times New Roman" w:hAnsi="Times New Roman" w:cs="Times New Roman"/>
                <w:bCs/>
              </w:rPr>
              <w:t>GLM900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A24C763" w14:textId="77777777" w:rsidR="00F77404" w:rsidRPr="007E43FC" w:rsidRDefault="00F77404" w:rsidP="00484631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7E43FC">
              <w:rPr>
                <w:rFonts w:ascii="Times New Roman" w:hAnsi="Times New Roman" w:cs="Times New Roman"/>
                <w:bCs/>
              </w:rPr>
              <w:t>127.22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001DCD5" w14:textId="77777777" w:rsidR="00F77404" w:rsidRPr="007E43FC" w:rsidRDefault="00F77404" w:rsidP="00484631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7E43FC">
              <w:rPr>
                <w:rFonts w:ascii="Times New Roman" w:hAnsi="Times New Roman" w:cs="Times New Roman"/>
                <w:bCs/>
              </w:rPr>
              <w:t>1.15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281B63E" w14:textId="77777777" w:rsidR="00F77404" w:rsidRPr="007E43FC" w:rsidRDefault="00F77404" w:rsidP="00484631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7E43FC">
              <w:rPr>
                <w:rFonts w:ascii="Times New Roman" w:hAnsi="Times New Roman" w:cs="Times New Roman"/>
                <w:bCs/>
              </w:rPr>
              <w:t>0.32</w:t>
            </w:r>
          </w:p>
        </w:tc>
        <w:tc>
          <w:tcPr>
            <w:tcW w:w="1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5391A59" w14:textId="77777777" w:rsidR="00F77404" w:rsidRPr="007E43FC" w:rsidRDefault="00F77404" w:rsidP="00484631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7E43FC">
              <w:rPr>
                <w:rFonts w:ascii="Times New Roman" w:hAnsi="Times New Roman" w:cs="Times New Roman"/>
                <w:bCs/>
              </w:rPr>
              <w:t>28.2</w:t>
            </w:r>
          </w:p>
        </w:tc>
      </w:tr>
      <w:tr w:rsidR="00F77404" w:rsidRPr="007E43FC" w14:paraId="22C32DF6" w14:textId="77777777" w:rsidTr="00F77404">
        <w:trPr>
          <w:trHeight w:val="264"/>
          <w:jc w:val="center"/>
        </w:trPr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34A6F47" w14:textId="77777777" w:rsidR="00F77404" w:rsidRPr="007E43FC" w:rsidRDefault="00F77404" w:rsidP="00484631">
            <w:pPr>
              <w:spacing w:line="276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99BE324" w14:textId="77777777" w:rsidR="00F77404" w:rsidRPr="007E43FC" w:rsidRDefault="00F77404" w:rsidP="00484631">
            <w:pPr>
              <w:spacing w:line="276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C65A895" w14:textId="77777777" w:rsidR="00F77404" w:rsidRPr="007E43FC" w:rsidRDefault="00F77404" w:rsidP="00484631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7E43FC">
              <w:rPr>
                <w:rFonts w:ascii="Times New Roman" w:hAnsi="Times New Roman" w:cs="Times New Roman"/>
                <w:bCs/>
              </w:rPr>
              <w:t>Null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3012110" w14:textId="77777777" w:rsidR="00F77404" w:rsidRPr="007E43FC" w:rsidRDefault="00F77404" w:rsidP="00484631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7E43FC">
              <w:rPr>
                <w:rFonts w:ascii="Times New Roman" w:hAnsi="Times New Roman" w:cs="Times New Roman"/>
                <w:bCs/>
              </w:rPr>
              <w:t>129.55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D5E40D8" w14:textId="77777777" w:rsidR="00F77404" w:rsidRPr="007E43FC" w:rsidRDefault="00F77404" w:rsidP="00484631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7E43FC">
              <w:rPr>
                <w:rFonts w:ascii="Times New Roman" w:hAnsi="Times New Roman" w:cs="Times New Roman"/>
                <w:bCs/>
              </w:rPr>
              <w:t>3.48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3EA9D19" w14:textId="77777777" w:rsidR="00F77404" w:rsidRPr="007E43FC" w:rsidRDefault="00F77404" w:rsidP="00484631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7E43FC">
              <w:rPr>
                <w:rFonts w:ascii="Times New Roman" w:hAnsi="Times New Roman" w:cs="Times New Roman"/>
                <w:bCs/>
              </w:rPr>
              <w:t>0.1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A99A105" w14:textId="77777777" w:rsidR="00F77404" w:rsidRPr="007E43FC" w:rsidRDefault="00F77404" w:rsidP="00484631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7E43FC">
              <w:rPr>
                <w:rFonts w:ascii="Times New Roman" w:hAnsi="Times New Roman" w:cs="Times New Roman"/>
                <w:bCs/>
              </w:rPr>
              <w:t>0</w:t>
            </w:r>
          </w:p>
        </w:tc>
      </w:tr>
    </w:tbl>
    <w:p w14:paraId="58ECA698" w14:textId="77777777" w:rsidR="00F77404" w:rsidRPr="00293B9F" w:rsidRDefault="00F77404" w:rsidP="00484631">
      <w:pPr>
        <w:spacing w:line="276" w:lineRule="auto"/>
        <w:rPr>
          <w:rFonts w:ascii="Times New Roman" w:hAnsi="Times New Roman" w:cs="Times New Roman"/>
        </w:rPr>
      </w:pPr>
      <w:proofErr w:type="spellStart"/>
      <w:r w:rsidRPr="00AB17F8">
        <w:rPr>
          <w:rFonts w:ascii="Times New Roman" w:hAnsi="Times New Roman" w:cs="Times New Roman"/>
          <w:vertAlign w:val="superscript"/>
        </w:rPr>
        <w:t>a</w:t>
      </w:r>
      <w:r>
        <w:rPr>
          <w:rFonts w:ascii="Times New Roman" w:hAnsi="Times New Roman" w:cs="Times New Roman"/>
        </w:rPr>
        <w:t>Numbers</w:t>
      </w:r>
      <w:proofErr w:type="spellEnd"/>
      <w:r>
        <w:rPr>
          <w:rFonts w:ascii="Times New Roman" w:hAnsi="Times New Roman" w:cs="Times New Roman"/>
        </w:rPr>
        <w:t xml:space="preserve"> next to each model represent the scale of effect for each linear and non-linear model. </w:t>
      </w:r>
    </w:p>
    <w:p w14:paraId="2A520FA4" w14:textId="5E79D8B0" w:rsidR="0064568B" w:rsidRDefault="0064568B" w:rsidP="00484631">
      <w:pPr>
        <w:spacing w:line="276" w:lineRule="auto"/>
        <w:rPr>
          <w:rFonts w:ascii="Times New Roman" w:hAnsi="Times New Roman" w:cs="Times New Roman"/>
        </w:rPr>
      </w:pPr>
    </w:p>
    <w:p w14:paraId="037AB826" w14:textId="77777777" w:rsidR="00484631" w:rsidRDefault="00484631" w:rsidP="00484631">
      <w:pPr>
        <w:spacing w:line="276" w:lineRule="auto"/>
        <w:rPr>
          <w:rFonts w:ascii="Times New Roman" w:hAnsi="Times New Roman" w:cs="Times New Roman"/>
        </w:rPr>
      </w:pPr>
    </w:p>
    <w:p w14:paraId="3A69D4FC" w14:textId="0A9588EA" w:rsidR="00F77404" w:rsidRDefault="0064568B" w:rsidP="00484631">
      <w:pPr>
        <w:spacing w:line="276" w:lineRule="auto"/>
        <w:rPr>
          <w:rFonts w:ascii="Times New Roman" w:hAnsi="Times New Roman" w:cs="Times New Roman"/>
        </w:rPr>
      </w:pPr>
      <w:r w:rsidRPr="00F77404">
        <w:rPr>
          <w:rFonts w:ascii="Times New Roman" w:hAnsi="Times New Roman" w:cs="Times New Roman"/>
          <w:b/>
          <w:bCs/>
        </w:rPr>
        <w:t>Table S</w:t>
      </w:r>
      <w:r w:rsidR="00F77404" w:rsidRPr="00F77404">
        <w:rPr>
          <w:rFonts w:ascii="Times New Roman" w:hAnsi="Times New Roman" w:cs="Times New Roman"/>
          <w:b/>
          <w:bCs/>
        </w:rPr>
        <w:t>2</w:t>
      </w:r>
      <w:r>
        <w:rPr>
          <w:rFonts w:ascii="Times New Roman" w:hAnsi="Times New Roman" w:cs="Times New Roman"/>
        </w:rPr>
        <w:t xml:space="preserve">. </w:t>
      </w:r>
      <w:r w:rsidR="00871771">
        <w:rPr>
          <w:rFonts w:ascii="Times New Roman" w:hAnsi="Times New Roman" w:cs="Times New Roman"/>
        </w:rPr>
        <w:t>Mean h</w:t>
      </w:r>
      <w:r>
        <w:rPr>
          <w:rFonts w:ascii="Times New Roman" w:hAnsi="Times New Roman" w:cs="Times New Roman"/>
        </w:rPr>
        <w:t>ome range of the studied primate species</w:t>
      </w:r>
      <w:r w:rsidR="00871771">
        <w:rPr>
          <w:rFonts w:ascii="Times New Roman" w:hAnsi="Times New Roman" w:cs="Times New Roman"/>
        </w:rPr>
        <w:t>.</w:t>
      </w:r>
    </w:p>
    <w:tbl>
      <w:tblPr>
        <w:tblW w:w="790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6"/>
        <w:gridCol w:w="2627"/>
        <w:gridCol w:w="1595"/>
      </w:tblGrid>
      <w:tr w:rsidR="00143DE0" w:rsidRPr="00F77404" w14:paraId="25DBB8CB" w14:textId="260183D0" w:rsidTr="00143DE0">
        <w:trPr>
          <w:trHeight w:val="288"/>
        </w:trPr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F74B26" w14:textId="7136E1D5" w:rsidR="00143DE0" w:rsidRPr="00F77404" w:rsidRDefault="00143DE0" w:rsidP="00484631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s-MX" w:eastAsia="zh-TW"/>
              </w:rPr>
            </w:pPr>
            <w:proofErr w:type="spellStart"/>
            <w:r w:rsidRPr="00F77404">
              <w:rPr>
                <w:rFonts w:ascii="Times New Roman" w:eastAsia="Times New Roman" w:hAnsi="Times New Roman" w:cs="Times New Roman"/>
                <w:b/>
                <w:bCs/>
                <w:color w:val="000000"/>
                <w:lang w:val="es-MX" w:eastAsia="zh-TW"/>
              </w:rPr>
              <w:t>Species</w:t>
            </w:r>
            <w:proofErr w:type="spellEnd"/>
            <w:r w:rsidRPr="00F77404">
              <w:rPr>
                <w:rFonts w:ascii="Times New Roman" w:eastAsia="Times New Roman" w:hAnsi="Times New Roman" w:cs="Times New Roman"/>
                <w:b/>
                <w:bCs/>
                <w:color w:val="000000"/>
                <w:lang w:val="es-MX" w:eastAsia="zh-TW"/>
              </w:rPr>
              <w:t xml:space="preserve"> </w:t>
            </w:r>
            <w:proofErr w:type="spellStart"/>
            <w:r w:rsidRPr="00F77404">
              <w:rPr>
                <w:rFonts w:ascii="Times New Roman" w:eastAsia="Times New Roman" w:hAnsi="Times New Roman" w:cs="Times New Roman"/>
                <w:b/>
                <w:bCs/>
                <w:color w:val="000000"/>
                <w:lang w:val="es-MX" w:eastAsia="zh-TW"/>
              </w:rPr>
              <w:t>name</w:t>
            </w:r>
            <w:proofErr w:type="spellEnd"/>
          </w:p>
        </w:tc>
        <w:tc>
          <w:tcPr>
            <w:tcW w:w="2627" w:type="dxa"/>
            <w:tcBorders>
              <w:top w:val="single" w:sz="4" w:space="0" w:color="auto"/>
              <w:bottom w:val="single" w:sz="4" w:space="0" w:color="auto"/>
            </w:tcBorders>
          </w:tcPr>
          <w:p w14:paraId="69F37755" w14:textId="77777777" w:rsidR="00143DE0" w:rsidRPr="00F77404" w:rsidRDefault="00143DE0" w:rsidP="00484631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s-MX" w:eastAsia="zh-TW"/>
              </w:rPr>
            </w:pPr>
          </w:p>
        </w:tc>
        <w:tc>
          <w:tcPr>
            <w:tcW w:w="159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32A8D58" w14:textId="001E40FE" w:rsidR="00143DE0" w:rsidRPr="00F77404" w:rsidRDefault="00143DE0" w:rsidP="00484631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s-MX" w:eastAsia="zh-TW"/>
              </w:rPr>
            </w:pPr>
            <w:r w:rsidRPr="00F77404">
              <w:rPr>
                <w:rFonts w:ascii="Times New Roman" w:eastAsia="Times New Roman" w:hAnsi="Times New Roman" w:cs="Times New Roman"/>
                <w:b/>
                <w:bCs/>
                <w:color w:val="000000"/>
                <w:lang w:val="es-MX" w:eastAsia="zh-TW"/>
              </w:rPr>
              <w:t xml:space="preserve">Home </w:t>
            </w:r>
            <w:proofErr w:type="spellStart"/>
            <w:r w:rsidRPr="00F77404">
              <w:rPr>
                <w:rFonts w:ascii="Times New Roman" w:eastAsia="Times New Roman" w:hAnsi="Times New Roman" w:cs="Times New Roman"/>
                <w:b/>
                <w:bCs/>
                <w:color w:val="000000"/>
                <w:lang w:val="es-MX" w:eastAsia="zh-TW"/>
              </w:rPr>
              <w:t>range</w:t>
            </w:r>
            <w:proofErr w:type="spellEnd"/>
          </w:p>
        </w:tc>
      </w:tr>
      <w:tr w:rsidR="00143DE0" w:rsidRPr="00F77404" w14:paraId="1144F998" w14:textId="327D2716" w:rsidTr="00143DE0">
        <w:trPr>
          <w:trHeight w:val="288"/>
        </w:trPr>
        <w:tc>
          <w:tcPr>
            <w:tcW w:w="3686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0ED558AF" w14:textId="4F1FDA4D" w:rsidR="00143DE0" w:rsidRPr="00F77404" w:rsidRDefault="00143DE0" w:rsidP="00484631">
            <w:pPr>
              <w:spacing w:line="276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val="es-MX" w:eastAsia="zh-TW"/>
              </w:rPr>
            </w:pPr>
            <w:proofErr w:type="spellStart"/>
            <w:r w:rsidRPr="00F77404">
              <w:rPr>
                <w:rFonts w:ascii="Times New Roman" w:eastAsia="Times New Roman" w:hAnsi="Times New Roman" w:cs="Times New Roman"/>
                <w:i/>
                <w:iCs/>
                <w:color w:val="000000"/>
                <w:lang w:val="es-MX" w:eastAsia="zh-TW"/>
              </w:rPr>
              <w:lastRenderedPageBreak/>
              <w:t>Sapajus</w:t>
            </w:r>
            <w:proofErr w:type="spellEnd"/>
            <w:r w:rsidRPr="00F77404">
              <w:rPr>
                <w:rFonts w:ascii="Times New Roman" w:eastAsia="Times New Roman" w:hAnsi="Times New Roman" w:cs="Times New Roman"/>
                <w:i/>
                <w:iCs/>
                <w:color w:val="000000"/>
                <w:lang w:val="es-MX" w:eastAsia="zh-TW"/>
              </w:rPr>
              <w:t xml:space="preserve"> </w:t>
            </w:r>
            <w:proofErr w:type="spellStart"/>
            <w:r w:rsidRPr="00F77404">
              <w:rPr>
                <w:rFonts w:ascii="Times New Roman" w:eastAsia="Times New Roman" w:hAnsi="Times New Roman" w:cs="Times New Roman"/>
                <w:i/>
                <w:iCs/>
                <w:color w:val="000000"/>
                <w:lang w:val="es-MX" w:eastAsia="zh-TW"/>
              </w:rPr>
              <w:t>xanthosternos</w:t>
            </w:r>
            <w:proofErr w:type="spellEnd"/>
          </w:p>
        </w:tc>
        <w:tc>
          <w:tcPr>
            <w:tcW w:w="2627" w:type="dxa"/>
            <w:tcBorders>
              <w:top w:val="single" w:sz="4" w:space="0" w:color="auto"/>
            </w:tcBorders>
          </w:tcPr>
          <w:p w14:paraId="788A4833" w14:textId="76FABC07" w:rsidR="00143DE0" w:rsidRPr="00F77404" w:rsidRDefault="00143DE0" w:rsidP="00484631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s-MX" w:eastAsia="zh-TW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s-MX" w:eastAsia="zh-TW"/>
              </w:rPr>
              <w:t>Atlantic Forest</w:t>
            </w:r>
          </w:p>
        </w:tc>
        <w:tc>
          <w:tcPr>
            <w:tcW w:w="1595" w:type="dxa"/>
            <w:tcBorders>
              <w:top w:val="single" w:sz="4" w:space="0" w:color="auto"/>
            </w:tcBorders>
            <w:vAlign w:val="bottom"/>
          </w:tcPr>
          <w:p w14:paraId="065140BA" w14:textId="23AFEFF8" w:rsidR="00143DE0" w:rsidRPr="00F77404" w:rsidRDefault="00143DE0" w:rsidP="00484631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s-MX" w:eastAsia="zh-TW"/>
              </w:rPr>
            </w:pPr>
            <w:r w:rsidRPr="00F77404">
              <w:rPr>
                <w:rFonts w:ascii="Times New Roman" w:eastAsia="Times New Roman" w:hAnsi="Times New Roman" w:cs="Times New Roman"/>
                <w:color w:val="000000"/>
                <w:lang w:val="es-MX" w:eastAsia="zh-TW"/>
              </w:rPr>
              <w:t>846.5</w:t>
            </w:r>
          </w:p>
        </w:tc>
      </w:tr>
      <w:tr w:rsidR="00143DE0" w:rsidRPr="00F77404" w14:paraId="61F394E3" w14:textId="762CC8DA" w:rsidTr="00143DE0">
        <w:trPr>
          <w:trHeight w:val="288"/>
        </w:trPr>
        <w:tc>
          <w:tcPr>
            <w:tcW w:w="3686" w:type="dxa"/>
            <w:shd w:val="clear" w:color="auto" w:fill="auto"/>
            <w:noWrap/>
            <w:vAlign w:val="bottom"/>
            <w:hideMark/>
          </w:tcPr>
          <w:p w14:paraId="794D11D1" w14:textId="77777777" w:rsidR="00143DE0" w:rsidRPr="00F77404" w:rsidRDefault="00143DE0" w:rsidP="00484631">
            <w:pPr>
              <w:spacing w:line="276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val="es-MX" w:eastAsia="zh-TW"/>
              </w:rPr>
            </w:pPr>
            <w:proofErr w:type="spellStart"/>
            <w:r w:rsidRPr="00F77404">
              <w:rPr>
                <w:rFonts w:ascii="Times New Roman" w:eastAsia="Times New Roman" w:hAnsi="Times New Roman" w:cs="Times New Roman"/>
                <w:i/>
                <w:iCs/>
                <w:color w:val="000000"/>
                <w:lang w:val="es-MX" w:eastAsia="zh-TW"/>
              </w:rPr>
              <w:t>Chiropotes</w:t>
            </w:r>
            <w:proofErr w:type="spellEnd"/>
            <w:r w:rsidRPr="00F77404">
              <w:rPr>
                <w:rFonts w:ascii="Times New Roman" w:eastAsia="Times New Roman" w:hAnsi="Times New Roman" w:cs="Times New Roman"/>
                <w:i/>
                <w:iCs/>
                <w:color w:val="000000"/>
                <w:lang w:val="es-MX" w:eastAsia="zh-TW"/>
              </w:rPr>
              <w:t xml:space="preserve"> </w:t>
            </w:r>
            <w:proofErr w:type="spellStart"/>
            <w:r w:rsidRPr="00F77404">
              <w:rPr>
                <w:rFonts w:ascii="Times New Roman" w:eastAsia="Times New Roman" w:hAnsi="Times New Roman" w:cs="Times New Roman"/>
                <w:i/>
                <w:iCs/>
                <w:color w:val="000000"/>
                <w:lang w:val="es-MX" w:eastAsia="zh-TW"/>
              </w:rPr>
              <w:t>albinasus</w:t>
            </w:r>
            <w:proofErr w:type="spellEnd"/>
          </w:p>
        </w:tc>
        <w:tc>
          <w:tcPr>
            <w:tcW w:w="2627" w:type="dxa"/>
          </w:tcPr>
          <w:p w14:paraId="7730A2DD" w14:textId="59D61AD8" w:rsidR="00143DE0" w:rsidRPr="00F77404" w:rsidRDefault="00143DE0" w:rsidP="00484631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s-MX" w:eastAsia="zh-TW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s-MX" w:eastAsia="zh-TW"/>
              </w:rPr>
              <w:t>Amazon, Atlantic Forest</w:t>
            </w:r>
          </w:p>
        </w:tc>
        <w:tc>
          <w:tcPr>
            <w:tcW w:w="1595" w:type="dxa"/>
            <w:vAlign w:val="bottom"/>
          </w:tcPr>
          <w:p w14:paraId="2F22569F" w14:textId="2F95D091" w:rsidR="00143DE0" w:rsidRPr="00F77404" w:rsidRDefault="00143DE0" w:rsidP="00484631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s-MX" w:eastAsia="zh-TW"/>
              </w:rPr>
            </w:pPr>
            <w:r w:rsidRPr="00F77404">
              <w:rPr>
                <w:rFonts w:ascii="Times New Roman" w:eastAsia="Times New Roman" w:hAnsi="Times New Roman" w:cs="Times New Roman"/>
                <w:color w:val="000000"/>
                <w:lang w:val="es-MX" w:eastAsia="zh-TW"/>
              </w:rPr>
              <w:t>605</w:t>
            </w:r>
          </w:p>
        </w:tc>
      </w:tr>
      <w:tr w:rsidR="00143DE0" w:rsidRPr="00F77404" w14:paraId="1A03C8C4" w14:textId="5361DC51" w:rsidTr="00143DE0">
        <w:trPr>
          <w:trHeight w:val="288"/>
        </w:trPr>
        <w:tc>
          <w:tcPr>
            <w:tcW w:w="3686" w:type="dxa"/>
            <w:shd w:val="clear" w:color="auto" w:fill="auto"/>
            <w:noWrap/>
            <w:vAlign w:val="bottom"/>
            <w:hideMark/>
          </w:tcPr>
          <w:p w14:paraId="58A3AF91" w14:textId="77777777" w:rsidR="00143DE0" w:rsidRPr="00F77404" w:rsidRDefault="00143DE0" w:rsidP="00484631">
            <w:pPr>
              <w:spacing w:line="276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val="es-MX" w:eastAsia="zh-TW"/>
              </w:rPr>
            </w:pPr>
            <w:proofErr w:type="spellStart"/>
            <w:r w:rsidRPr="00F77404">
              <w:rPr>
                <w:rFonts w:ascii="Times New Roman" w:eastAsia="Times New Roman" w:hAnsi="Times New Roman" w:cs="Times New Roman"/>
                <w:i/>
                <w:iCs/>
                <w:color w:val="000000"/>
                <w:lang w:val="es-MX" w:eastAsia="zh-TW"/>
              </w:rPr>
              <w:t>Chiropotes</w:t>
            </w:r>
            <w:proofErr w:type="spellEnd"/>
            <w:r w:rsidRPr="00F77404">
              <w:rPr>
                <w:rFonts w:ascii="Times New Roman" w:eastAsia="Times New Roman" w:hAnsi="Times New Roman" w:cs="Times New Roman"/>
                <w:i/>
                <w:iCs/>
                <w:color w:val="000000"/>
                <w:lang w:val="es-MX" w:eastAsia="zh-TW"/>
              </w:rPr>
              <w:t xml:space="preserve"> </w:t>
            </w:r>
            <w:proofErr w:type="spellStart"/>
            <w:r w:rsidRPr="00F77404">
              <w:rPr>
                <w:rFonts w:ascii="Times New Roman" w:eastAsia="Times New Roman" w:hAnsi="Times New Roman" w:cs="Times New Roman"/>
                <w:i/>
                <w:iCs/>
                <w:color w:val="000000"/>
                <w:lang w:val="es-MX" w:eastAsia="zh-TW"/>
              </w:rPr>
              <w:t>sagulatus</w:t>
            </w:r>
            <w:proofErr w:type="spellEnd"/>
          </w:p>
        </w:tc>
        <w:tc>
          <w:tcPr>
            <w:tcW w:w="2627" w:type="dxa"/>
          </w:tcPr>
          <w:p w14:paraId="2F4E5773" w14:textId="2BFA4C66" w:rsidR="00143DE0" w:rsidRPr="00F77404" w:rsidRDefault="00143DE0" w:rsidP="00484631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s-MX" w:eastAsia="zh-TW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s-MX" w:eastAsia="zh-TW"/>
              </w:rPr>
              <w:t>Amazon</w:t>
            </w:r>
          </w:p>
        </w:tc>
        <w:tc>
          <w:tcPr>
            <w:tcW w:w="1595" w:type="dxa"/>
            <w:vAlign w:val="bottom"/>
          </w:tcPr>
          <w:p w14:paraId="6C4DDEFF" w14:textId="216F19E1" w:rsidR="00143DE0" w:rsidRPr="00F77404" w:rsidRDefault="00143DE0" w:rsidP="00484631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s-MX" w:eastAsia="zh-TW"/>
              </w:rPr>
            </w:pPr>
            <w:r w:rsidRPr="00F77404">
              <w:rPr>
                <w:rFonts w:ascii="Times New Roman" w:eastAsia="Times New Roman" w:hAnsi="Times New Roman" w:cs="Times New Roman"/>
                <w:color w:val="000000"/>
                <w:lang w:val="es-MX" w:eastAsia="zh-TW"/>
              </w:rPr>
              <w:t>507</w:t>
            </w:r>
          </w:p>
        </w:tc>
      </w:tr>
      <w:tr w:rsidR="00143DE0" w:rsidRPr="00F77404" w14:paraId="45C2C1A8" w14:textId="0270D919" w:rsidTr="00143DE0">
        <w:trPr>
          <w:trHeight w:val="288"/>
        </w:trPr>
        <w:tc>
          <w:tcPr>
            <w:tcW w:w="3686" w:type="dxa"/>
            <w:shd w:val="clear" w:color="auto" w:fill="auto"/>
            <w:noWrap/>
            <w:vAlign w:val="bottom"/>
            <w:hideMark/>
          </w:tcPr>
          <w:p w14:paraId="1E39CB04" w14:textId="77777777" w:rsidR="00143DE0" w:rsidRPr="00F77404" w:rsidRDefault="00143DE0" w:rsidP="00484631">
            <w:pPr>
              <w:spacing w:line="276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val="es-MX" w:eastAsia="zh-TW"/>
              </w:rPr>
            </w:pPr>
            <w:proofErr w:type="spellStart"/>
            <w:r w:rsidRPr="00F77404">
              <w:rPr>
                <w:rFonts w:ascii="Times New Roman" w:eastAsia="Times New Roman" w:hAnsi="Times New Roman" w:cs="Times New Roman"/>
                <w:i/>
                <w:iCs/>
                <w:color w:val="000000"/>
                <w:lang w:val="es-MX" w:eastAsia="zh-TW"/>
              </w:rPr>
              <w:t>Sapajus</w:t>
            </w:r>
            <w:proofErr w:type="spellEnd"/>
            <w:r w:rsidRPr="00F77404">
              <w:rPr>
                <w:rFonts w:ascii="Times New Roman" w:eastAsia="Times New Roman" w:hAnsi="Times New Roman" w:cs="Times New Roman"/>
                <w:i/>
                <w:iCs/>
                <w:color w:val="000000"/>
                <w:lang w:val="es-MX" w:eastAsia="zh-TW"/>
              </w:rPr>
              <w:t xml:space="preserve"> apella</w:t>
            </w:r>
          </w:p>
        </w:tc>
        <w:tc>
          <w:tcPr>
            <w:tcW w:w="2627" w:type="dxa"/>
          </w:tcPr>
          <w:p w14:paraId="4EAE5D6D" w14:textId="506DA194" w:rsidR="00143DE0" w:rsidRPr="00F77404" w:rsidRDefault="00143DE0" w:rsidP="00484631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s-MX" w:eastAsia="zh-TW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s-MX" w:eastAsia="zh-TW"/>
              </w:rPr>
              <w:t>Amazon</w:t>
            </w:r>
          </w:p>
        </w:tc>
        <w:tc>
          <w:tcPr>
            <w:tcW w:w="1595" w:type="dxa"/>
            <w:vAlign w:val="bottom"/>
          </w:tcPr>
          <w:p w14:paraId="3E453C52" w14:textId="3E407FFD" w:rsidR="00143DE0" w:rsidRPr="00F77404" w:rsidRDefault="00143DE0" w:rsidP="00484631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s-MX" w:eastAsia="zh-TW"/>
              </w:rPr>
            </w:pPr>
            <w:r w:rsidRPr="00F77404">
              <w:rPr>
                <w:rFonts w:ascii="Times New Roman" w:eastAsia="Times New Roman" w:hAnsi="Times New Roman" w:cs="Times New Roman"/>
                <w:color w:val="000000"/>
                <w:lang w:val="es-MX" w:eastAsia="zh-TW"/>
              </w:rPr>
              <w:t>355</w:t>
            </w:r>
          </w:p>
        </w:tc>
      </w:tr>
      <w:tr w:rsidR="00143DE0" w:rsidRPr="00F77404" w14:paraId="5D788BBA" w14:textId="7107D346" w:rsidTr="00143DE0">
        <w:trPr>
          <w:trHeight w:val="288"/>
        </w:trPr>
        <w:tc>
          <w:tcPr>
            <w:tcW w:w="3686" w:type="dxa"/>
            <w:shd w:val="clear" w:color="auto" w:fill="auto"/>
            <w:noWrap/>
            <w:vAlign w:val="bottom"/>
            <w:hideMark/>
          </w:tcPr>
          <w:p w14:paraId="7B3544E8" w14:textId="5380F11A" w:rsidR="00143DE0" w:rsidRPr="00F77404" w:rsidRDefault="00143DE0" w:rsidP="00484631">
            <w:pPr>
              <w:spacing w:line="276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val="es-MX" w:eastAsia="zh-TW"/>
              </w:rPr>
            </w:pPr>
            <w:r w:rsidRPr="00F77404">
              <w:rPr>
                <w:rFonts w:ascii="Times New Roman" w:eastAsia="Times New Roman" w:hAnsi="Times New Roman" w:cs="Times New Roman"/>
                <w:i/>
                <w:iCs/>
                <w:color w:val="000000"/>
                <w:lang w:val="es-MX" w:eastAsia="zh-TW"/>
              </w:rPr>
              <w:t xml:space="preserve">Ateles </w:t>
            </w:r>
            <w:proofErr w:type="spellStart"/>
            <w:r w:rsidRPr="00F77404">
              <w:rPr>
                <w:rFonts w:ascii="Times New Roman" w:eastAsia="Times New Roman" w:hAnsi="Times New Roman" w:cs="Times New Roman"/>
                <w:i/>
                <w:iCs/>
                <w:color w:val="000000"/>
                <w:lang w:val="es-MX" w:eastAsia="zh-TW"/>
              </w:rPr>
              <w:t>paniscus</w:t>
            </w:r>
            <w:proofErr w:type="spellEnd"/>
          </w:p>
        </w:tc>
        <w:tc>
          <w:tcPr>
            <w:tcW w:w="2627" w:type="dxa"/>
          </w:tcPr>
          <w:p w14:paraId="76C5CCDD" w14:textId="66E3C426" w:rsidR="00143DE0" w:rsidRPr="00F77404" w:rsidRDefault="00143DE0" w:rsidP="00484631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s-MX" w:eastAsia="zh-TW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s-MX" w:eastAsia="zh-TW"/>
              </w:rPr>
              <w:t>Amazon</w:t>
            </w:r>
          </w:p>
        </w:tc>
        <w:tc>
          <w:tcPr>
            <w:tcW w:w="1595" w:type="dxa"/>
            <w:vAlign w:val="bottom"/>
          </w:tcPr>
          <w:p w14:paraId="54411A24" w14:textId="46579563" w:rsidR="00143DE0" w:rsidRPr="00F77404" w:rsidRDefault="00143DE0" w:rsidP="00484631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s-MX" w:eastAsia="zh-TW"/>
              </w:rPr>
            </w:pPr>
            <w:r w:rsidRPr="00F77404">
              <w:rPr>
                <w:rFonts w:ascii="Times New Roman" w:eastAsia="Times New Roman" w:hAnsi="Times New Roman" w:cs="Times New Roman"/>
                <w:color w:val="000000"/>
                <w:lang w:val="es-MX" w:eastAsia="zh-TW"/>
              </w:rPr>
              <w:t>255</w:t>
            </w:r>
          </w:p>
        </w:tc>
      </w:tr>
      <w:tr w:rsidR="00143DE0" w:rsidRPr="00F77404" w14:paraId="516C4CD8" w14:textId="77777777" w:rsidTr="00143DE0">
        <w:trPr>
          <w:trHeight w:val="288"/>
        </w:trPr>
        <w:tc>
          <w:tcPr>
            <w:tcW w:w="3686" w:type="dxa"/>
            <w:shd w:val="clear" w:color="auto" w:fill="auto"/>
            <w:noWrap/>
            <w:vAlign w:val="bottom"/>
          </w:tcPr>
          <w:p w14:paraId="4DED7892" w14:textId="317AEA72" w:rsidR="00143DE0" w:rsidRPr="00F77404" w:rsidRDefault="00143DE0" w:rsidP="00484631">
            <w:pPr>
              <w:spacing w:line="276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val="es-MX" w:eastAsia="zh-TW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val="es-MX" w:eastAsia="zh-TW"/>
              </w:rPr>
              <w:t xml:space="preserve">Ateles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val="es-MX" w:eastAsia="zh-TW"/>
              </w:rPr>
              <w:t>marginatus</w:t>
            </w:r>
            <w:proofErr w:type="spellEnd"/>
            <w:r w:rsidR="00E01A56">
              <w:rPr>
                <w:rFonts w:ascii="Times New Roman" w:eastAsia="Times New Roman" w:hAnsi="Times New Roman" w:cs="Times New Roman"/>
                <w:i/>
                <w:iCs/>
                <w:color w:val="000000"/>
                <w:lang w:val="es-MX" w:eastAsia="zh-TW"/>
              </w:rPr>
              <w:t>*</w:t>
            </w:r>
          </w:p>
        </w:tc>
        <w:tc>
          <w:tcPr>
            <w:tcW w:w="2627" w:type="dxa"/>
          </w:tcPr>
          <w:p w14:paraId="2A374D2F" w14:textId="5AE3A57C" w:rsidR="00143DE0" w:rsidRDefault="00143DE0" w:rsidP="00484631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s-MX" w:eastAsia="zh-TW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s-MX" w:eastAsia="zh-TW"/>
              </w:rPr>
              <w:t>Amazon</w:t>
            </w:r>
          </w:p>
        </w:tc>
        <w:tc>
          <w:tcPr>
            <w:tcW w:w="1595" w:type="dxa"/>
            <w:vAlign w:val="bottom"/>
          </w:tcPr>
          <w:p w14:paraId="2698DD3E" w14:textId="076E673B" w:rsidR="00143DE0" w:rsidRPr="00F77404" w:rsidRDefault="00E01A56" w:rsidP="00484631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s-MX" w:eastAsia="zh-TW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s-MX" w:eastAsia="zh-TW"/>
              </w:rPr>
              <w:t>287</w:t>
            </w:r>
          </w:p>
        </w:tc>
      </w:tr>
      <w:tr w:rsidR="00143DE0" w:rsidRPr="00F77404" w14:paraId="4A99BF4F" w14:textId="6094BEB4" w:rsidTr="00143DE0">
        <w:trPr>
          <w:trHeight w:val="288"/>
        </w:trPr>
        <w:tc>
          <w:tcPr>
            <w:tcW w:w="3686" w:type="dxa"/>
            <w:shd w:val="clear" w:color="auto" w:fill="auto"/>
            <w:noWrap/>
            <w:vAlign w:val="bottom"/>
            <w:hideMark/>
          </w:tcPr>
          <w:p w14:paraId="74953509" w14:textId="32FB040F" w:rsidR="00143DE0" w:rsidRPr="00F77404" w:rsidRDefault="00143DE0" w:rsidP="00484631">
            <w:pPr>
              <w:spacing w:line="276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val="es-MX" w:eastAsia="zh-TW"/>
              </w:rPr>
            </w:pPr>
            <w:proofErr w:type="spellStart"/>
            <w:r w:rsidRPr="00F77404">
              <w:rPr>
                <w:rFonts w:ascii="Times New Roman" w:eastAsia="Times New Roman" w:hAnsi="Times New Roman" w:cs="Times New Roman"/>
                <w:i/>
                <w:iCs/>
                <w:color w:val="000000"/>
                <w:lang w:val="es-MX" w:eastAsia="zh-TW"/>
              </w:rPr>
              <w:t>Brachyteles</w:t>
            </w:r>
            <w:proofErr w:type="spellEnd"/>
            <w:r w:rsidRPr="00F77404">
              <w:rPr>
                <w:rFonts w:ascii="Times New Roman" w:eastAsia="Times New Roman" w:hAnsi="Times New Roman" w:cs="Times New Roman"/>
                <w:i/>
                <w:iCs/>
                <w:color w:val="000000"/>
                <w:lang w:val="es-MX" w:eastAsia="zh-TW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val="es-MX" w:eastAsia="zh-TW"/>
              </w:rPr>
              <w:t>arachnoides</w:t>
            </w:r>
            <w:proofErr w:type="spellEnd"/>
          </w:p>
        </w:tc>
        <w:tc>
          <w:tcPr>
            <w:tcW w:w="2627" w:type="dxa"/>
          </w:tcPr>
          <w:p w14:paraId="4E5AB4E2" w14:textId="309B5073" w:rsidR="00143DE0" w:rsidRPr="00F77404" w:rsidRDefault="00143DE0" w:rsidP="00484631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s-MX" w:eastAsia="zh-TW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s-MX" w:eastAsia="zh-TW"/>
              </w:rPr>
              <w:t>Atlantic Forest</w:t>
            </w:r>
          </w:p>
        </w:tc>
        <w:tc>
          <w:tcPr>
            <w:tcW w:w="1595" w:type="dxa"/>
            <w:vAlign w:val="bottom"/>
          </w:tcPr>
          <w:p w14:paraId="4564E13F" w14:textId="290AC411" w:rsidR="00143DE0" w:rsidRPr="00F77404" w:rsidRDefault="00143DE0" w:rsidP="00484631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s-MX" w:eastAsia="zh-TW"/>
              </w:rPr>
            </w:pPr>
            <w:r w:rsidRPr="00F77404">
              <w:rPr>
                <w:rFonts w:ascii="Times New Roman" w:eastAsia="Times New Roman" w:hAnsi="Times New Roman" w:cs="Times New Roman"/>
                <w:color w:val="000000"/>
                <w:lang w:val="es-MX" w:eastAsia="zh-TW"/>
              </w:rPr>
              <w:t>238.5</w:t>
            </w:r>
          </w:p>
        </w:tc>
      </w:tr>
      <w:tr w:rsidR="00143DE0" w:rsidRPr="00F77404" w14:paraId="2A9ED7A0" w14:textId="4A221044" w:rsidTr="00143DE0">
        <w:trPr>
          <w:trHeight w:val="288"/>
        </w:trPr>
        <w:tc>
          <w:tcPr>
            <w:tcW w:w="3686" w:type="dxa"/>
            <w:shd w:val="clear" w:color="auto" w:fill="auto"/>
            <w:noWrap/>
            <w:vAlign w:val="bottom"/>
            <w:hideMark/>
          </w:tcPr>
          <w:p w14:paraId="074D2467" w14:textId="77777777" w:rsidR="00143DE0" w:rsidRPr="00F77404" w:rsidRDefault="00143DE0" w:rsidP="00484631">
            <w:pPr>
              <w:spacing w:line="276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val="es-MX" w:eastAsia="zh-TW"/>
              </w:rPr>
            </w:pPr>
            <w:proofErr w:type="spellStart"/>
            <w:r w:rsidRPr="00F77404">
              <w:rPr>
                <w:rFonts w:ascii="Times New Roman" w:eastAsia="Times New Roman" w:hAnsi="Times New Roman" w:cs="Times New Roman"/>
                <w:i/>
                <w:iCs/>
                <w:color w:val="000000"/>
                <w:lang w:val="es-MX" w:eastAsia="zh-TW"/>
              </w:rPr>
              <w:t>Sapajus</w:t>
            </w:r>
            <w:proofErr w:type="spellEnd"/>
            <w:r w:rsidRPr="00F77404">
              <w:rPr>
                <w:rFonts w:ascii="Times New Roman" w:eastAsia="Times New Roman" w:hAnsi="Times New Roman" w:cs="Times New Roman"/>
                <w:i/>
                <w:iCs/>
                <w:color w:val="000000"/>
                <w:lang w:val="es-MX" w:eastAsia="zh-TW"/>
              </w:rPr>
              <w:t xml:space="preserve"> </w:t>
            </w:r>
            <w:proofErr w:type="spellStart"/>
            <w:r w:rsidRPr="00F77404">
              <w:rPr>
                <w:rFonts w:ascii="Times New Roman" w:eastAsia="Times New Roman" w:hAnsi="Times New Roman" w:cs="Times New Roman"/>
                <w:i/>
                <w:iCs/>
                <w:color w:val="000000"/>
                <w:lang w:val="es-MX" w:eastAsia="zh-TW"/>
              </w:rPr>
              <w:t>flavius</w:t>
            </w:r>
            <w:proofErr w:type="spellEnd"/>
          </w:p>
        </w:tc>
        <w:tc>
          <w:tcPr>
            <w:tcW w:w="2627" w:type="dxa"/>
          </w:tcPr>
          <w:p w14:paraId="33ADCFDE" w14:textId="05D0A6CA" w:rsidR="00143DE0" w:rsidRPr="00F77404" w:rsidRDefault="00143DE0" w:rsidP="00484631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s-MX" w:eastAsia="zh-TW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s-MX" w:eastAsia="zh-TW"/>
              </w:rPr>
              <w:t>Atlantic Forest</w:t>
            </w:r>
          </w:p>
        </w:tc>
        <w:tc>
          <w:tcPr>
            <w:tcW w:w="1595" w:type="dxa"/>
            <w:vAlign w:val="bottom"/>
          </w:tcPr>
          <w:p w14:paraId="17D6ED80" w14:textId="1D10967F" w:rsidR="00143DE0" w:rsidRPr="00F77404" w:rsidRDefault="00143DE0" w:rsidP="00484631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s-MX" w:eastAsia="zh-TW"/>
              </w:rPr>
            </w:pPr>
            <w:r w:rsidRPr="00F77404">
              <w:rPr>
                <w:rFonts w:ascii="Times New Roman" w:eastAsia="Times New Roman" w:hAnsi="Times New Roman" w:cs="Times New Roman"/>
                <w:color w:val="000000"/>
                <w:lang w:val="es-MX" w:eastAsia="zh-TW"/>
              </w:rPr>
              <w:t>223.99</w:t>
            </w:r>
          </w:p>
        </w:tc>
      </w:tr>
      <w:tr w:rsidR="00143DE0" w:rsidRPr="00F77404" w14:paraId="78A076B9" w14:textId="0F185B9E" w:rsidTr="00143DE0">
        <w:trPr>
          <w:trHeight w:val="288"/>
        </w:trPr>
        <w:tc>
          <w:tcPr>
            <w:tcW w:w="3686" w:type="dxa"/>
            <w:shd w:val="clear" w:color="auto" w:fill="auto"/>
            <w:noWrap/>
            <w:vAlign w:val="bottom"/>
            <w:hideMark/>
          </w:tcPr>
          <w:p w14:paraId="4E28F379" w14:textId="77777777" w:rsidR="00143DE0" w:rsidRPr="00F77404" w:rsidRDefault="00143DE0" w:rsidP="00484631">
            <w:pPr>
              <w:spacing w:line="276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val="es-MX" w:eastAsia="zh-TW"/>
              </w:rPr>
            </w:pPr>
            <w:proofErr w:type="spellStart"/>
            <w:r w:rsidRPr="00F77404">
              <w:rPr>
                <w:rFonts w:ascii="Times New Roman" w:eastAsia="Times New Roman" w:hAnsi="Times New Roman" w:cs="Times New Roman"/>
                <w:i/>
                <w:iCs/>
                <w:color w:val="000000"/>
                <w:lang w:val="es-MX" w:eastAsia="zh-TW"/>
              </w:rPr>
              <w:t>Sapajus</w:t>
            </w:r>
            <w:proofErr w:type="spellEnd"/>
            <w:r w:rsidRPr="00F77404">
              <w:rPr>
                <w:rFonts w:ascii="Times New Roman" w:eastAsia="Times New Roman" w:hAnsi="Times New Roman" w:cs="Times New Roman"/>
                <w:i/>
                <w:iCs/>
                <w:color w:val="000000"/>
                <w:lang w:val="es-MX" w:eastAsia="zh-TW"/>
              </w:rPr>
              <w:t xml:space="preserve"> </w:t>
            </w:r>
            <w:proofErr w:type="spellStart"/>
            <w:r w:rsidRPr="00F77404">
              <w:rPr>
                <w:rFonts w:ascii="Times New Roman" w:eastAsia="Times New Roman" w:hAnsi="Times New Roman" w:cs="Times New Roman"/>
                <w:i/>
                <w:iCs/>
                <w:color w:val="000000"/>
                <w:lang w:val="es-MX" w:eastAsia="zh-TW"/>
              </w:rPr>
              <w:t>nigritus</w:t>
            </w:r>
            <w:proofErr w:type="spellEnd"/>
          </w:p>
        </w:tc>
        <w:tc>
          <w:tcPr>
            <w:tcW w:w="2627" w:type="dxa"/>
          </w:tcPr>
          <w:p w14:paraId="4EF1D1BB" w14:textId="62D7880B" w:rsidR="00143DE0" w:rsidRPr="00F77404" w:rsidRDefault="00143DE0" w:rsidP="00484631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s-MX" w:eastAsia="zh-TW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s-MX" w:eastAsia="zh-TW"/>
              </w:rPr>
              <w:t>Atlantic Forest</w:t>
            </w:r>
          </w:p>
        </w:tc>
        <w:tc>
          <w:tcPr>
            <w:tcW w:w="1595" w:type="dxa"/>
            <w:vAlign w:val="bottom"/>
          </w:tcPr>
          <w:p w14:paraId="347F7F9C" w14:textId="27A0FD28" w:rsidR="00143DE0" w:rsidRPr="00F77404" w:rsidRDefault="00143DE0" w:rsidP="00484631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s-MX" w:eastAsia="zh-TW"/>
              </w:rPr>
            </w:pPr>
            <w:r w:rsidRPr="00F77404">
              <w:rPr>
                <w:rFonts w:ascii="Times New Roman" w:eastAsia="Times New Roman" w:hAnsi="Times New Roman" w:cs="Times New Roman"/>
                <w:color w:val="000000"/>
                <w:lang w:val="es-MX" w:eastAsia="zh-TW"/>
              </w:rPr>
              <w:t>200.5</w:t>
            </w:r>
          </w:p>
        </w:tc>
      </w:tr>
      <w:tr w:rsidR="00143DE0" w:rsidRPr="00F77404" w14:paraId="258CDC8E" w14:textId="1A4F5AE4" w:rsidTr="00143DE0">
        <w:trPr>
          <w:trHeight w:val="288"/>
        </w:trPr>
        <w:tc>
          <w:tcPr>
            <w:tcW w:w="3686" w:type="dxa"/>
            <w:shd w:val="clear" w:color="auto" w:fill="auto"/>
            <w:noWrap/>
            <w:vAlign w:val="bottom"/>
            <w:hideMark/>
          </w:tcPr>
          <w:p w14:paraId="3EF78607" w14:textId="77777777" w:rsidR="00143DE0" w:rsidRPr="00F77404" w:rsidRDefault="00143DE0" w:rsidP="00484631">
            <w:pPr>
              <w:spacing w:line="276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val="es-MX" w:eastAsia="zh-TW"/>
              </w:rPr>
            </w:pPr>
            <w:proofErr w:type="spellStart"/>
            <w:r w:rsidRPr="00F77404">
              <w:rPr>
                <w:rFonts w:ascii="Times New Roman" w:eastAsia="Times New Roman" w:hAnsi="Times New Roman" w:cs="Times New Roman"/>
                <w:i/>
                <w:iCs/>
                <w:color w:val="000000"/>
                <w:lang w:val="es-MX" w:eastAsia="zh-TW"/>
              </w:rPr>
              <w:t>Saimiri</w:t>
            </w:r>
            <w:proofErr w:type="spellEnd"/>
            <w:r w:rsidRPr="00F77404">
              <w:rPr>
                <w:rFonts w:ascii="Times New Roman" w:eastAsia="Times New Roman" w:hAnsi="Times New Roman" w:cs="Times New Roman"/>
                <w:i/>
                <w:iCs/>
                <w:color w:val="000000"/>
                <w:lang w:val="es-MX" w:eastAsia="zh-TW"/>
              </w:rPr>
              <w:t xml:space="preserve"> </w:t>
            </w:r>
            <w:proofErr w:type="spellStart"/>
            <w:r w:rsidRPr="00F77404">
              <w:rPr>
                <w:rFonts w:ascii="Times New Roman" w:eastAsia="Times New Roman" w:hAnsi="Times New Roman" w:cs="Times New Roman"/>
                <w:i/>
                <w:iCs/>
                <w:color w:val="000000"/>
                <w:lang w:val="es-MX" w:eastAsia="zh-TW"/>
              </w:rPr>
              <w:t>sciureus</w:t>
            </w:r>
            <w:proofErr w:type="spellEnd"/>
          </w:p>
        </w:tc>
        <w:tc>
          <w:tcPr>
            <w:tcW w:w="2627" w:type="dxa"/>
          </w:tcPr>
          <w:p w14:paraId="7FBFD1A3" w14:textId="1FF4E359" w:rsidR="00143DE0" w:rsidRPr="00F77404" w:rsidRDefault="00143DE0" w:rsidP="00484631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s-MX" w:eastAsia="zh-TW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s-MX" w:eastAsia="zh-TW"/>
              </w:rPr>
              <w:t>Amazon</w:t>
            </w:r>
          </w:p>
        </w:tc>
        <w:tc>
          <w:tcPr>
            <w:tcW w:w="1595" w:type="dxa"/>
            <w:vAlign w:val="bottom"/>
          </w:tcPr>
          <w:p w14:paraId="715EA0C9" w14:textId="661CA425" w:rsidR="00143DE0" w:rsidRPr="00F77404" w:rsidRDefault="00143DE0" w:rsidP="00484631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s-MX" w:eastAsia="zh-TW"/>
              </w:rPr>
            </w:pPr>
            <w:r w:rsidRPr="00F77404">
              <w:rPr>
                <w:rFonts w:ascii="Times New Roman" w:eastAsia="Times New Roman" w:hAnsi="Times New Roman" w:cs="Times New Roman"/>
                <w:color w:val="000000"/>
                <w:lang w:val="es-MX" w:eastAsia="zh-TW"/>
              </w:rPr>
              <w:t>181</w:t>
            </w:r>
          </w:p>
        </w:tc>
      </w:tr>
      <w:tr w:rsidR="00143DE0" w:rsidRPr="00F77404" w14:paraId="78167249" w14:textId="564B358E" w:rsidTr="00143DE0">
        <w:trPr>
          <w:trHeight w:val="288"/>
        </w:trPr>
        <w:tc>
          <w:tcPr>
            <w:tcW w:w="3686" w:type="dxa"/>
            <w:shd w:val="clear" w:color="auto" w:fill="auto"/>
            <w:noWrap/>
            <w:vAlign w:val="bottom"/>
            <w:hideMark/>
          </w:tcPr>
          <w:p w14:paraId="27F5F380" w14:textId="77777777" w:rsidR="00143DE0" w:rsidRPr="00F77404" w:rsidRDefault="00143DE0" w:rsidP="00484631">
            <w:pPr>
              <w:spacing w:line="276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val="es-MX" w:eastAsia="zh-TW"/>
              </w:rPr>
            </w:pPr>
            <w:proofErr w:type="spellStart"/>
            <w:r w:rsidRPr="00F77404">
              <w:rPr>
                <w:rFonts w:ascii="Times New Roman" w:eastAsia="Times New Roman" w:hAnsi="Times New Roman" w:cs="Times New Roman"/>
                <w:i/>
                <w:iCs/>
                <w:color w:val="000000"/>
                <w:lang w:val="es-MX" w:eastAsia="zh-TW"/>
              </w:rPr>
              <w:t>Leontopithecus</w:t>
            </w:r>
            <w:proofErr w:type="spellEnd"/>
            <w:r w:rsidRPr="00F77404">
              <w:rPr>
                <w:rFonts w:ascii="Times New Roman" w:eastAsia="Times New Roman" w:hAnsi="Times New Roman" w:cs="Times New Roman"/>
                <w:i/>
                <w:iCs/>
                <w:color w:val="000000"/>
                <w:lang w:val="es-MX" w:eastAsia="zh-TW"/>
              </w:rPr>
              <w:t xml:space="preserve"> </w:t>
            </w:r>
            <w:proofErr w:type="spellStart"/>
            <w:r w:rsidRPr="00F77404">
              <w:rPr>
                <w:rFonts w:ascii="Times New Roman" w:eastAsia="Times New Roman" w:hAnsi="Times New Roman" w:cs="Times New Roman"/>
                <w:i/>
                <w:iCs/>
                <w:color w:val="000000"/>
                <w:lang w:val="es-MX" w:eastAsia="zh-TW"/>
              </w:rPr>
              <w:t>crysopygus</w:t>
            </w:r>
            <w:proofErr w:type="spellEnd"/>
          </w:p>
        </w:tc>
        <w:tc>
          <w:tcPr>
            <w:tcW w:w="2627" w:type="dxa"/>
          </w:tcPr>
          <w:p w14:paraId="5E9DBA45" w14:textId="1586B302" w:rsidR="00143DE0" w:rsidRPr="00F77404" w:rsidRDefault="00143DE0" w:rsidP="00484631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s-MX" w:eastAsia="zh-TW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s-MX" w:eastAsia="zh-TW"/>
              </w:rPr>
              <w:t>Atlantic Forest</w:t>
            </w:r>
          </w:p>
        </w:tc>
        <w:tc>
          <w:tcPr>
            <w:tcW w:w="1595" w:type="dxa"/>
            <w:vAlign w:val="bottom"/>
          </w:tcPr>
          <w:p w14:paraId="1E527037" w14:textId="73D21D9E" w:rsidR="00143DE0" w:rsidRPr="00F77404" w:rsidRDefault="00143DE0" w:rsidP="00484631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s-MX" w:eastAsia="zh-TW"/>
              </w:rPr>
            </w:pPr>
            <w:r w:rsidRPr="00F77404">
              <w:rPr>
                <w:rFonts w:ascii="Times New Roman" w:eastAsia="Times New Roman" w:hAnsi="Times New Roman" w:cs="Times New Roman"/>
                <w:color w:val="000000"/>
                <w:lang w:val="es-MX" w:eastAsia="zh-TW"/>
              </w:rPr>
              <w:t>151.5</w:t>
            </w:r>
          </w:p>
        </w:tc>
      </w:tr>
      <w:tr w:rsidR="00143DE0" w:rsidRPr="00F77404" w14:paraId="00E7C108" w14:textId="5BA7A979" w:rsidTr="00143DE0">
        <w:trPr>
          <w:trHeight w:val="288"/>
        </w:trPr>
        <w:tc>
          <w:tcPr>
            <w:tcW w:w="3686" w:type="dxa"/>
            <w:shd w:val="clear" w:color="auto" w:fill="auto"/>
            <w:noWrap/>
            <w:vAlign w:val="bottom"/>
            <w:hideMark/>
          </w:tcPr>
          <w:p w14:paraId="102B4093" w14:textId="77777777" w:rsidR="00143DE0" w:rsidRPr="00F77404" w:rsidRDefault="00143DE0" w:rsidP="00484631">
            <w:pPr>
              <w:spacing w:line="276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val="es-MX" w:eastAsia="zh-TW"/>
              </w:rPr>
            </w:pPr>
            <w:proofErr w:type="spellStart"/>
            <w:r w:rsidRPr="00F77404">
              <w:rPr>
                <w:rFonts w:ascii="Times New Roman" w:eastAsia="Times New Roman" w:hAnsi="Times New Roman" w:cs="Times New Roman"/>
                <w:i/>
                <w:iCs/>
                <w:color w:val="000000"/>
                <w:lang w:val="es-MX" w:eastAsia="zh-TW"/>
              </w:rPr>
              <w:t>Sapajus</w:t>
            </w:r>
            <w:proofErr w:type="spellEnd"/>
            <w:r w:rsidRPr="00F77404">
              <w:rPr>
                <w:rFonts w:ascii="Times New Roman" w:eastAsia="Times New Roman" w:hAnsi="Times New Roman" w:cs="Times New Roman"/>
                <w:i/>
                <w:iCs/>
                <w:color w:val="000000"/>
                <w:lang w:val="es-MX" w:eastAsia="zh-TW"/>
              </w:rPr>
              <w:t xml:space="preserve"> </w:t>
            </w:r>
            <w:proofErr w:type="spellStart"/>
            <w:r w:rsidRPr="00F77404">
              <w:rPr>
                <w:rFonts w:ascii="Times New Roman" w:eastAsia="Times New Roman" w:hAnsi="Times New Roman" w:cs="Times New Roman"/>
                <w:i/>
                <w:iCs/>
                <w:color w:val="000000"/>
                <w:lang w:val="es-MX" w:eastAsia="zh-TW"/>
              </w:rPr>
              <w:t>robustus</w:t>
            </w:r>
            <w:proofErr w:type="spellEnd"/>
          </w:p>
        </w:tc>
        <w:tc>
          <w:tcPr>
            <w:tcW w:w="2627" w:type="dxa"/>
          </w:tcPr>
          <w:p w14:paraId="6988660D" w14:textId="6B8E20C0" w:rsidR="00143DE0" w:rsidRPr="00F77404" w:rsidRDefault="00143DE0" w:rsidP="00484631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s-MX" w:eastAsia="zh-TW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s-MX" w:eastAsia="zh-TW"/>
              </w:rPr>
              <w:t>Atlantic Forest</w:t>
            </w:r>
          </w:p>
        </w:tc>
        <w:tc>
          <w:tcPr>
            <w:tcW w:w="1595" w:type="dxa"/>
            <w:vAlign w:val="bottom"/>
          </w:tcPr>
          <w:p w14:paraId="4A1D6956" w14:textId="5EC7321A" w:rsidR="00143DE0" w:rsidRPr="00F77404" w:rsidRDefault="00143DE0" w:rsidP="00484631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s-MX" w:eastAsia="zh-TW"/>
              </w:rPr>
            </w:pPr>
            <w:r w:rsidRPr="00F77404">
              <w:rPr>
                <w:rFonts w:ascii="Times New Roman" w:eastAsia="Times New Roman" w:hAnsi="Times New Roman" w:cs="Times New Roman"/>
                <w:color w:val="000000"/>
                <w:lang w:val="es-MX" w:eastAsia="zh-TW"/>
              </w:rPr>
              <w:t>110.5</w:t>
            </w:r>
          </w:p>
        </w:tc>
      </w:tr>
      <w:tr w:rsidR="00143DE0" w:rsidRPr="00F77404" w14:paraId="28B55221" w14:textId="655EF509" w:rsidTr="00143DE0">
        <w:trPr>
          <w:trHeight w:val="288"/>
        </w:trPr>
        <w:tc>
          <w:tcPr>
            <w:tcW w:w="3686" w:type="dxa"/>
            <w:shd w:val="clear" w:color="auto" w:fill="auto"/>
            <w:noWrap/>
            <w:vAlign w:val="bottom"/>
            <w:hideMark/>
          </w:tcPr>
          <w:p w14:paraId="55E5063A" w14:textId="77777777" w:rsidR="00143DE0" w:rsidRPr="00F77404" w:rsidRDefault="00143DE0" w:rsidP="00484631">
            <w:pPr>
              <w:spacing w:line="276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val="es-MX" w:eastAsia="zh-TW"/>
              </w:rPr>
            </w:pPr>
            <w:proofErr w:type="spellStart"/>
            <w:r w:rsidRPr="00F77404">
              <w:rPr>
                <w:rFonts w:ascii="Times New Roman" w:eastAsia="Times New Roman" w:hAnsi="Times New Roman" w:cs="Times New Roman"/>
                <w:i/>
                <w:iCs/>
                <w:color w:val="000000"/>
                <w:lang w:val="es-MX" w:eastAsia="zh-TW"/>
              </w:rPr>
              <w:t>Leontopithecus</w:t>
            </w:r>
            <w:proofErr w:type="spellEnd"/>
            <w:r w:rsidRPr="00F77404">
              <w:rPr>
                <w:rFonts w:ascii="Times New Roman" w:eastAsia="Times New Roman" w:hAnsi="Times New Roman" w:cs="Times New Roman"/>
                <w:i/>
                <w:iCs/>
                <w:color w:val="000000"/>
                <w:lang w:val="es-MX" w:eastAsia="zh-TW"/>
              </w:rPr>
              <w:t xml:space="preserve"> </w:t>
            </w:r>
            <w:proofErr w:type="spellStart"/>
            <w:r w:rsidRPr="00F77404">
              <w:rPr>
                <w:rFonts w:ascii="Times New Roman" w:eastAsia="Times New Roman" w:hAnsi="Times New Roman" w:cs="Times New Roman"/>
                <w:i/>
                <w:iCs/>
                <w:color w:val="000000"/>
                <w:lang w:val="es-MX" w:eastAsia="zh-TW"/>
              </w:rPr>
              <w:t>rosalia</w:t>
            </w:r>
            <w:proofErr w:type="spellEnd"/>
          </w:p>
        </w:tc>
        <w:tc>
          <w:tcPr>
            <w:tcW w:w="2627" w:type="dxa"/>
          </w:tcPr>
          <w:p w14:paraId="4C3ECBD4" w14:textId="7ECE9DEB" w:rsidR="00143DE0" w:rsidRPr="00F77404" w:rsidRDefault="00143DE0" w:rsidP="00484631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s-MX" w:eastAsia="zh-TW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s-MX" w:eastAsia="zh-TW"/>
              </w:rPr>
              <w:t>Atlantic Forest</w:t>
            </w:r>
          </w:p>
        </w:tc>
        <w:tc>
          <w:tcPr>
            <w:tcW w:w="1595" w:type="dxa"/>
            <w:vAlign w:val="bottom"/>
          </w:tcPr>
          <w:p w14:paraId="06EB5096" w14:textId="1ADA0B74" w:rsidR="00143DE0" w:rsidRPr="00F77404" w:rsidRDefault="00143DE0" w:rsidP="00484631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s-MX" w:eastAsia="zh-TW"/>
              </w:rPr>
            </w:pPr>
            <w:r w:rsidRPr="00F77404">
              <w:rPr>
                <w:rFonts w:ascii="Times New Roman" w:eastAsia="Times New Roman" w:hAnsi="Times New Roman" w:cs="Times New Roman"/>
                <w:color w:val="000000"/>
                <w:lang w:val="es-MX" w:eastAsia="zh-TW"/>
              </w:rPr>
              <w:t>96.1</w:t>
            </w:r>
          </w:p>
        </w:tc>
      </w:tr>
      <w:tr w:rsidR="00143DE0" w:rsidRPr="00F77404" w14:paraId="7741EC32" w14:textId="0C7F36B4" w:rsidTr="00143DE0">
        <w:trPr>
          <w:trHeight w:val="288"/>
        </w:trPr>
        <w:tc>
          <w:tcPr>
            <w:tcW w:w="3686" w:type="dxa"/>
            <w:shd w:val="clear" w:color="auto" w:fill="auto"/>
            <w:noWrap/>
            <w:vAlign w:val="bottom"/>
            <w:hideMark/>
          </w:tcPr>
          <w:p w14:paraId="4F1C906F" w14:textId="77777777" w:rsidR="00143DE0" w:rsidRPr="00F77404" w:rsidRDefault="00143DE0" w:rsidP="00484631">
            <w:pPr>
              <w:spacing w:line="276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val="es-MX" w:eastAsia="zh-TW"/>
              </w:rPr>
            </w:pPr>
            <w:proofErr w:type="spellStart"/>
            <w:r w:rsidRPr="00F77404">
              <w:rPr>
                <w:rFonts w:ascii="Times New Roman" w:eastAsia="Times New Roman" w:hAnsi="Times New Roman" w:cs="Times New Roman"/>
                <w:i/>
                <w:iCs/>
                <w:color w:val="000000"/>
                <w:lang w:val="es-MX" w:eastAsia="zh-TW"/>
              </w:rPr>
              <w:t>Pithecia</w:t>
            </w:r>
            <w:proofErr w:type="spellEnd"/>
            <w:r w:rsidRPr="00F77404">
              <w:rPr>
                <w:rFonts w:ascii="Times New Roman" w:eastAsia="Times New Roman" w:hAnsi="Times New Roman" w:cs="Times New Roman"/>
                <w:i/>
                <w:iCs/>
                <w:color w:val="000000"/>
                <w:lang w:val="es-MX" w:eastAsia="zh-TW"/>
              </w:rPr>
              <w:t xml:space="preserve"> </w:t>
            </w:r>
            <w:proofErr w:type="spellStart"/>
            <w:r w:rsidRPr="00F77404">
              <w:rPr>
                <w:rFonts w:ascii="Times New Roman" w:eastAsia="Times New Roman" w:hAnsi="Times New Roman" w:cs="Times New Roman"/>
                <w:i/>
                <w:iCs/>
                <w:color w:val="000000"/>
                <w:lang w:val="es-MX" w:eastAsia="zh-TW"/>
              </w:rPr>
              <w:t>pithecia</w:t>
            </w:r>
            <w:proofErr w:type="spellEnd"/>
          </w:p>
        </w:tc>
        <w:tc>
          <w:tcPr>
            <w:tcW w:w="2627" w:type="dxa"/>
          </w:tcPr>
          <w:p w14:paraId="47627379" w14:textId="7CF53DB4" w:rsidR="00143DE0" w:rsidRPr="00F77404" w:rsidRDefault="00143DE0" w:rsidP="00484631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s-MX" w:eastAsia="zh-TW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s-MX" w:eastAsia="zh-TW"/>
              </w:rPr>
              <w:t>Amazon</w:t>
            </w:r>
          </w:p>
        </w:tc>
        <w:tc>
          <w:tcPr>
            <w:tcW w:w="1595" w:type="dxa"/>
            <w:vAlign w:val="bottom"/>
          </w:tcPr>
          <w:p w14:paraId="07625150" w14:textId="39F62C38" w:rsidR="00143DE0" w:rsidRPr="00F77404" w:rsidRDefault="00143DE0" w:rsidP="00484631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s-MX" w:eastAsia="zh-TW"/>
              </w:rPr>
            </w:pPr>
            <w:r w:rsidRPr="00F77404">
              <w:rPr>
                <w:rFonts w:ascii="Times New Roman" w:eastAsia="Times New Roman" w:hAnsi="Times New Roman" w:cs="Times New Roman"/>
                <w:color w:val="000000"/>
                <w:lang w:val="es-MX" w:eastAsia="zh-TW"/>
              </w:rPr>
              <w:t>48.36</w:t>
            </w:r>
          </w:p>
        </w:tc>
      </w:tr>
      <w:tr w:rsidR="00143DE0" w:rsidRPr="00F77404" w14:paraId="662F8901" w14:textId="61D62D32" w:rsidTr="00143DE0">
        <w:trPr>
          <w:trHeight w:val="288"/>
        </w:trPr>
        <w:tc>
          <w:tcPr>
            <w:tcW w:w="3686" w:type="dxa"/>
            <w:shd w:val="clear" w:color="auto" w:fill="auto"/>
            <w:noWrap/>
            <w:vAlign w:val="bottom"/>
            <w:hideMark/>
          </w:tcPr>
          <w:p w14:paraId="370F3A24" w14:textId="77777777" w:rsidR="00143DE0" w:rsidRPr="00F77404" w:rsidRDefault="00143DE0" w:rsidP="00484631">
            <w:pPr>
              <w:spacing w:line="276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val="es-MX" w:eastAsia="zh-TW"/>
              </w:rPr>
            </w:pPr>
            <w:proofErr w:type="spellStart"/>
            <w:r w:rsidRPr="00F77404">
              <w:rPr>
                <w:rFonts w:ascii="Times New Roman" w:eastAsia="Times New Roman" w:hAnsi="Times New Roman" w:cs="Times New Roman"/>
                <w:i/>
                <w:iCs/>
                <w:color w:val="000000"/>
                <w:lang w:val="es-MX" w:eastAsia="zh-TW"/>
              </w:rPr>
              <w:t>Saguinus</w:t>
            </w:r>
            <w:proofErr w:type="spellEnd"/>
            <w:r w:rsidRPr="00F77404">
              <w:rPr>
                <w:rFonts w:ascii="Times New Roman" w:eastAsia="Times New Roman" w:hAnsi="Times New Roman" w:cs="Times New Roman"/>
                <w:i/>
                <w:iCs/>
                <w:color w:val="000000"/>
                <w:lang w:val="es-MX" w:eastAsia="zh-TW"/>
              </w:rPr>
              <w:t xml:space="preserve"> midas</w:t>
            </w:r>
          </w:p>
        </w:tc>
        <w:tc>
          <w:tcPr>
            <w:tcW w:w="2627" w:type="dxa"/>
          </w:tcPr>
          <w:p w14:paraId="16E79D87" w14:textId="68AB6542" w:rsidR="00143DE0" w:rsidRPr="00F77404" w:rsidRDefault="00143DE0" w:rsidP="00484631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s-MX" w:eastAsia="zh-TW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s-MX" w:eastAsia="zh-TW"/>
              </w:rPr>
              <w:t>Amazon</w:t>
            </w:r>
          </w:p>
        </w:tc>
        <w:tc>
          <w:tcPr>
            <w:tcW w:w="1595" w:type="dxa"/>
            <w:vAlign w:val="bottom"/>
          </w:tcPr>
          <w:p w14:paraId="7090CDC6" w14:textId="340B3A55" w:rsidR="00143DE0" w:rsidRPr="00F77404" w:rsidRDefault="00143DE0" w:rsidP="00484631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s-MX" w:eastAsia="zh-TW"/>
              </w:rPr>
            </w:pPr>
            <w:r w:rsidRPr="00F77404">
              <w:rPr>
                <w:rFonts w:ascii="Times New Roman" w:eastAsia="Times New Roman" w:hAnsi="Times New Roman" w:cs="Times New Roman"/>
                <w:color w:val="000000"/>
                <w:lang w:val="es-MX" w:eastAsia="zh-TW"/>
              </w:rPr>
              <w:t>35.75</w:t>
            </w:r>
          </w:p>
        </w:tc>
      </w:tr>
      <w:tr w:rsidR="00143DE0" w:rsidRPr="00F77404" w14:paraId="31AA1797" w14:textId="77777777" w:rsidTr="00143DE0">
        <w:trPr>
          <w:trHeight w:val="288"/>
        </w:trPr>
        <w:tc>
          <w:tcPr>
            <w:tcW w:w="3686" w:type="dxa"/>
            <w:shd w:val="clear" w:color="auto" w:fill="auto"/>
            <w:noWrap/>
            <w:vAlign w:val="bottom"/>
          </w:tcPr>
          <w:p w14:paraId="56B9B0A8" w14:textId="06322062" w:rsidR="00143DE0" w:rsidRPr="00F77404" w:rsidRDefault="00143DE0" w:rsidP="00484631">
            <w:pPr>
              <w:spacing w:line="276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val="es-MX" w:eastAsia="zh-TW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val="es-MX" w:eastAsia="zh-TW"/>
              </w:rPr>
              <w:t>Callithrix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val="es-MX" w:eastAsia="zh-TW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val="es-MX" w:eastAsia="zh-TW"/>
              </w:rPr>
              <w:t>flaviceps</w:t>
            </w:r>
            <w:proofErr w:type="spellEnd"/>
          </w:p>
        </w:tc>
        <w:tc>
          <w:tcPr>
            <w:tcW w:w="2627" w:type="dxa"/>
          </w:tcPr>
          <w:p w14:paraId="2CBAF513" w14:textId="45B270CA" w:rsidR="00143DE0" w:rsidRDefault="00143DE0" w:rsidP="00484631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s-MX" w:eastAsia="zh-TW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s-MX" w:eastAsia="zh-TW"/>
              </w:rPr>
              <w:t>Atlantic Forest</w:t>
            </w:r>
          </w:p>
        </w:tc>
        <w:tc>
          <w:tcPr>
            <w:tcW w:w="1595" w:type="dxa"/>
            <w:vAlign w:val="bottom"/>
          </w:tcPr>
          <w:p w14:paraId="1B589DCA" w14:textId="4B1CE1E7" w:rsidR="00143DE0" w:rsidRPr="00143DE0" w:rsidRDefault="00143DE0" w:rsidP="00484631">
            <w:pPr>
              <w:spacing w:line="276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MX" w:eastAsia="zh-TW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35.5</w:t>
            </w:r>
          </w:p>
        </w:tc>
      </w:tr>
      <w:tr w:rsidR="00143DE0" w:rsidRPr="00F77404" w14:paraId="36033D4F" w14:textId="7E33135F" w:rsidTr="00143DE0">
        <w:trPr>
          <w:trHeight w:val="288"/>
        </w:trPr>
        <w:tc>
          <w:tcPr>
            <w:tcW w:w="3686" w:type="dxa"/>
            <w:shd w:val="clear" w:color="auto" w:fill="auto"/>
            <w:noWrap/>
            <w:vAlign w:val="bottom"/>
            <w:hideMark/>
          </w:tcPr>
          <w:p w14:paraId="48A7DED4" w14:textId="77777777" w:rsidR="00143DE0" w:rsidRPr="00F77404" w:rsidRDefault="00143DE0" w:rsidP="00484631">
            <w:pPr>
              <w:spacing w:line="276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val="es-MX" w:eastAsia="zh-TW"/>
              </w:rPr>
            </w:pPr>
            <w:proofErr w:type="spellStart"/>
            <w:r w:rsidRPr="00F77404">
              <w:rPr>
                <w:rFonts w:ascii="Times New Roman" w:eastAsia="Times New Roman" w:hAnsi="Times New Roman" w:cs="Times New Roman"/>
                <w:i/>
                <w:iCs/>
                <w:color w:val="000000"/>
                <w:lang w:val="es-MX" w:eastAsia="zh-TW"/>
              </w:rPr>
              <w:t>Callicebus</w:t>
            </w:r>
            <w:proofErr w:type="spellEnd"/>
            <w:r w:rsidRPr="00F77404">
              <w:rPr>
                <w:rFonts w:ascii="Times New Roman" w:eastAsia="Times New Roman" w:hAnsi="Times New Roman" w:cs="Times New Roman"/>
                <w:i/>
                <w:iCs/>
                <w:color w:val="000000"/>
                <w:lang w:val="es-MX" w:eastAsia="zh-TW"/>
              </w:rPr>
              <w:t xml:space="preserve"> </w:t>
            </w:r>
            <w:proofErr w:type="spellStart"/>
            <w:r w:rsidRPr="00F77404">
              <w:rPr>
                <w:rFonts w:ascii="Times New Roman" w:eastAsia="Times New Roman" w:hAnsi="Times New Roman" w:cs="Times New Roman"/>
                <w:i/>
                <w:iCs/>
                <w:color w:val="000000"/>
                <w:lang w:val="es-MX" w:eastAsia="zh-TW"/>
              </w:rPr>
              <w:t>nigrifrons</w:t>
            </w:r>
            <w:proofErr w:type="spellEnd"/>
          </w:p>
        </w:tc>
        <w:tc>
          <w:tcPr>
            <w:tcW w:w="2627" w:type="dxa"/>
          </w:tcPr>
          <w:p w14:paraId="75E109FD" w14:textId="699DC601" w:rsidR="00143DE0" w:rsidRPr="00F77404" w:rsidRDefault="00143DE0" w:rsidP="00484631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s-MX" w:eastAsia="zh-TW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s-MX" w:eastAsia="zh-TW"/>
              </w:rPr>
              <w:t>Atlantic Forest</w:t>
            </w:r>
          </w:p>
        </w:tc>
        <w:tc>
          <w:tcPr>
            <w:tcW w:w="1595" w:type="dxa"/>
            <w:vAlign w:val="bottom"/>
          </w:tcPr>
          <w:p w14:paraId="087B19D4" w14:textId="2DC9AE7D" w:rsidR="00143DE0" w:rsidRPr="00F77404" w:rsidRDefault="00143DE0" w:rsidP="00484631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s-MX" w:eastAsia="zh-TW"/>
              </w:rPr>
            </w:pPr>
            <w:r w:rsidRPr="00F77404">
              <w:rPr>
                <w:rFonts w:ascii="Times New Roman" w:eastAsia="Times New Roman" w:hAnsi="Times New Roman" w:cs="Times New Roman"/>
                <w:color w:val="000000"/>
                <w:lang w:val="es-MX" w:eastAsia="zh-TW"/>
              </w:rPr>
              <w:t>34.5</w:t>
            </w:r>
          </w:p>
        </w:tc>
      </w:tr>
      <w:tr w:rsidR="00143DE0" w:rsidRPr="00F77404" w14:paraId="39BB820A" w14:textId="759A864C" w:rsidTr="00143DE0">
        <w:trPr>
          <w:trHeight w:val="288"/>
        </w:trPr>
        <w:tc>
          <w:tcPr>
            <w:tcW w:w="3686" w:type="dxa"/>
            <w:shd w:val="clear" w:color="auto" w:fill="auto"/>
            <w:noWrap/>
            <w:vAlign w:val="bottom"/>
            <w:hideMark/>
          </w:tcPr>
          <w:p w14:paraId="3553DB0A" w14:textId="77777777" w:rsidR="00143DE0" w:rsidRPr="00F77404" w:rsidRDefault="00143DE0" w:rsidP="00484631">
            <w:pPr>
              <w:spacing w:line="276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val="es-MX" w:eastAsia="zh-TW"/>
              </w:rPr>
            </w:pPr>
            <w:proofErr w:type="spellStart"/>
            <w:r w:rsidRPr="00F77404">
              <w:rPr>
                <w:rFonts w:ascii="Times New Roman" w:eastAsia="Times New Roman" w:hAnsi="Times New Roman" w:cs="Times New Roman"/>
                <w:i/>
                <w:iCs/>
                <w:color w:val="000000"/>
                <w:lang w:val="es-MX" w:eastAsia="zh-TW"/>
              </w:rPr>
              <w:t>Alouatta</w:t>
            </w:r>
            <w:proofErr w:type="spellEnd"/>
            <w:r w:rsidRPr="00F77404">
              <w:rPr>
                <w:rFonts w:ascii="Times New Roman" w:eastAsia="Times New Roman" w:hAnsi="Times New Roman" w:cs="Times New Roman"/>
                <w:i/>
                <w:iCs/>
                <w:color w:val="000000"/>
                <w:lang w:val="es-MX" w:eastAsia="zh-TW"/>
              </w:rPr>
              <w:t xml:space="preserve"> </w:t>
            </w:r>
            <w:proofErr w:type="spellStart"/>
            <w:r w:rsidRPr="00F77404">
              <w:rPr>
                <w:rFonts w:ascii="Times New Roman" w:eastAsia="Times New Roman" w:hAnsi="Times New Roman" w:cs="Times New Roman"/>
                <w:i/>
                <w:iCs/>
                <w:color w:val="000000"/>
                <w:lang w:val="es-MX" w:eastAsia="zh-TW"/>
              </w:rPr>
              <w:t>macconnelli</w:t>
            </w:r>
            <w:proofErr w:type="spellEnd"/>
          </w:p>
        </w:tc>
        <w:tc>
          <w:tcPr>
            <w:tcW w:w="2627" w:type="dxa"/>
          </w:tcPr>
          <w:p w14:paraId="7076A1C0" w14:textId="67FDFC50" w:rsidR="00143DE0" w:rsidRPr="00F77404" w:rsidRDefault="00143DE0" w:rsidP="00484631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s-MX" w:eastAsia="zh-TW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s-MX" w:eastAsia="zh-TW"/>
              </w:rPr>
              <w:t>Amazon</w:t>
            </w:r>
          </w:p>
        </w:tc>
        <w:tc>
          <w:tcPr>
            <w:tcW w:w="1595" w:type="dxa"/>
            <w:vAlign w:val="bottom"/>
          </w:tcPr>
          <w:p w14:paraId="441EF8DC" w14:textId="2D37C28F" w:rsidR="00143DE0" w:rsidRPr="00F77404" w:rsidRDefault="00143DE0" w:rsidP="00484631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s-MX" w:eastAsia="zh-TW"/>
              </w:rPr>
            </w:pPr>
            <w:r w:rsidRPr="00F77404">
              <w:rPr>
                <w:rFonts w:ascii="Times New Roman" w:eastAsia="Times New Roman" w:hAnsi="Times New Roman" w:cs="Times New Roman"/>
                <w:color w:val="000000"/>
                <w:lang w:val="es-MX" w:eastAsia="zh-TW"/>
              </w:rPr>
              <w:t>25.81</w:t>
            </w:r>
          </w:p>
        </w:tc>
      </w:tr>
      <w:tr w:rsidR="00143DE0" w:rsidRPr="00F77404" w14:paraId="4BCD55C8" w14:textId="733DF572" w:rsidTr="00143DE0">
        <w:trPr>
          <w:trHeight w:val="288"/>
        </w:trPr>
        <w:tc>
          <w:tcPr>
            <w:tcW w:w="3686" w:type="dxa"/>
            <w:shd w:val="clear" w:color="auto" w:fill="auto"/>
            <w:noWrap/>
            <w:vAlign w:val="bottom"/>
            <w:hideMark/>
          </w:tcPr>
          <w:p w14:paraId="69788F6C" w14:textId="77777777" w:rsidR="00143DE0" w:rsidRPr="00F77404" w:rsidRDefault="00143DE0" w:rsidP="00484631">
            <w:pPr>
              <w:spacing w:line="276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val="es-MX" w:eastAsia="zh-TW"/>
              </w:rPr>
            </w:pPr>
            <w:proofErr w:type="spellStart"/>
            <w:r w:rsidRPr="00F77404">
              <w:rPr>
                <w:rFonts w:ascii="Times New Roman" w:eastAsia="Times New Roman" w:hAnsi="Times New Roman" w:cs="Times New Roman"/>
                <w:i/>
                <w:iCs/>
                <w:color w:val="000000"/>
                <w:lang w:val="es-MX" w:eastAsia="zh-TW"/>
              </w:rPr>
              <w:t>Callithrix</w:t>
            </w:r>
            <w:proofErr w:type="spellEnd"/>
            <w:r w:rsidRPr="00F77404">
              <w:rPr>
                <w:rFonts w:ascii="Times New Roman" w:eastAsia="Times New Roman" w:hAnsi="Times New Roman" w:cs="Times New Roman"/>
                <w:i/>
                <w:iCs/>
                <w:color w:val="000000"/>
                <w:lang w:val="es-MX" w:eastAsia="zh-TW"/>
              </w:rPr>
              <w:t xml:space="preserve"> aurita</w:t>
            </w:r>
          </w:p>
        </w:tc>
        <w:tc>
          <w:tcPr>
            <w:tcW w:w="2627" w:type="dxa"/>
          </w:tcPr>
          <w:p w14:paraId="2A86DFE1" w14:textId="64C1FF49" w:rsidR="00143DE0" w:rsidRPr="00F77404" w:rsidRDefault="00143DE0" w:rsidP="00484631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s-MX" w:eastAsia="zh-TW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s-MX" w:eastAsia="zh-TW"/>
              </w:rPr>
              <w:t>Atlantic Forest</w:t>
            </w:r>
          </w:p>
        </w:tc>
        <w:tc>
          <w:tcPr>
            <w:tcW w:w="1595" w:type="dxa"/>
            <w:vAlign w:val="bottom"/>
          </w:tcPr>
          <w:p w14:paraId="2AFE1B57" w14:textId="4F2FB6EC" w:rsidR="00143DE0" w:rsidRPr="00F77404" w:rsidRDefault="00143DE0" w:rsidP="00484631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s-MX" w:eastAsia="zh-TW"/>
              </w:rPr>
            </w:pPr>
            <w:r w:rsidRPr="00F77404">
              <w:rPr>
                <w:rFonts w:ascii="Times New Roman" w:eastAsia="Times New Roman" w:hAnsi="Times New Roman" w:cs="Times New Roman"/>
                <w:color w:val="000000"/>
                <w:lang w:val="es-MX" w:eastAsia="zh-TW"/>
              </w:rPr>
              <w:t>23.425</w:t>
            </w:r>
          </w:p>
        </w:tc>
      </w:tr>
      <w:tr w:rsidR="00143DE0" w:rsidRPr="00F77404" w14:paraId="3DF53B14" w14:textId="716B9512" w:rsidTr="00143DE0">
        <w:trPr>
          <w:trHeight w:val="288"/>
        </w:trPr>
        <w:tc>
          <w:tcPr>
            <w:tcW w:w="3686" w:type="dxa"/>
            <w:shd w:val="clear" w:color="auto" w:fill="auto"/>
            <w:noWrap/>
            <w:vAlign w:val="bottom"/>
            <w:hideMark/>
          </w:tcPr>
          <w:p w14:paraId="1F60BA04" w14:textId="77777777" w:rsidR="00143DE0" w:rsidRPr="00F77404" w:rsidRDefault="00143DE0" w:rsidP="00484631">
            <w:pPr>
              <w:spacing w:line="276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val="es-MX" w:eastAsia="zh-TW"/>
              </w:rPr>
            </w:pPr>
            <w:proofErr w:type="spellStart"/>
            <w:r w:rsidRPr="00F77404">
              <w:rPr>
                <w:rFonts w:ascii="Times New Roman" w:eastAsia="Times New Roman" w:hAnsi="Times New Roman" w:cs="Times New Roman"/>
                <w:i/>
                <w:iCs/>
                <w:color w:val="000000"/>
                <w:lang w:val="es-MX" w:eastAsia="zh-TW"/>
              </w:rPr>
              <w:t>Callithrix</w:t>
            </w:r>
            <w:proofErr w:type="spellEnd"/>
            <w:r w:rsidRPr="00F77404">
              <w:rPr>
                <w:rFonts w:ascii="Times New Roman" w:eastAsia="Times New Roman" w:hAnsi="Times New Roman" w:cs="Times New Roman"/>
                <w:i/>
                <w:iCs/>
                <w:color w:val="000000"/>
                <w:lang w:val="es-MX" w:eastAsia="zh-TW"/>
              </w:rPr>
              <w:t xml:space="preserve"> </w:t>
            </w:r>
            <w:proofErr w:type="spellStart"/>
            <w:r w:rsidRPr="00F77404">
              <w:rPr>
                <w:rFonts w:ascii="Times New Roman" w:eastAsia="Times New Roman" w:hAnsi="Times New Roman" w:cs="Times New Roman"/>
                <w:i/>
                <w:iCs/>
                <w:color w:val="000000"/>
                <w:lang w:val="es-MX" w:eastAsia="zh-TW"/>
              </w:rPr>
              <w:t>geoffroyi</w:t>
            </w:r>
            <w:proofErr w:type="spellEnd"/>
          </w:p>
        </w:tc>
        <w:tc>
          <w:tcPr>
            <w:tcW w:w="2627" w:type="dxa"/>
          </w:tcPr>
          <w:p w14:paraId="3967029B" w14:textId="016B7515" w:rsidR="00143DE0" w:rsidRPr="00F77404" w:rsidRDefault="00143DE0" w:rsidP="00484631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s-MX" w:eastAsia="zh-TW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s-MX" w:eastAsia="zh-TW"/>
              </w:rPr>
              <w:t>Atlantic Forest</w:t>
            </w:r>
          </w:p>
        </w:tc>
        <w:tc>
          <w:tcPr>
            <w:tcW w:w="1595" w:type="dxa"/>
            <w:vAlign w:val="bottom"/>
          </w:tcPr>
          <w:p w14:paraId="4742C3C8" w14:textId="748966CE" w:rsidR="00143DE0" w:rsidRPr="00F77404" w:rsidRDefault="00143DE0" w:rsidP="00484631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s-MX" w:eastAsia="zh-TW"/>
              </w:rPr>
            </w:pPr>
            <w:r w:rsidRPr="00F77404">
              <w:rPr>
                <w:rFonts w:ascii="Times New Roman" w:eastAsia="Times New Roman" w:hAnsi="Times New Roman" w:cs="Times New Roman"/>
                <w:color w:val="000000"/>
                <w:lang w:val="es-MX" w:eastAsia="zh-TW"/>
              </w:rPr>
              <w:t>23.3</w:t>
            </w:r>
          </w:p>
        </w:tc>
      </w:tr>
      <w:tr w:rsidR="00143DE0" w:rsidRPr="00F77404" w14:paraId="47C62270" w14:textId="675DAD64" w:rsidTr="00143DE0">
        <w:trPr>
          <w:trHeight w:val="288"/>
        </w:trPr>
        <w:tc>
          <w:tcPr>
            <w:tcW w:w="3686" w:type="dxa"/>
            <w:shd w:val="clear" w:color="auto" w:fill="auto"/>
            <w:noWrap/>
            <w:vAlign w:val="bottom"/>
            <w:hideMark/>
          </w:tcPr>
          <w:p w14:paraId="03E836BA" w14:textId="77777777" w:rsidR="00143DE0" w:rsidRPr="00F77404" w:rsidRDefault="00143DE0" w:rsidP="00484631">
            <w:pPr>
              <w:spacing w:line="276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val="es-MX" w:eastAsia="zh-TW"/>
              </w:rPr>
            </w:pPr>
            <w:proofErr w:type="spellStart"/>
            <w:r w:rsidRPr="00F77404">
              <w:rPr>
                <w:rFonts w:ascii="Times New Roman" w:eastAsia="Times New Roman" w:hAnsi="Times New Roman" w:cs="Times New Roman"/>
                <w:i/>
                <w:iCs/>
                <w:color w:val="000000"/>
                <w:lang w:val="es-MX" w:eastAsia="zh-TW"/>
              </w:rPr>
              <w:t>Callicebus</w:t>
            </w:r>
            <w:proofErr w:type="spellEnd"/>
            <w:r w:rsidRPr="00F77404">
              <w:rPr>
                <w:rFonts w:ascii="Times New Roman" w:eastAsia="Times New Roman" w:hAnsi="Times New Roman" w:cs="Times New Roman"/>
                <w:i/>
                <w:iCs/>
                <w:color w:val="000000"/>
                <w:lang w:val="es-MX" w:eastAsia="zh-TW"/>
              </w:rPr>
              <w:t xml:space="preserve"> </w:t>
            </w:r>
            <w:proofErr w:type="spellStart"/>
            <w:r w:rsidRPr="00F77404">
              <w:rPr>
                <w:rFonts w:ascii="Times New Roman" w:eastAsia="Times New Roman" w:hAnsi="Times New Roman" w:cs="Times New Roman"/>
                <w:i/>
                <w:iCs/>
                <w:color w:val="000000"/>
                <w:lang w:val="es-MX" w:eastAsia="zh-TW"/>
              </w:rPr>
              <w:t>melanochir</w:t>
            </w:r>
            <w:proofErr w:type="spellEnd"/>
          </w:p>
        </w:tc>
        <w:tc>
          <w:tcPr>
            <w:tcW w:w="2627" w:type="dxa"/>
          </w:tcPr>
          <w:p w14:paraId="6DCB419F" w14:textId="127746C7" w:rsidR="00143DE0" w:rsidRPr="00F77404" w:rsidRDefault="00143DE0" w:rsidP="00484631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s-MX" w:eastAsia="zh-TW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s-MX" w:eastAsia="zh-TW"/>
              </w:rPr>
              <w:t>Atlantic Forest</w:t>
            </w:r>
          </w:p>
        </w:tc>
        <w:tc>
          <w:tcPr>
            <w:tcW w:w="1595" w:type="dxa"/>
            <w:vAlign w:val="bottom"/>
          </w:tcPr>
          <w:p w14:paraId="0FD1B816" w14:textId="5639DC54" w:rsidR="00143DE0" w:rsidRPr="00F77404" w:rsidRDefault="00143DE0" w:rsidP="00484631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s-MX" w:eastAsia="zh-TW"/>
              </w:rPr>
            </w:pPr>
            <w:r w:rsidRPr="00F77404">
              <w:rPr>
                <w:rFonts w:ascii="Times New Roman" w:eastAsia="Times New Roman" w:hAnsi="Times New Roman" w:cs="Times New Roman"/>
                <w:color w:val="000000"/>
                <w:lang w:val="es-MX" w:eastAsia="zh-TW"/>
              </w:rPr>
              <w:t>23</w:t>
            </w:r>
          </w:p>
        </w:tc>
      </w:tr>
      <w:tr w:rsidR="00143DE0" w:rsidRPr="00F77404" w14:paraId="3F4E5199" w14:textId="7B8FE6E6" w:rsidTr="00143DE0">
        <w:trPr>
          <w:trHeight w:val="288"/>
        </w:trPr>
        <w:tc>
          <w:tcPr>
            <w:tcW w:w="3686" w:type="dxa"/>
            <w:shd w:val="clear" w:color="auto" w:fill="auto"/>
            <w:noWrap/>
            <w:vAlign w:val="bottom"/>
            <w:hideMark/>
          </w:tcPr>
          <w:p w14:paraId="17240D2A" w14:textId="77777777" w:rsidR="00143DE0" w:rsidRPr="00F77404" w:rsidRDefault="00143DE0" w:rsidP="00484631">
            <w:pPr>
              <w:spacing w:line="276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val="es-MX" w:eastAsia="zh-TW"/>
              </w:rPr>
            </w:pPr>
            <w:r w:rsidRPr="00F77404">
              <w:rPr>
                <w:rFonts w:ascii="Times New Roman" w:eastAsia="Times New Roman" w:hAnsi="Times New Roman" w:cs="Times New Roman"/>
                <w:i/>
                <w:iCs/>
                <w:color w:val="000000"/>
                <w:lang w:val="es-MX" w:eastAsia="zh-TW"/>
              </w:rPr>
              <w:t xml:space="preserve">Mico </w:t>
            </w:r>
            <w:proofErr w:type="spellStart"/>
            <w:r w:rsidRPr="00F77404">
              <w:rPr>
                <w:rFonts w:ascii="Times New Roman" w:eastAsia="Times New Roman" w:hAnsi="Times New Roman" w:cs="Times New Roman"/>
                <w:i/>
                <w:iCs/>
                <w:color w:val="000000"/>
                <w:lang w:val="es-MX" w:eastAsia="zh-TW"/>
              </w:rPr>
              <w:t>argentatus</w:t>
            </w:r>
            <w:proofErr w:type="spellEnd"/>
          </w:p>
        </w:tc>
        <w:tc>
          <w:tcPr>
            <w:tcW w:w="2627" w:type="dxa"/>
          </w:tcPr>
          <w:p w14:paraId="301035B8" w14:textId="3B760A69" w:rsidR="00143DE0" w:rsidRPr="00F77404" w:rsidRDefault="00143DE0" w:rsidP="00484631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s-MX" w:eastAsia="zh-TW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s-MX" w:eastAsia="zh-TW"/>
              </w:rPr>
              <w:t>Amazon</w:t>
            </w:r>
          </w:p>
        </w:tc>
        <w:tc>
          <w:tcPr>
            <w:tcW w:w="1595" w:type="dxa"/>
            <w:vAlign w:val="bottom"/>
          </w:tcPr>
          <w:p w14:paraId="5A9A0DA0" w14:textId="04C66726" w:rsidR="00143DE0" w:rsidRPr="00F77404" w:rsidRDefault="00143DE0" w:rsidP="00484631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s-MX" w:eastAsia="zh-TW"/>
              </w:rPr>
            </w:pPr>
            <w:r w:rsidRPr="00F77404">
              <w:rPr>
                <w:rFonts w:ascii="Times New Roman" w:eastAsia="Times New Roman" w:hAnsi="Times New Roman" w:cs="Times New Roman"/>
                <w:color w:val="000000"/>
                <w:lang w:val="es-MX" w:eastAsia="zh-TW"/>
              </w:rPr>
              <w:t>17.386</w:t>
            </w:r>
          </w:p>
        </w:tc>
      </w:tr>
      <w:tr w:rsidR="00143DE0" w:rsidRPr="00F77404" w14:paraId="6A8FE736" w14:textId="63098791" w:rsidTr="00143DE0">
        <w:trPr>
          <w:trHeight w:val="288"/>
        </w:trPr>
        <w:tc>
          <w:tcPr>
            <w:tcW w:w="3686" w:type="dxa"/>
            <w:shd w:val="clear" w:color="auto" w:fill="auto"/>
            <w:noWrap/>
            <w:vAlign w:val="bottom"/>
            <w:hideMark/>
          </w:tcPr>
          <w:p w14:paraId="3A9D2F40" w14:textId="77777777" w:rsidR="00143DE0" w:rsidRPr="00F77404" w:rsidRDefault="00143DE0" w:rsidP="00484631">
            <w:pPr>
              <w:spacing w:line="276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val="es-MX" w:eastAsia="zh-TW"/>
              </w:rPr>
            </w:pPr>
            <w:proofErr w:type="spellStart"/>
            <w:r w:rsidRPr="00F77404">
              <w:rPr>
                <w:rFonts w:ascii="Times New Roman" w:eastAsia="Times New Roman" w:hAnsi="Times New Roman" w:cs="Times New Roman"/>
                <w:i/>
                <w:iCs/>
                <w:color w:val="000000"/>
                <w:lang w:val="es-MX" w:eastAsia="zh-TW"/>
              </w:rPr>
              <w:t>Alouatta</w:t>
            </w:r>
            <w:proofErr w:type="spellEnd"/>
            <w:r w:rsidRPr="00F77404">
              <w:rPr>
                <w:rFonts w:ascii="Times New Roman" w:eastAsia="Times New Roman" w:hAnsi="Times New Roman" w:cs="Times New Roman"/>
                <w:i/>
                <w:iCs/>
                <w:color w:val="000000"/>
                <w:lang w:val="es-MX" w:eastAsia="zh-TW"/>
              </w:rPr>
              <w:t xml:space="preserve"> guariba</w:t>
            </w:r>
          </w:p>
        </w:tc>
        <w:tc>
          <w:tcPr>
            <w:tcW w:w="2627" w:type="dxa"/>
          </w:tcPr>
          <w:p w14:paraId="367412DC" w14:textId="7A6C95BE" w:rsidR="00143DE0" w:rsidRPr="00F77404" w:rsidRDefault="00143DE0" w:rsidP="00484631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s-MX" w:eastAsia="zh-TW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s-MX" w:eastAsia="zh-TW"/>
              </w:rPr>
              <w:t>Atlantic Forest</w:t>
            </w:r>
          </w:p>
        </w:tc>
        <w:tc>
          <w:tcPr>
            <w:tcW w:w="1595" w:type="dxa"/>
            <w:vAlign w:val="bottom"/>
          </w:tcPr>
          <w:p w14:paraId="7FA2BAB6" w14:textId="4A6FCE1B" w:rsidR="00143DE0" w:rsidRPr="00F77404" w:rsidRDefault="00143DE0" w:rsidP="00484631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s-MX" w:eastAsia="zh-TW"/>
              </w:rPr>
            </w:pPr>
            <w:r w:rsidRPr="00F77404">
              <w:rPr>
                <w:rFonts w:ascii="Times New Roman" w:eastAsia="Times New Roman" w:hAnsi="Times New Roman" w:cs="Times New Roman"/>
                <w:color w:val="000000"/>
                <w:lang w:val="es-MX" w:eastAsia="zh-TW"/>
              </w:rPr>
              <w:t>15.065</w:t>
            </w:r>
          </w:p>
        </w:tc>
      </w:tr>
      <w:tr w:rsidR="00143DE0" w:rsidRPr="00F77404" w14:paraId="1D3CC472" w14:textId="20E1CDAF" w:rsidTr="00143DE0">
        <w:trPr>
          <w:trHeight w:val="288"/>
        </w:trPr>
        <w:tc>
          <w:tcPr>
            <w:tcW w:w="3686" w:type="dxa"/>
            <w:shd w:val="clear" w:color="auto" w:fill="auto"/>
            <w:noWrap/>
            <w:vAlign w:val="bottom"/>
            <w:hideMark/>
          </w:tcPr>
          <w:p w14:paraId="2DA603B8" w14:textId="77777777" w:rsidR="00143DE0" w:rsidRPr="00F77404" w:rsidRDefault="00143DE0" w:rsidP="00484631">
            <w:pPr>
              <w:spacing w:line="276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val="es-MX" w:eastAsia="zh-TW"/>
              </w:rPr>
            </w:pPr>
            <w:proofErr w:type="spellStart"/>
            <w:r w:rsidRPr="00F77404">
              <w:rPr>
                <w:rFonts w:ascii="Times New Roman" w:eastAsia="Times New Roman" w:hAnsi="Times New Roman" w:cs="Times New Roman"/>
                <w:i/>
                <w:iCs/>
                <w:color w:val="000000"/>
                <w:lang w:val="es-MX" w:eastAsia="zh-TW"/>
              </w:rPr>
              <w:t>Callicebus</w:t>
            </w:r>
            <w:proofErr w:type="spellEnd"/>
            <w:r w:rsidRPr="00F77404">
              <w:rPr>
                <w:rFonts w:ascii="Times New Roman" w:eastAsia="Times New Roman" w:hAnsi="Times New Roman" w:cs="Times New Roman"/>
                <w:i/>
                <w:iCs/>
                <w:color w:val="000000"/>
                <w:lang w:val="es-MX" w:eastAsia="zh-TW"/>
              </w:rPr>
              <w:t xml:space="preserve"> </w:t>
            </w:r>
            <w:proofErr w:type="spellStart"/>
            <w:r w:rsidRPr="00F77404">
              <w:rPr>
                <w:rFonts w:ascii="Times New Roman" w:eastAsia="Times New Roman" w:hAnsi="Times New Roman" w:cs="Times New Roman"/>
                <w:i/>
                <w:iCs/>
                <w:color w:val="000000"/>
                <w:lang w:val="es-MX" w:eastAsia="zh-TW"/>
              </w:rPr>
              <w:t>personatus</w:t>
            </w:r>
            <w:proofErr w:type="spellEnd"/>
          </w:p>
        </w:tc>
        <w:tc>
          <w:tcPr>
            <w:tcW w:w="2627" w:type="dxa"/>
          </w:tcPr>
          <w:p w14:paraId="28FED0FA" w14:textId="04E2F0DA" w:rsidR="00143DE0" w:rsidRPr="00F77404" w:rsidRDefault="00143DE0" w:rsidP="00484631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s-MX" w:eastAsia="zh-TW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s-MX" w:eastAsia="zh-TW"/>
              </w:rPr>
              <w:t>Atlantic Forest</w:t>
            </w:r>
          </w:p>
        </w:tc>
        <w:tc>
          <w:tcPr>
            <w:tcW w:w="1595" w:type="dxa"/>
            <w:vAlign w:val="bottom"/>
          </w:tcPr>
          <w:p w14:paraId="119C65E7" w14:textId="3E42CF94" w:rsidR="00143DE0" w:rsidRPr="00F77404" w:rsidRDefault="00143DE0" w:rsidP="00484631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s-MX" w:eastAsia="zh-TW"/>
              </w:rPr>
            </w:pPr>
            <w:r w:rsidRPr="00F77404">
              <w:rPr>
                <w:rFonts w:ascii="Times New Roman" w:eastAsia="Times New Roman" w:hAnsi="Times New Roman" w:cs="Times New Roman"/>
                <w:color w:val="000000"/>
                <w:lang w:val="es-MX" w:eastAsia="zh-TW"/>
              </w:rPr>
              <w:t>11.5</w:t>
            </w:r>
          </w:p>
        </w:tc>
      </w:tr>
      <w:tr w:rsidR="00143DE0" w:rsidRPr="00F77404" w14:paraId="2BA5EC4C" w14:textId="37FE12A7" w:rsidTr="00143DE0">
        <w:trPr>
          <w:trHeight w:val="288"/>
        </w:trPr>
        <w:tc>
          <w:tcPr>
            <w:tcW w:w="3686" w:type="dxa"/>
            <w:shd w:val="clear" w:color="auto" w:fill="auto"/>
            <w:noWrap/>
            <w:vAlign w:val="bottom"/>
            <w:hideMark/>
          </w:tcPr>
          <w:p w14:paraId="3F491C23" w14:textId="77777777" w:rsidR="00143DE0" w:rsidRPr="00F77404" w:rsidRDefault="00143DE0" w:rsidP="00484631">
            <w:pPr>
              <w:spacing w:line="276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val="es-MX" w:eastAsia="zh-TW"/>
              </w:rPr>
            </w:pPr>
            <w:proofErr w:type="spellStart"/>
            <w:r w:rsidRPr="00F77404">
              <w:rPr>
                <w:rFonts w:ascii="Times New Roman" w:eastAsia="Times New Roman" w:hAnsi="Times New Roman" w:cs="Times New Roman"/>
                <w:i/>
                <w:iCs/>
                <w:color w:val="000000"/>
                <w:lang w:val="es-MX" w:eastAsia="zh-TW"/>
              </w:rPr>
              <w:t>Alouatta</w:t>
            </w:r>
            <w:proofErr w:type="spellEnd"/>
            <w:r w:rsidRPr="00F77404">
              <w:rPr>
                <w:rFonts w:ascii="Times New Roman" w:eastAsia="Times New Roman" w:hAnsi="Times New Roman" w:cs="Times New Roman"/>
                <w:i/>
                <w:iCs/>
                <w:color w:val="000000"/>
                <w:lang w:val="es-MX" w:eastAsia="zh-TW"/>
              </w:rPr>
              <w:t xml:space="preserve"> </w:t>
            </w:r>
            <w:proofErr w:type="spellStart"/>
            <w:r w:rsidRPr="00F77404">
              <w:rPr>
                <w:rFonts w:ascii="Times New Roman" w:eastAsia="Times New Roman" w:hAnsi="Times New Roman" w:cs="Times New Roman"/>
                <w:i/>
                <w:iCs/>
                <w:color w:val="000000"/>
                <w:lang w:val="es-MX" w:eastAsia="zh-TW"/>
              </w:rPr>
              <w:t>belzebul</w:t>
            </w:r>
            <w:proofErr w:type="spellEnd"/>
          </w:p>
        </w:tc>
        <w:tc>
          <w:tcPr>
            <w:tcW w:w="2627" w:type="dxa"/>
          </w:tcPr>
          <w:p w14:paraId="73590BCA" w14:textId="2FE4DFDB" w:rsidR="00143DE0" w:rsidRPr="00F77404" w:rsidRDefault="00143DE0" w:rsidP="00484631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s-MX" w:eastAsia="zh-TW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s-MX" w:eastAsia="zh-TW"/>
              </w:rPr>
              <w:t>Amazon, Atlantic Forest</w:t>
            </w:r>
          </w:p>
        </w:tc>
        <w:tc>
          <w:tcPr>
            <w:tcW w:w="1595" w:type="dxa"/>
            <w:vAlign w:val="bottom"/>
          </w:tcPr>
          <w:p w14:paraId="291E724D" w14:textId="24223E94" w:rsidR="00143DE0" w:rsidRPr="00F77404" w:rsidRDefault="00143DE0" w:rsidP="00484631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s-MX" w:eastAsia="zh-TW"/>
              </w:rPr>
            </w:pPr>
            <w:r w:rsidRPr="00F77404">
              <w:rPr>
                <w:rFonts w:ascii="Times New Roman" w:eastAsia="Times New Roman" w:hAnsi="Times New Roman" w:cs="Times New Roman"/>
                <w:color w:val="000000"/>
                <w:lang w:val="es-MX" w:eastAsia="zh-TW"/>
              </w:rPr>
              <w:t>11.4375</w:t>
            </w:r>
          </w:p>
        </w:tc>
      </w:tr>
      <w:tr w:rsidR="00143DE0" w:rsidRPr="00F77404" w14:paraId="1FBD53DA" w14:textId="1013C174" w:rsidTr="00143DE0">
        <w:trPr>
          <w:trHeight w:val="288"/>
        </w:trPr>
        <w:tc>
          <w:tcPr>
            <w:tcW w:w="3686" w:type="dxa"/>
            <w:shd w:val="clear" w:color="auto" w:fill="auto"/>
            <w:noWrap/>
            <w:vAlign w:val="bottom"/>
            <w:hideMark/>
          </w:tcPr>
          <w:p w14:paraId="1766F0C2" w14:textId="77777777" w:rsidR="00143DE0" w:rsidRPr="00F77404" w:rsidRDefault="00143DE0" w:rsidP="00484631">
            <w:pPr>
              <w:spacing w:line="276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val="es-MX" w:eastAsia="zh-TW"/>
              </w:rPr>
            </w:pPr>
            <w:proofErr w:type="spellStart"/>
            <w:r w:rsidRPr="00F77404">
              <w:rPr>
                <w:rFonts w:ascii="Times New Roman" w:eastAsia="Times New Roman" w:hAnsi="Times New Roman" w:cs="Times New Roman"/>
                <w:i/>
                <w:iCs/>
                <w:color w:val="000000"/>
                <w:lang w:val="es-MX" w:eastAsia="zh-TW"/>
              </w:rPr>
              <w:t>Callicebus</w:t>
            </w:r>
            <w:proofErr w:type="spellEnd"/>
            <w:r w:rsidRPr="00F77404">
              <w:rPr>
                <w:rFonts w:ascii="Times New Roman" w:eastAsia="Times New Roman" w:hAnsi="Times New Roman" w:cs="Times New Roman"/>
                <w:i/>
                <w:iCs/>
                <w:color w:val="000000"/>
                <w:lang w:val="es-MX" w:eastAsia="zh-TW"/>
              </w:rPr>
              <w:t xml:space="preserve"> </w:t>
            </w:r>
            <w:proofErr w:type="spellStart"/>
            <w:r w:rsidRPr="00F77404">
              <w:rPr>
                <w:rFonts w:ascii="Times New Roman" w:eastAsia="Times New Roman" w:hAnsi="Times New Roman" w:cs="Times New Roman"/>
                <w:i/>
                <w:iCs/>
                <w:color w:val="000000"/>
                <w:lang w:val="es-MX" w:eastAsia="zh-TW"/>
              </w:rPr>
              <w:t>coimbrai</w:t>
            </w:r>
            <w:proofErr w:type="spellEnd"/>
          </w:p>
        </w:tc>
        <w:tc>
          <w:tcPr>
            <w:tcW w:w="2627" w:type="dxa"/>
          </w:tcPr>
          <w:p w14:paraId="66AF5C6E" w14:textId="27F87DF7" w:rsidR="00143DE0" w:rsidRPr="00F77404" w:rsidRDefault="00143DE0" w:rsidP="00484631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s-MX" w:eastAsia="zh-TW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s-MX" w:eastAsia="zh-TW"/>
              </w:rPr>
              <w:t>Atlantic Forest</w:t>
            </w:r>
          </w:p>
        </w:tc>
        <w:tc>
          <w:tcPr>
            <w:tcW w:w="1595" w:type="dxa"/>
            <w:vAlign w:val="bottom"/>
          </w:tcPr>
          <w:p w14:paraId="60F12B92" w14:textId="50C77720" w:rsidR="00143DE0" w:rsidRPr="00F77404" w:rsidRDefault="00143DE0" w:rsidP="00484631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s-MX" w:eastAsia="zh-TW"/>
              </w:rPr>
            </w:pPr>
            <w:r w:rsidRPr="00F77404">
              <w:rPr>
                <w:rFonts w:ascii="Times New Roman" w:eastAsia="Times New Roman" w:hAnsi="Times New Roman" w:cs="Times New Roman"/>
                <w:color w:val="000000"/>
                <w:lang w:val="es-MX" w:eastAsia="zh-TW"/>
              </w:rPr>
              <w:t>10</w:t>
            </w:r>
          </w:p>
        </w:tc>
      </w:tr>
      <w:tr w:rsidR="00143DE0" w:rsidRPr="00F77404" w14:paraId="17B50753" w14:textId="1F21753B" w:rsidTr="00143DE0">
        <w:trPr>
          <w:trHeight w:val="288"/>
        </w:trPr>
        <w:tc>
          <w:tcPr>
            <w:tcW w:w="3686" w:type="dxa"/>
            <w:shd w:val="clear" w:color="auto" w:fill="auto"/>
            <w:noWrap/>
            <w:vAlign w:val="bottom"/>
            <w:hideMark/>
          </w:tcPr>
          <w:p w14:paraId="3D469B53" w14:textId="2733C70A" w:rsidR="00143DE0" w:rsidRPr="00F77404" w:rsidRDefault="00143DE0" w:rsidP="00484631">
            <w:pPr>
              <w:spacing w:line="276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zh-TW"/>
              </w:rPr>
            </w:pPr>
            <w:proofErr w:type="spellStart"/>
            <w:r w:rsidRPr="00F77404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zh-TW"/>
              </w:rPr>
              <w:t>Plecturocebus</w:t>
            </w:r>
            <w:proofErr w:type="spellEnd"/>
            <w:r w:rsidRPr="00F77404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zh-TW"/>
              </w:rPr>
              <w:t xml:space="preserve"> sp.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zh-TW"/>
              </w:rPr>
              <w:t>*</w:t>
            </w:r>
          </w:p>
        </w:tc>
        <w:tc>
          <w:tcPr>
            <w:tcW w:w="2627" w:type="dxa"/>
          </w:tcPr>
          <w:p w14:paraId="0D6DE039" w14:textId="3BFAE82D" w:rsidR="00143DE0" w:rsidRPr="00F77404" w:rsidRDefault="00143DE0" w:rsidP="00484631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s-MX" w:eastAsia="zh-TW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s-MX" w:eastAsia="zh-TW"/>
              </w:rPr>
              <w:t>Amazon</w:t>
            </w:r>
          </w:p>
        </w:tc>
        <w:tc>
          <w:tcPr>
            <w:tcW w:w="1595" w:type="dxa"/>
            <w:vAlign w:val="bottom"/>
          </w:tcPr>
          <w:p w14:paraId="619B0F34" w14:textId="0F31EBC8" w:rsidR="00143DE0" w:rsidRPr="00F77404" w:rsidRDefault="00143DE0" w:rsidP="00484631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s-MX" w:eastAsia="zh-TW"/>
              </w:rPr>
            </w:pPr>
            <w:r w:rsidRPr="00F77404">
              <w:rPr>
                <w:rFonts w:ascii="Times New Roman" w:eastAsia="Times New Roman" w:hAnsi="Times New Roman" w:cs="Times New Roman"/>
                <w:color w:val="000000"/>
                <w:lang w:val="es-MX" w:eastAsia="zh-TW"/>
              </w:rPr>
              <w:t>8.1</w:t>
            </w:r>
          </w:p>
        </w:tc>
      </w:tr>
      <w:tr w:rsidR="00143DE0" w:rsidRPr="00F77404" w14:paraId="24298D34" w14:textId="14A335A1" w:rsidTr="00143DE0">
        <w:trPr>
          <w:trHeight w:val="288"/>
        </w:trPr>
        <w:tc>
          <w:tcPr>
            <w:tcW w:w="3686" w:type="dxa"/>
            <w:shd w:val="clear" w:color="auto" w:fill="auto"/>
            <w:noWrap/>
            <w:vAlign w:val="bottom"/>
            <w:hideMark/>
          </w:tcPr>
          <w:p w14:paraId="16E6C290" w14:textId="77777777" w:rsidR="00143DE0" w:rsidRPr="00F77404" w:rsidRDefault="00143DE0" w:rsidP="00484631">
            <w:pPr>
              <w:spacing w:line="276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val="es-MX" w:eastAsia="zh-TW"/>
              </w:rPr>
            </w:pPr>
            <w:proofErr w:type="spellStart"/>
            <w:r w:rsidRPr="00F77404">
              <w:rPr>
                <w:rFonts w:ascii="Times New Roman" w:eastAsia="Times New Roman" w:hAnsi="Times New Roman" w:cs="Times New Roman"/>
                <w:i/>
                <w:iCs/>
                <w:color w:val="000000"/>
                <w:lang w:val="es-MX" w:eastAsia="zh-TW"/>
              </w:rPr>
              <w:t>Callithrix</w:t>
            </w:r>
            <w:proofErr w:type="spellEnd"/>
            <w:r w:rsidRPr="00F77404">
              <w:rPr>
                <w:rFonts w:ascii="Times New Roman" w:eastAsia="Times New Roman" w:hAnsi="Times New Roman" w:cs="Times New Roman"/>
                <w:i/>
                <w:iCs/>
                <w:color w:val="000000"/>
                <w:lang w:val="es-MX" w:eastAsia="zh-TW"/>
              </w:rPr>
              <w:t xml:space="preserve"> </w:t>
            </w:r>
            <w:proofErr w:type="spellStart"/>
            <w:r w:rsidRPr="00F77404">
              <w:rPr>
                <w:rFonts w:ascii="Times New Roman" w:eastAsia="Times New Roman" w:hAnsi="Times New Roman" w:cs="Times New Roman"/>
                <w:i/>
                <w:iCs/>
                <w:color w:val="000000"/>
                <w:lang w:val="es-MX" w:eastAsia="zh-TW"/>
              </w:rPr>
              <w:t>penicillata</w:t>
            </w:r>
            <w:proofErr w:type="spellEnd"/>
          </w:p>
        </w:tc>
        <w:tc>
          <w:tcPr>
            <w:tcW w:w="2627" w:type="dxa"/>
          </w:tcPr>
          <w:p w14:paraId="60AA5981" w14:textId="113E8EC9" w:rsidR="00143DE0" w:rsidRPr="00F77404" w:rsidRDefault="00143DE0" w:rsidP="00484631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s-MX" w:eastAsia="zh-TW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s-MX" w:eastAsia="zh-TW"/>
              </w:rPr>
              <w:t>Atlantic Forest</w:t>
            </w:r>
          </w:p>
        </w:tc>
        <w:tc>
          <w:tcPr>
            <w:tcW w:w="1595" w:type="dxa"/>
            <w:vAlign w:val="bottom"/>
          </w:tcPr>
          <w:p w14:paraId="544D1F01" w14:textId="092F1361" w:rsidR="00143DE0" w:rsidRPr="00F77404" w:rsidRDefault="00143DE0" w:rsidP="00484631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s-MX" w:eastAsia="zh-TW"/>
              </w:rPr>
            </w:pPr>
            <w:r w:rsidRPr="00F77404">
              <w:rPr>
                <w:rFonts w:ascii="Times New Roman" w:eastAsia="Times New Roman" w:hAnsi="Times New Roman" w:cs="Times New Roman"/>
                <w:color w:val="000000"/>
                <w:lang w:val="es-MX" w:eastAsia="zh-TW"/>
              </w:rPr>
              <w:t>7.43</w:t>
            </w:r>
          </w:p>
        </w:tc>
      </w:tr>
      <w:tr w:rsidR="00143DE0" w:rsidRPr="00F77404" w14:paraId="45D9612B" w14:textId="2DAB4813" w:rsidTr="00143DE0">
        <w:trPr>
          <w:trHeight w:val="288"/>
        </w:trPr>
        <w:tc>
          <w:tcPr>
            <w:tcW w:w="3686" w:type="dxa"/>
            <w:shd w:val="clear" w:color="auto" w:fill="auto"/>
            <w:noWrap/>
            <w:vAlign w:val="bottom"/>
            <w:hideMark/>
          </w:tcPr>
          <w:p w14:paraId="691AC2AE" w14:textId="77777777" w:rsidR="00143DE0" w:rsidRPr="00F77404" w:rsidRDefault="00143DE0" w:rsidP="00484631">
            <w:pPr>
              <w:spacing w:line="276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val="es-MX" w:eastAsia="zh-TW"/>
              </w:rPr>
            </w:pPr>
            <w:proofErr w:type="spellStart"/>
            <w:r w:rsidRPr="00F77404">
              <w:rPr>
                <w:rFonts w:ascii="Times New Roman" w:eastAsia="Times New Roman" w:hAnsi="Times New Roman" w:cs="Times New Roman"/>
                <w:i/>
                <w:iCs/>
                <w:color w:val="000000"/>
                <w:lang w:val="es-MX" w:eastAsia="zh-TW"/>
              </w:rPr>
              <w:t>Alouatta</w:t>
            </w:r>
            <w:proofErr w:type="spellEnd"/>
            <w:r w:rsidRPr="00F77404">
              <w:rPr>
                <w:rFonts w:ascii="Times New Roman" w:eastAsia="Times New Roman" w:hAnsi="Times New Roman" w:cs="Times New Roman"/>
                <w:i/>
                <w:iCs/>
                <w:color w:val="000000"/>
                <w:lang w:val="es-MX" w:eastAsia="zh-TW"/>
              </w:rPr>
              <w:t xml:space="preserve"> </w:t>
            </w:r>
            <w:proofErr w:type="spellStart"/>
            <w:r w:rsidRPr="00F77404">
              <w:rPr>
                <w:rFonts w:ascii="Times New Roman" w:eastAsia="Times New Roman" w:hAnsi="Times New Roman" w:cs="Times New Roman"/>
                <w:i/>
                <w:iCs/>
                <w:color w:val="000000"/>
                <w:lang w:val="es-MX" w:eastAsia="zh-TW"/>
              </w:rPr>
              <w:t>caraya</w:t>
            </w:r>
            <w:proofErr w:type="spellEnd"/>
          </w:p>
        </w:tc>
        <w:tc>
          <w:tcPr>
            <w:tcW w:w="2627" w:type="dxa"/>
          </w:tcPr>
          <w:p w14:paraId="5245E6D5" w14:textId="32B99B47" w:rsidR="00143DE0" w:rsidRPr="00F77404" w:rsidRDefault="00143DE0" w:rsidP="00484631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s-MX" w:eastAsia="zh-TW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s-MX" w:eastAsia="zh-TW"/>
              </w:rPr>
              <w:t>Atlantic Forest</w:t>
            </w:r>
          </w:p>
        </w:tc>
        <w:tc>
          <w:tcPr>
            <w:tcW w:w="1595" w:type="dxa"/>
            <w:vAlign w:val="bottom"/>
          </w:tcPr>
          <w:p w14:paraId="1EF8CB29" w14:textId="6E071ACC" w:rsidR="00143DE0" w:rsidRPr="00F77404" w:rsidRDefault="00143DE0" w:rsidP="00484631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s-MX" w:eastAsia="zh-TW"/>
              </w:rPr>
            </w:pPr>
            <w:r w:rsidRPr="00F77404">
              <w:rPr>
                <w:rFonts w:ascii="Times New Roman" w:eastAsia="Times New Roman" w:hAnsi="Times New Roman" w:cs="Times New Roman"/>
                <w:color w:val="000000"/>
                <w:lang w:val="es-MX" w:eastAsia="zh-TW"/>
              </w:rPr>
              <w:t>6.9125</w:t>
            </w:r>
          </w:p>
        </w:tc>
      </w:tr>
      <w:tr w:rsidR="00143DE0" w:rsidRPr="00F77404" w14:paraId="7DF635E6" w14:textId="49969798" w:rsidTr="00143DE0">
        <w:trPr>
          <w:trHeight w:val="288"/>
        </w:trPr>
        <w:tc>
          <w:tcPr>
            <w:tcW w:w="3686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18F0E" w14:textId="77777777" w:rsidR="00143DE0" w:rsidRPr="00F77404" w:rsidRDefault="00143DE0" w:rsidP="00484631">
            <w:pPr>
              <w:spacing w:line="276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val="es-MX" w:eastAsia="zh-TW"/>
              </w:rPr>
            </w:pPr>
            <w:proofErr w:type="spellStart"/>
            <w:r w:rsidRPr="00F77404">
              <w:rPr>
                <w:rFonts w:ascii="Times New Roman" w:eastAsia="Times New Roman" w:hAnsi="Times New Roman" w:cs="Times New Roman"/>
                <w:i/>
                <w:iCs/>
                <w:color w:val="000000"/>
                <w:lang w:val="es-MX" w:eastAsia="zh-TW"/>
              </w:rPr>
              <w:t>Callithrix</w:t>
            </w:r>
            <w:proofErr w:type="spellEnd"/>
            <w:r w:rsidRPr="00F77404">
              <w:rPr>
                <w:rFonts w:ascii="Times New Roman" w:eastAsia="Times New Roman" w:hAnsi="Times New Roman" w:cs="Times New Roman"/>
                <w:i/>
                <w:iCs/>
                <w:color w:val="000000"/>
                <w:lang w:val="es-MX" w:eastAsia="zh-TW"/>
              </w:rPr>
              <w:t xml:space="preserve"> </w:t>
            </w:r>
            <w:proofErr w:type="spellStart"/>
            <w:r w:rsidRPr="00F77404">
              <w:rPr>
                <w:rFonts w:ascii="Times New Roman" w:eastAsia="Times New Roman" w:hAnsi="Times New Roman" w:cs="Times New Roman"/>
                <w:i/>
                <w:iCs/>
                <w:color w:val="000000"/>
                <w:lang w:val="es-MX" w:eastAsia="zh-TW"/>
              </w:rPr>
              <w:t>jacchus</w:t>
            </w:r>
            <w:proofErr w:type="spellEnd"/>
          </w:p>
        </w:tc>
        <w:tc>
          <w:tcPr>
            <w:tcW w:w="2627" w:type="dxa"/>
            <w:tcBorders>
              <w:bottom w:val="single" w:sz="4" w:space="0" w:color="auto"/>
            </w:tcBorders>
          </w:tcPr>
          <w:p w14:paraId="6C1001FC" w14:textId="03052CC3" w:rsidR="00143DE0" w:rsidRPr="00F77404" w:rsidRDefault="00143DE0" w:rsidP="00484631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s-MX" w:eastAsia="zh-TW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s-MX" w:eastAsia="zh-TW"/>
              </w:rPr>
              <w:t>Atlantic Forest</w:t>
            </w:r>
          </w:p>
        </w:tc>
        <w:tc>
          <w:tcPr>
            <w:tcW w:w="1595" w:type="dxa"/>
            <w:tcBorders>
              <w:bottom w:val="single" w:sz="4" w:space="0" w:color="auto"/>
            </w:tcBorders>
            <w:vAlign w:val="bottom"/>
          </w:tcPr>
          <w:p w14:paraId="314288CC" w14:textId="219BE48B" w:rsidR="00143DE0" w:rsidRPr="00F77404" w:rsidRDefault="00143DE0" w:rsidP="00484631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s-MX" w:eastAsia="zh-TW"/>
              </w:rPr>
            </w:pPr>
            <w:r w:rsidRPr="00F77404">
              <w:rPr>
                <w:rFonts w:ascii="Times New Roman" w:eastAsia="Times New Roman" w:hAnsi="Times New Roman" w:cs="Times New Roman"/>
                <w:color w:val="000000"/>
                <w:lang w:val="es-MX" w:eastAsia="zh-TW"/>
              </w:rPr>
              <w:t>3.6</w:t>
            </w:r>
          </w:p>
        </w:tc>
      </w:tr>
    </w:tbl>
    <w:p w14:paraId="70A870D1" w14:textId="5BD409FC" w:rsidR="00F77404" w:rsidRPr="0064568B" w:rsidRDefault="00143DE0" w:rsidP="00484631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*Home range was </w:t>
      </w:r>
      <w:proofErr w:type="spellStart"/>
      <w:r>
        <w:rPr>
          <w:rFonts w:ascii="Times New Roman" w:hAnsi="Times New Roman" w:cs="Times New Roman"/>
        </w:rPr>
        <w:t>imputated</w:t>
      </w:r>
      <w:proofErr w:type="spellEnd"/>
      <w:r>
        <w:rPr>
          <w:rFonts w:ascii="Times New Roman" w:hAnsi="Times New Roman" w:cs="Times New Roman"/>
        </w:rPr>
        <w:t xml:space="preserve"> calculating the mean home range of the gender. </w:t>
      </w:r>
    </w:p>
    <w:sectPr w:rsidR="00F77404" w:rsidRPr="0064568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344CC2"/>
    <w:multiLevelType w:val="hybridMultilevel"/>
    <w:tmpl w:val="988E0586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735860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568B"/>
    <w:rsid w:val="00143DE0"/>
    <w:rsid w:val="00416003"/>
    <w:rsid w:val="00484631"/>
    <w:rsid w:val="0064568B"/>
    <w:rsid w:val="00843B17"/>
    <w:rsid w:val="00871771"/>
    <w:rsid w:val="00BA26FB"/>
    <w:rsid w:val="00C500E5"/>
    <w:rsid w:val="00E01A56"/>
    <w:rsid w:val="00F77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85F2B9"/>
  <w15:chartTrackingRefBased/>
  <w15:docId w15:val="{521E94E6-FD45-44CC-B548-5228C69B2A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MX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568B"/>
    <w:pPr>
      <w:spacing w:after="0" w:line="240" w:lineRule="auto"/>
    </w:pPr>
    <w:rPr>
      <w:rFonts w:eastAsiaTheme="minorHAnsi"/>
      <w:sz w:val="24"/>
      <w:szCs w:val="24"/>
      <w:lang w:val="en-U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6456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290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4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419</Words>
  <Characters>2310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Revisor</dc:creator>
  <cp:keywords/>
  <dc:description/>
  <cp:lastModifiedBy>Revisor</cp:lastModifiedBy>
  <cp:revision>2</cp:revision>
  <dcterms:created xsi:type="dcterms:W3CDTF">2023-03-20T14:10:00Z</dcterms:created>
  <dcterms:modified xsi:type="dcterms:W3CDTF">2023-03-20T14:10:00Z</dcterms:modified>
</cp:coreProperties>
</file>