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3E8E2" w14:textId="7B19AC7D" w:rsidR="00183488" w:rsidRPr="00C60063" w:rsidRDefault="00183488" w:rsidP="00183488">
      <w:pPr>
        <w:spacing w:line="276" w:lineRule="auto"/>
        <w:jc w:val="center"/>
        <w:rPr>
          <w:rFonts w:cs="Arial"/>
          <w:b/>
          <w:i/>
          <w:iCs/>
          <w:noProof/>
          <w:sz w:val="28"/>
          <w:szCs w:val="16"/>
        </w:rPr>
      </w:pPr>
      <w:r w:rsidRPr="00C60063">
        <w:rPr>
          <w:rFonts w:cs="Arial"/>
          <w:b/>
          <w:i/>
          <w:iCs/>
          <w:noProof/>
          <w:sz w:val="28"/>
          <w:szCs w:val="16"/>
        </w:rPr>
        <w:t xml:space="preserve">Supplementary </w:t>
      </w:r>
      <w:r w:rsidR="00D954B4" w:rsidRPr="00C60063">
        <w:rPr>
          <w:rFonts w:cs="Arial"/>
          <w:b/>
          <w:i/>
          <w:iCs/>
          <w:noProof/>
          <w:sz w:val="28"/>
          <w:szCs w:val="16"/>
        </w:rPr>
        <w:t>Material</w:t>
      </w:r>
    </w:p>
    <w:p w14:paraId="04298A86" w14:textId="77777777" w:rsidR="00183488" w:rsidRPr="00C60063" w:rsidRDefault="00183488" w:rsidP="00FF0475">
      <w:pPr>
        <w:spacing w:line="276" w:lineRule="auto"/>
        <w:jc w:val="center"/>
        <w:rPr>
          <w:rFonts w:cs="Arial"/>
          <w:b/>
          <w:bCs/>
          <w:sz w:val="24"/>
          <w:szCs w:val="24"/>
        </w:rPr>
      </w:pPr>
    </w:p>
    <w:p w14:paraId="33E7BA90" w14:textId="3A4068AE" w:rsidR="006A10C8" w:rsidRPr="00C60063" w:rsidRDefault="006A10C8" w:rsidP="006A10C8">
      <w:pPr>
        <w:spacing w:line="276" w:lineRule="auto"/>
        <w:jc w:val="center"/>
        <w:rPr>
          <w:rFonts w:cs="Arial"/>
          <w:b/>
          <w:bCs/>
        </w:rPr>
      </w:pPr>
      <w:r w:rsidRPr="00C60063">
        <w:rPr>
          <w:rFonts w:cs="Arial"/>
          <w:b/>
          <w:bCs/>
        </w:rPr>
        <w:t xml:space="preserve">Alpha-1 antitrypsin deficiency and </w:t>
      </w:r>
      <w:r w:rsidRPr="00C60063">
        <w:rPr>
          <w:rFonts w:cs="Arial"/>
          <w:b/>
          <w:bCs/>
          <w:i/>
          <w:iCs/>
        </w:rPr>
        <w:t>Pi*S</w:t>
      </w:r>
      <w:r w:rsidRPr="00C60063">
        <w:rPr>
          <w:rFonts w:cs="Arial"/>
          <w:b/>
          <w:bCs/>
        </w:rPr>
        <w:t xml:space="preserve"> and </w:t>
      </w:r>
      <w:r w:rsidRPr="00C60063">
        <w:rPr>
          <w:rFonts w:cs="Arial"/>
          <w:b/>
          <w:bCs/>
          <w:i/>
          <w:iCs/>
        </w:rPr>
        <w:t>P</w:t>
      </w:r>
      <w:r w:rsidR="00552E1E" w:rsidRPr="00C60063">
        <w:rPr>
          <w:rFonts w:cs="Arial"/>
          <w:b/>
          <w:bCs/>
          <w:i/>
          <w:iCs/>
        </w:rPr>
        <w:t>i</w:t>
      </w:r>
      <w:r w:rsidRPr="00C60063">
        <w:rPr>
          <w:rFonts w:cs="Arial"/>
          <w:b/>
          <w:bCs/>
          <w:i/>
          <w:iCs/>
        </w:rPr>
        <w:t>*Z</w:t>
      </w:r>
      <w:r w:rsidRPr="00C60063">
        <w:rPr>
          <w:rFonts w:cs="Arial"/>
          <w:b/>
          <w:bCs/>
        </w:rPr>
        <w:t xml:space="preserve"> </w:t>
      </w:r>
      <w:r w:rsidRPr="00C60063">
        <w:rPr>
          <w:rFonts w:cs="Arial"/>
          <w:b/>
          <w:bCs/>
          <w:i/>
          <w:iCs/>
        </w:rPr>
        <w:t>SERPINA1</w:t>
      </w:r>
      <w:r w:rsidRPr="00C60063">
        <w:rPr>
          <w:rFonts w:cs="Arial"/>
          <w:b/>
          <w:bCs/>
        </w:rPr>
        <w:t xml:space="preserve"> variants are associated with asthma exacerbations</w:t>
      </w:r>
    </w:p>
    <w:p w14:paraId="6FA0BF56" w14:textId="77777777" w:rsidR="00183488" w:rsidRPr="00C60063" w:rsidRDefault="00183488" w:rsidP="00183488">
      <w:pPr>
        <w:spacing w:line="276" w:lineRule="auto"/>
        <w:jc w:val="center"/>
        <w:rPr>
          <w:rFonts w:cs="Arial"/>
          <w:b/>
          <w:bCs/>
          <w:sz w:val="24"/>
          <w:szCs w:val="24"/>
        </w:rPr>
      </w:pPr>
    </w:p>
    <w:p w14:paraId="2AB0D6D5" w14:textId="77777777" w:rsidR="006A10C8" w:rsidRPr="00C60063" w:rsidRDefault="006A10C8" w:rsidP="006A10C8">
      <w:pPr>
        <w:spacing w:after="0" w:line="240" w:lineRule="auto"/>
        <w:jc w:val="center"/>
        <w:rPr>
          <w:rFonts w:eastAsia="Times New Roman" w:cs="Arial"/>
          <w:i/>
          <w:sz w:val="20"/>
          <w:lang w:eastAsia="es-ES"/>
        </w:rPr>
      </w:pPr>
      <w:r w:rsidRPr="00C60063">
        <w:rPr>
          <w:rFonts w:eastAsia="Times New Roman" w:cs="Arial"/>
          <w:i/>
          <w:sz w:val="20"/>
          <w:lang w:eastAsia="es-ES"/>
        </w:rPr>
        <w:t>Running title: Alpha-1 antitrypsin and asthma exacerbations</w:t>
      </w:r>
    </w:p>
    <w:p w14:paraId="1F508B13" w14:textId="6FF429B9" w:rsidR="00183488" w:rsidRPr="00C60063" w:rsidRDefault="00183488" w:rsidP="009319FE">
      <w:pPr>
        <w:spacing w:line="276" w:lineRule="auto"/>
        <w:jc w:val="center"/>
        <w:rPr>
          <w:rFonts w:cs="Arial"/>
          <w:noProof/>
        </w:rPr>
      </w:pPr>
    </w:p>
    <w:p w14:paraId="5FEDB6CB" w14:textId="3D0ED315" w:rsidR="0081515C" w:rsidRPr="00C60063" w:rsidRDefault="0081515C" w:rsidP="00334487">
      <w:pPr>
        <w:spacing w:line="360" w:lineRule="auto"/>
        <w:rPr>
          <w:rFonts w:cs="Arial"/>
          <w:szCs w:val="24"/>
        </w:rPr>
      </w:pPr>
      <w:r w:rsidRPr="00C60063">
        <w:rPr>
          <w:rFonts w:cs="Arial"/>
          <w:szCs w:val="24"/>
        </w:rPr>
        <w:t>This supplementary information file contains the following items:</w:t>
      </w:r>
    </w:p>
    <w:tbl>
      <w:tblPr>
        <w:tblW w:w="5050" w:type="pct"/>
        <w:tblLayout w:type="fixed"/>
        <w:tblLook w:val="04A0" w:firstRow="1" w:lastRow="0" w:firstColumn="1" w:lastColumn="0" w:noHBand="0" w:noVBand="1"/>
      </w:tblPr>
      <w:tblGrid>
        <w:gridCol w:w="8613"/>
        <w:gridCol w:w="300"/>
        <w:gridCol w:w="275"/>
        <w:gridCol w:w="310"/>
      </w:tblGrid>
      <w:tr w:rsidR="00C60063" w:rsidRPr="00C60063" w14:paraId="2E1A90A2" w14:textId="77777777" w:rsidTr="00A01845">
        <w:trPr>
          <w:trHeight w:val="251"/>
        </w:trPr>
        <w:tc>
          <w:tcPr>
            <w:tcW w:w="4534" w:type="pct"/>
            <w:tcBorders>
              <w:top w:val="nil"/>
              <w:left w:val="nil"/>
              <w:bottom w:val="single" w:sz="12" w:space="0" w:color="auto"/>
              <w:right w:val="nil"/>
            </w:tcBorders>
            <w:noWrap/>
            <w:vAlign w:val="bottom"/>
            <w:hideMark/>
          </w:tcPr>
          <w:p w14:paraId="68D0901B" w14:textId="77777777" w:rsidR="00AE7693" w:rsidRPr="00C60063" w:rsidRDefault="00AE7693" w:rsidP="00A01845">
            <w:pPr>
              <w:spacing w:after="0" w:line="360" w:lineRule="auto"/>
              <w:rPr>
                <w:rFonts w:eastAsia="Times New Roman" w:cs="Arial"/>
                <w:b/>
                <w:bCs/>
                <w:szCs w:val="24"/>
              </w:rPr>
            </w:pPr>
            <w:r w:rsidRPr="00C60063">
              <w:rPr>
                <w:rFonts w:eastAsia="Times New Roman" w:cs="Arial"/>
                <w:b/>
                <w:bCs/>
                <w:szCs w:val="24"/>
              </w:rPr>
              <w:t>Table of contents</w:t>
            </w:r>
          </w:p>
        </w:tc>
        <w:tc>
          <w:tcPr>
            <w:tcW w:w="466" w:type="pct"/>
            <w:gridSpan w:val="3"/>
            <w:tcBorders>
              <w:top w:val="nil"/>
              <w:left w:val="nil"/>
              <w:bottom w:val="single" w:sz="12" w:space="0" w:color="auto"/>
            </w:tcBorders>
            <w:noWrap/>
            <w:vAlign w:val="bottom"/>
            <w:hideMark/>
          </w:tcPr>
          <w:p w14:paraId="24355C16" w14:textId="77777777" w:rsidR="00AE7693" w:rsidRPr="00C60063" w:rsidRDefault="00AE7693" w:rsidP="00A01845">
            <w:pPr>
              <w:spacing w:after="0" w:line="360" w:lineRule="auto"/>
              <w:jc w:val="center"/>
              <w:rPr>
                <w:rFonts w:eastAsia="Times New Roman" w:cs="Arial"/>
                <w:b/>
                <w:bCs/>
                <w:szCs w:val="24"/>
              </w:rPr>
            </w:pPr>
            <w:r w:rsidRPr="00C60063">
              <w:rPr>
                <w:rFonts w:eastAsia="Times New Roman" w:cs="Arial"/>
                <w:b/>
                <w:bCs/>
                <w:szCs w:val="24"/>
              </w:rPr>
              <w:t>Pages</w:t>
            </w:r>
          </w:p>
        </w:tc>
      </w:tr>
      <w:tr w:rsidR="00C60063" w:rsidRPr="00C60063" w14:paraId="3C6F34C5" w14:textId="77777777" w:rsidTr="00A01845">
        <w:trPr>
          <w:trHeight w:val="251"/>
        </w:trPr>
        <w:tc>
          <w:tcPr>
            <w:tcW w:w="4534" w:type="pct"/>
            <w:tcBorders>
              <w:top w:val="single" w:sz="12" w:space="0" w:color="auto"/>
              <w:left w:val="nil"/>
              <w:bottom w:val="single" w:sz="4" w:space="0" w:color="auto"/>
              <w:right w:val="nil"/>
            </w:tcBorders>
            <w:noWrap/>
            <w:vAlign w:val="bottom"/>
            <w:hideMark/>
          </w:tcPr>
          <w:p w14:paraId="4C2B6C1F" w14:textId="77777777" w:rsidR="00AE7693" w:rsidRPr="00C60063" w:rsidRDefault="00AE7693" w:rsidP="00A01845">
            <w:pPr>
              <w:spacing w:after="0" w:line="360" w:lineRule="auto"/>
              <w:rPr>
                <w:rFonts w:eastAsia="Times New Roman" w:cs="Arial"/>
                <w:b/>
                <w:bCs/>
              </w:rPr>
            </w:pPr>
            <w:r w:rsidRPr="00C60063">
              <w:rPr>
                <w:rFonts w:eastAsia="Times New Roman" w:cs="Arial"/>
                <w:b/>
                <w:bCs/>
              </w:rPr>
              <w:t>Supplementary Appendix</w:t>
            </w:r>
          </w:p>
        </w:tc>
        <w:tc>
          <w:tcPr>
            <w:tcW w:w="158" w:type="pct"/>
            <w:tcBorders>
              <w:top w:val="single" w:sz="12" w:space="0" w:color="auto"/>
              <w:left w:val="nil"/>
              <w:bottom w:val="single" w:sz="4" w:space="0" w:color="auto"/>
              <w:right w:val="nil"/>
            </w:tcBorders>
            <w:noWrap/>
            <w:vAlign w:val="bottom"/>
            <w:hideMark/>
          </w:tcPr>
          <w:p w14:paraId="38DFAFDD" w14:textId="77777777" w:rsidR="00AE7693" w:rsidRPr="00C60063" w:rsidRDefault="00AE7693" w:rsidP="00A01845">
            <w:pPr>
              <w:spacing w:after="0" w:line="360" w:lineRule="auto"/>
              <w:jc w:val="center"/>
              <w:rPr>
                <w:rFonts w:eastAsia="Times New Roman" w:cs="Arial"/>
              </w:rPr>
            </w:pPr>
          </w:p>
        </w:tc>
        <w:tc>
          <w:tcPr>
            <w:tcW w:w="145" w:type="pct"/>
            <w:tcBorders>
              <w:top w:val="single" w:sz="12" w:space="0" w:color="auto"/>
              <w:left w:val="nil"/>
              <w:bottom w:val="single" w:sz="4" w:space="0" w:color="auto"/>
              <w:right w:val="nil"/>
            </w:tcBorders>
          </w:tcPr>
          <w:p w14:paraId="786A7983" w14:textId="77777777" w:rsidR="00AE7693" w:rsidRPr="00C60063" w:rsidRDefault="00AE7693" w:rsidP="00A01845">
            <w:pPr>
              <w:spacing w:after="0" w:line="360" w:lineRule="auto"/>
              <w:jc w:val="center"/>
              <w:rPr>
                <w:rFonts w:eastAsia="Times New Roman" w:cs="Arial"/>
              </w:rPr>
            </w:pPr>
          </w:p>
        </w:tc>
        <w:tc>
          <w:tcPr>
            <w:tcW w:w="124" w:type="pct"/>
            <w:tcBorders>
              <w:top w:val="single" w:sz="12" w:space="0" w:color="auto"/>
              <w:left w:val="nil"/>
              <w:bottom w:val="single" w:sz="4" w:space="0" w:color="auto"/>
              <w:right w:val="nil"/>
            </w:tcBorders>
          </w:tcPr>
          <w:p w14:paraId="27C49AB1" w14:textId="77777777" w:rsidR="00AE7693" w:rsidRPr="00C60063" w:rsidRDefault="00AE7693" w:rsidP="00A01845">
            <w:pPr>
              <w:spacing w:after="0" w:line="360" w:lineRule="auto"/>
              <w:jc w:val="center"/>
              <w:rPr>
                <w:rFonts w:eastAsia="Times New Roman" w:cs="Arial"/>
              </w:rPr>
            </w:pPr>
          </w:p>
        </w:tc>
      </w:tr>
      <w:tr w:rsidR="00C60063" w:rsidRPr="00C60063" w14:paraId="121D9283" w14:textId="77777777" w:rsidTr="00A01845">
        <w:trPr>
          <w:trHeight w:val="238"/>
        </w:trPr>
        <w:tc>
          <w:tcPr>
            <w:tcW w:w="4534" w:type="pct"/>
            <w:tcBorders>
              <w:top w:val="single" w:sz="4" w:space="0" w:color="auto"/>
            </w:tcBorders>
            <w:noWrap/>
            <w:vAlign w:val="bottom"/>
          </w:tcPr>
          <w:p w14:paraId="356082CC" w14:textId="459FD991" w:rsidR="00495DBA" w:rsidRPr="00C60063" w:rsidRDefault="00495DBA" w:rsidP="00495DBA">
            <w:pPr>
              <w:pStyle w:val="Heading2"/>
              <w:spacing w:before="120" w:after="0" w:line="480" w:lineRule="auto"/>
            </w:pPr>
            <w:r w:rsidRPr="00C60063">
              <w:rPr>
                <w:rFonts w:eastAsia="Times New Roman"/>
              </w:rPr>
              <w:t xml:space="preserve">e-Appendix </w:t>
            </w:r>
            <w:r w:rsidR="00FB09C9" w:rsidRPr="00C60063">
              <w:rPr>
                <w:rFonts w:eastAsia="Times New Roman"/>
              </w:rPr>
              <w:t>1</w:t>
            </w:r>
            <w:r w:rsidRPr="00C60063">
              <w:rPr>
                <w:rFonts w:eastAsia="Times New Roman"/>
              </w:rPr>
              <w:t xml:space="preserve">: </w:t>
            </w:r>
            <w:r w:rsidRPr="00C60063">
              <w:rPr>
                <w:b w:val="0"/>
                <w:bCs w:val="0"/>
              </w:rPr>
              <w:t>AAT quantification, genomic DNA extraction, genotyping, and quality control.</w:t>
            </w:r>
          </w:p>
        </w:tc>
        <w:tc>
          <w:tcPr>
            <w:tcW w:w="427" w:type="pct"/>
            <w:gridSpan w:val="3"/>
            <w:tcBorders>
              <w:top w:val="single" w:sz="4" w:space="0" w:color="auto"/>
            </w:tcBorders>
            <w:noWrap/>
          </w:tcPr>
          <w:p w14:paraId="5286A2BA" w14:textId="206A5C68" w:rsidR="00495DBA" w:rsidRPr="00C60063" w:rsidRDefault="00FB09C9" w:rsidP="00A01845">
            <w:pPr>
              <w:spacing w:after="0" w:line="360" w:lineRule="auto"/>
              <w:jc w:val="center"/>
              <w:rPr>
                <w:rFonts w:eastAsia="Times New Roman" w:cs="Arial"/>
              </w:rPr>
            </w:pPr>
            <w:r w:rsidRPr="00C60063">
              <w:rPr>
                <w:rFonts w:eastAsia="Times New Roman" w:cs="Arial"/>
              </w:rPr>
              <w:t>2</w:t>
            </w:r>
          </w:p>
        </w:tc>
      </w:tr>
      <w:tr w:rsidR="00C60063" w:rsidRPr="00C60063" w14:paraId="2AE57627" w14:textId="77777777" w:rsidTr="00C70D08">
        <w:trPr>
          <w:trHeight w:val="238"/>
        </w:trPr>
        <w:tc>
          <w:tcPr>
            <w:tcW w:w="4534" w:type="pct"/>
            <w:tcBorders>
              <w:top w:val="single" w:sz="4" w:space="0" w:color="auto"/>
            </w:tcBorders>
            <w:noWrap/>
            <w:vAlign w:val="bottom"/>
          </w:tcPr>
          <w:p w14:paraId="2E41B68F" w14:textId="602ED553" w:rsidR="00C70D08" w:rsidRPr="00C60063" w:rsidRDefault="00C70D08" w:rsidP="00C70D08">
            <w:pPr>
              <w:pStyle w:val="Heading2"/>
              <w:spacing w:line="480" w:lineRule="auto"/>
            </w:pPr>
            <w:bookmarkStart w:id="0" w:name="_Hlk121842467"/>
            <w:r w:rsidRPr="00C60063">
              <w:rPr>
                <w:rFonts w:eastAsia="Times New Roman"/>
              </w:rPr>
              <w:t xml:space="preserve">e-Appendix </w:t>
            </w:r>
            <w:r w:rsidR="00FB09C9" w:rsidRPr="00C60063">
              <w:rPr>
                <w:rFonts w:eastAsia="Times New Roman"/>
              </w:rPr>
              <w:t>2</w:t>
            </w:r>
            <w:r w:rsidRPr="00C60063">
              <w:rPr>
                <w:rFonts w:eastAsia="Times New Roman"/>
              </w:rPr>
              <w:t xml:space="preserve">: </w:t>
            </w:r>
            <w:bookmarkEnd w:id="0"/>
            <w:r w:rsidR="0081581B" w:rsidRPr="0081581B">
              <w:rPr>
                <w:b w:val="0"/>
                <w:bCs w:val="0"/>
              </w:rPr>
              <w:t>Sensitivity analyses and assessment of alternative outcomes in the discovery phase.</w:t>
            </w:r>
            <w:r w:rsidR="0081581B">
              <w:rPr>
                <w:b w:val="0"/>
                <w:bCs w:val="0"/>
              </w:rPr>
              <w:t xml:space="preserve"> </w:t>
            </w:r>
          </w:p>
        </w:tc>
        <w:tc>
          <w:tcPr>
            <w:tcW w:w="427" w:type="pct"/>
            <w:gridSpan w:val="3"/>
            <w:tcBorders>
              <w:top w:val="single" w:sz="4" w:space="0" w:color="auto"/>
            </w:tcBorders>
            <w:noWrap/>
          </w:tcPr>
          <w:p w14:paraId="2A055D9F" w14:textId="2A57469C" w:rsidR="00C70D08" w:rsidRPr="00C60063" w:rsidRDefault="00FB09C9" w:rsidP="00A01845">
            <w:pPr>
              <w:spacing w:after="0" w:line="360" w:lineRule="auto"/>
              <w:jc w:val="center"/>
              <w:rPr>
                <w:rFonts w:eastAsia="Times New Roman" w:cs="Arial"/>
              </w:rPr>
            </w:pPr>
            <w:r w:rsidRPr="00C60063">
              <w:rPr>
                <w:rFonts w:eastAsia="Times New Roman" w:cs="Arial"/>
              </w:rPr>
              <w:t>4</w:t>
            </w:r>
          </w:p>
        </w:tc>
      </w:tr>
      <w:tr w:rsidR="00C60063" w:rsidRPr="00C60063" w14:paraId="0739B5E6" w14:textId="77777777" w:rsidTr="00C70D08">
        <w:trPr>
          <w:trHeight w:val="251"/>
        </w:trPr>
        <w:tc>
          <w:tcPr>
            <w:tcW w:w="4534" w:type="pct"/>
            <w:tcBorders>
              <w:left w:val="nil"/>
              <w:bottom w:val="single" w:sz="4" w:space="0" w:color="auto"/>
              <w:right w:val="nil"/>
            </w:tcBorders>
            <w:noWrap/>
            <w:vAlign w:val="bottom"/>
            <w:hideMark/>
          </w:tcPr>
          <w:p w14:paraId="2C9EFD02" w14:textId="77777777" w:rsidR="00AE7693" w:rsidRPr="00C60063" w:rsidRDefault="00AE7693" w:rsidP="00C70D08">
            <w:pPr>
              <w:spacing w:after="0" w:line="360" w:lineRule="auto"/>
              <w:rPr>
                <w:rFonts w:eastAsia="Times New Roman" w:cs="Arial"/>
                <w:b/>
                <w:bCs/>
                <w:szCs w:val="24"/>
              </w:rPr>
            </w:pPr>
            <w:r w:rsidRPr="00C60063">
              <w:rPr>
                <w:rFonts w:eastAsia="Times New Roman" w:cs="Arial"/>
                <w:b/>
                <w:bCs/>
                <w:szCs w:val="24"/>
              </w:rPr>
              <w:t>Supplementary Figures</w:t>
            </w:r>
          </w:p>
        </w:tc>
        <w:tc>
          <w:tcPr>
            <w:tcW w:w="158" w:type="pct"/>
            <w:tcBorders>
              <w:left w:val="nil"/>
              <w:bottom w:val="single" w:sz="4" w:space="0" w:color="auto"/>
              <w:right w:val="nil"/>
            </w:tcBorders>
            <w:noWrap/>
            <w:vAlign w:val="bottom"/>
            <w:hideMark/>
          </w:tcPr>
          <w:p w14:paraId="6A5D1136" w14:textId="77777777" w:rsidR="00AE7693" w:rsidRPr="00C60063" w:rsidRDefault="00AE7693" w:rsidP="00A01845">
            <w:pPr>
              <w:spacing w:after="0" w:line="360" w:lineRule="auto"/>
              <w:jc w:val="center"/>
              <w:rPr>
                <w:rFonts w:eastAsia="Times New Roman" w:cs="Arial"/>
              </w:rPr>
            </w:pPr>
          </w:p>
        </w:tc>
        <w:tc>
          <w:tcPr>
            <w:tcW w:w="145" w:type="pct"/>
            <w:tcBorders>
              <w:left w:val="nil"/>
              <w:bottom w:val="single" w:sz="4" w:space="0" w:color="auto"/>
              <w:right w:val="nil"/>
            </w:tcBorders>
          </w:tcPr>
          <w:p w14:paraId="0F6A3C81" w14:textId="77777777" w:rsidR="00AE7693" w:rsidRPr="00C60063" w:rsidRDefault="00AE7693" w:rsidP="00A01845">
            <w:pPr>
              <w:spacing w:after="0" w:line="360" w:lineRule="auto"/>
              <w:jc w:val="center"/>
              <w:rPr>
                <w:rFonts w:eastAsia="Times New Roman" w:cs="Arial"/>
              </w:rPr>
            </w:pPr>
          </w:p>
        </w:tc>
        <w:tc>
          <w:tcPr>
            <w:tcW w:w="124" w:type="pct"/>
            <w:tcBorders>
              <w:left w:val="nil"/>
              <w:bottom w:val="single" w:sz="4" w:space="0" w:color="auto"/>
              <w:right w:val="nil"/>
            </w:tcBorders>
          </w:tcPr>
          <w:p w14:paraId="799FEC50" w14:textId="77777777" w:rsidR="00AE7693" w:rsidRPr="00C60063" w:rsidRDefault="00AE7693" w:rsidP="00A01845">
            <w:pPr>
              <w:spacing w:after="0" w:line="360" w:lineRule="auto"/>
              <w:jc w:val="center"/>
              <w:rPr>
                <w:rFonts w:eastAsia="Times New Roman" w:cs="Arial"/>
              </w:rPr>
            </w:pPr>
          </w:p>
        </w:tc>
      </w:tr>
      <w:tr w:rsidR="00C60063" w:rsidRPr="00C60063" w14:paraId="3E39B496" w14:textId="77777777" w:rsidTr="00A01845">
        <w:trPr>
          <w:trHeight w:val="238"/>
        </w:trPr>
        <w:tc>
          <w:tcPr>
            <w:tcW w:w="4534" w:type="pct"/>
            <w:noWrap/>
            <w:vAlign w:val="bottom"/>
            <w:hideMark/>
          </w:tcPr>
          <w:p w14:paraId="4C03DD58" w14:textId="77777777" w:rsidR="00AE7693" w:rsidRPr="00C60063" w:rsidRDefault="00AE7693" w:rsidP="00A01845">
            <w:pPr>
              <w:spacing w:after="0" w:line="360" w:lineRule="auto"/>
              <w:jc w:val="both"/>
              <w:rPr>
                <w:rFonts w:eastAsia="Times New Roman" w:cs="Arial"/>
              </w:rPr>
            </w:pPr>
            <w:r w:rsidRPr="00C60063">
              <w:rPr>
                <w:rFonts w:eastAsia="Times New Roman" w:cs="Arial"/>
                <w:b/>
                <w:bCs/>
              </w:rPr>
              <w:t>e-Figure 1.</w:t>
            </w:r>
            <w:r w:rsidRPr="00C60063">
              <w:rPr>
                <w:rFonts w:eastAsia="Times New Roman" w:cs="Arial"/>
              </w:rPr>
              <w:t xml:space="preserve"> Quality control of genotype data from all populations.</w:t>
            </w:r>
          </w:p>
        </w:tc>
        <w:tc>
          <w:tcPr>
            <w:tcW w:w="427" w:type="pct"/>
            <w:gridSpan w:val="3"/>
            <w:noWrap/>
            <w:vAlign w:val="bottom"/>
            <w:hideMark/>
          </w:tcPr>
          <w:p w14:paraId="4B4F59ED" w14:textId="713C97CD" w:rsidR="00AE7693" w:rsidRPr="00C60063" w:rsidRDefault="00FB09C9" w:rsidP="00A01845">
            <w:pPr>
              <w:spacing w:after="0" w:line="360" w:lineRule="auto"/>
              <w:jc w:val="center"/>
              <w:rPr>
                <w:rFonts w:eastAsia="Times New Roman" w:cs="Arial"/>
              </w:rPr>
            </w:pPr>
            <w:r w:rsidRPr="00C60063">
              <w:rPr>
                <w:rFonts w:eastAsia="Times New Roman" w:cs="Arial"/>
              </w:rPr>
              <w:t>5</w:t>
            </w:r>
          </w:p>
        </w:tc>
      </w:tr>
      <w:tr w:rsidR="00C60063" w:rsidRPr="00C60063" w14:paraId="201E5CE1" w14:textId="77777777" w:rsidTr="00A01845">
        <w:trPr>
          <w:trHeight w:val="238"/>
        </w:trPr>
        <w:tc>
          <w:tcPr>
            <w:tcW w:w="4534" w:type="pct"/>
            <w:tcBorders>
              <w:bottom w:val="single" w:sz="2" w:space="0" w:color="auto"/>
            </w:tcBorders>
            <w:noWrap/>
            <w:vAlign w:val="bottom"/>
            <w:hideMark/>
          </w:tcPr>
          <w:p w14:paraId="46D1B004" w14:textId="77777777" w:rsidR="00AE7693" w:rsidRPr="00C60063" w:rsidRDefault="00AE7693" w:rsidP="00A01845">
            <w:pPr>
              <w:spacing w:after="0" w:line="360" w:lineRule="auto"/>
              <w:jc w:val="both"/>
              <w:rPr>
                <w:rFonts w:eastAsia="Times New Roman" w:cs="Arial"/>
                <w:b/>
                <w:bCs/>
              </w:rPr>
            </w:pPr>
            <w:r w:rsidRPr="00C60063">
              <w:rPr>
                <w:rFonts w:eastAsia="Times New Roman" w:cs="Arial"/>
                <w:b/>
                <w:bCs/>
              </w:rPr>
              <w:t>Supplementary Tables</w:t>
            </w:r>
          </w:p>
        </w:tc>
        <w:tc>
          <w:tcPr>
            <w:tcW w:w="158" w:type="pct"/>
            <w:tcBorders>
              <w:bottom w:val="single" w:sz="2" w:space="0" w:color="auto"/>
            </w:tcBorders>
            <w:noWrap/>
            <w:vAlign w:val="bottom"/>
            <w:hideMark/>
          </w:tcPr>
          <w:p w14:paraId="755A54E7" w14:textId="77777777" w:rsidR="00AE7693" w:rsidRPr="00C60063" w:rsidRDefault="00AE7693" w:rsidP="00A01845">
            <w:pPr>
              <w:spacing w:after="0" w:line="360" w:lineRule="auto"/>
              <w:jc w:val="center"/>
              <w:rPr>
                <w:rFonts w:eastAsia="Times New Roman" w:cs="Arial"/>
                <w:b/>
                <w:bCs/>
              </w:rPr>
            </w:pPr>
          </w:p>
        </w:tc>
        <w:tc>
          <w:tcPr>
            <w:tcW w:w="145" w:type="pct"/>
            <w:tcBorders>
              <w:bottom w:val="single" w:sz="2" w:space="0" w:color="auto"/>
            </w:tcBorders>
          </w:tcPr>
          <w:p w14:paraId="25781EC0" w14:textId="77777777" w:rsidR="00AE7693" w:rsidRPr="00C60063" w:rsidRDefault="00AE7693" w:rsidP="00A01845">
            <w:pPr>
              <w:spacing w:after="0" w:line="360" w:lineRule="auto"/>
              <w:jc w:val="center"/>
              <w:rPr>
                <w:rFonts w:eastAsia="Times New Roman" w:cs="Arial"/>
                <w:b/>
                <w:bCs/>
              </w:rPr>
            </w:pPr>
          </w:p>
        </w:tc>
        <w:tc>
          <w:tcPr>
            <w:tcW w:w="124" w:type="pct"/>
            <w:tcBorders>
              <w:bottom w:val="single" w:sz="2" w:space="0" w:color="auto"/>
            </w:tcBorders>
          </w:tcPr>
          <w:p w14:paraId="0C4076E8" w14:textId="77777777" w:rsidR="00AE7693" w:rsidRPr="00C60063" w:rsidRDefault="00AE7693" w:rsidP="00A01845">
            <w:pPr>
              <w:spacing w:after="0" w:line="360" w:lineRule="auto"/>
              <w:jc w:val="center"/>
              <w:rPr>
                <w:rFonts w:eastAsia="Times New Roman" w:cs="Arial"/>
                <w:b/>
                <w:bCs/>
              </w:rPr>
            </w:pPr>
          </w:p>
        </w:tc>
      </w:tr>
      <w:tr w:rsidR="00C60063" w:rsidRPr="00C60063" w14:paraId="29FC3BA7" w14:textId="77777777" w:rsidTr="00A01845">
        <w:trPr>
          <w:trHeight w:val="238"/>
        </w:trPr>
        <w:tc>
          <w:tcPr>
            <w:tcW w:w="4534" w:type="pct"/>
            <w:noWrap/>
            <w:vAlign w:val="bottom"/>
            <w:hideMark/>
          </w:tcPr>
          <w:p w14:paraId="47DDD8DD" w14:textId="40445530" w:rsidR="00AE7693" w:rsidRPr="00C60063" w:rsidRDefault="00AE7693" w:rsidP="00A01845">
            <w:pPr>
              <w:spacing w:after="0" w:line="360" w:lineRule="auto"/>
              <w:jc w:val="both"/>
              <w:rPr>
                <w:rFonts w:eastAsia="Times New Roman" w:cs="Arial"/>
              </w:rPr>
            </w:pPr>
            <w:r w:rsidRPr="00C60063">
              <w:rPr>
                <w:rFonts w:eastAsia="Times New Roman" w:cs="Arial"/>
                <w:b/>
                <w:bCs/>
              </w:rPr>
              <w:t>e-Table 1.</w:t>
            </w:r>
            <w:r w:rsidRPr="00C60063">
              <w:rPr>
                <w:rFonts w:eastAsia="Times New Roman" w:cs="Arial"/>
              </w:rPr>
              <w:t xml:space="preserve"> </w:t>
            </w:r>
            <w:r w:rsidR="0023763E" w:rsidRPr="00C60063">
              <w:rPr>
                <w:rFonts w:eastAsia="Times New Roman" w:cs="Arial"/>
              </w:rPr>
              <w:t>Sensitivity analysis for different covariates included in regression models assessing the association with asthma exacerbations in the discovery phase (CAATDPUL), adjusting by age, sex, and principal components.</w:t>
            </w:r>
          </w:p>
        </w:tc>
        <w:tc>
          <w:tcPr>
            <w:tcW w:w="427" w:type="pct"/>
            <w:gridSpan w:val="3"/>
            <w:noWrap/>
            <w:hideMark/>
          </w:tcPr>
          <w:p w14:paraId="24D567CF" w14:textId="1884E0D1" w:rsidR="00AE7693" w:rsidRPr="00C60063" w:rsidRDefault="00FB09C9" w:rsidP="00A01845">
            <w:pPr>
              <w:spacing w:after="0" w:line="360" w:lineRule="auto"/>
              <w:jc w:val="center"/>
              <w:rPr>
                <w:rFonts w:eastAsia="Times New Roman" w:cs="Arial"/>
              </w:rPr>
            </w:pPr>
            <w:r w:rsidRPr="00C60063">
              <w:rPr>
                <w:rFonts w:eastAsia="Times New Roman" w:cs="Arial"/>
              </w:rPr>
              <w:t>6</w:t>
            </w:r>
          </w:p>
        </w:tc>
      </w:tr>
      <w:tr w:rsidR="00C60063" w:rsidRPr="00C60063" w14:paraId="46F456DD" w14:textId="77777777" w:rsidTr="00A01845">
        <w:trPr>
          <w:trHeight w:val="238"/>
        </w:trPr>
        <w:tc>
          <w:tcPr>
            <w:tcW w:w="4534" w:type="pct"/>
            <w:tcBorders>
              <w:top w:val="single" w:sz="2" w:space="0" w:color="auto"/>
            </w:tcBorders>
            <w:noWrap/>
            <w:vAlign w:val="bottom"/>
            <w:hideMark/>
          </w:tcPr>
          <w:p w14:paraId="4C894C23" w14:textId="7FBAC164" w:rsidR="00AE7693" w:rsidRPr="00C60063" w:rsidRDefault="00AE7693" w:rsidP="00A01845">
            <w:pPr>
              <w:spacing w:after="0" w:line="360" w:lineRule="auto"/>
              <w:jc w:val="both"/>
              <w:rPr>
                <w:rFonts w:eastAsia="Times New Roman" w:cs="Arial"/>
              </w:rPr>
            </w:pPr>
            <w:r w:rsidRPr="00C60063">
              <w:rPr>
                <w:rFonts w:eastAsia="Times New Roman" w:cs="Arial"/>
                <w:b/>
                <w:bCs/>
              </w:rPr>
              <w:t>e-Table 2.</w:t>
            </w:r>
            <w:r w:rsidRPr="00C60063">
              <w:rPr>
                <w:rFonts w:eastAsia="Times New Roman" w:cs="Arial"/>
              </w:rPr>
              <w:t xml:space="preserve"> </w:t>
            </w:r>
            <w:r w:rsidR="00F000C4">
              <w:rPr>
                <w:rFonts w:eastAsia="Times New Roman" w:cs="Arial"/>
              </w:rPr>
              <w:t>Multiple regression</w:t>
            </w:r>
            <w:r w:rsidR="00F000C4" w:rsidRPr="00C60063">
              <w:rPr>
                <w:rFonts w:eastAsia="Times New Roman" w:cs="Arial"/>
              </w:rPr>
              <w:t xml:space="preserve"> </w:t>
            </w:r>
            <w:r w:rsidR="0023763E" w:rsidRPr="00C60063">
              <w:rPr>
                <w:rFonts w:eastAsia="Times New Roman" w:cs="Arial"/>
              </w:rPr>
              <w:t>analysis for different outcomes related to asthma control, severity, allergic component, and pulmonary function, adjusting by age, sex, and principal components, in individuals included in the discovery phase (CAATDPUL).</w:t>
            </w:r>
          </w:p>
        </w:tc>
        <w:tc>
          <w:tcPr>
            <w:tcW w:w="427" w:type="pct"/>
            <w:gridSpan w:val="3"/>
            <w:tcBorders>
              <w:top w:val="single" w:sz="2" w:space="0" w:color="auto"/>
            </w:tcBorders>
            <w:noWrap/>
            <w:hideMark/>
          </w:tcPr>
          <w:p w14:paraId="4A3AA5B8" w14:textId="434661F7" w:rsidR="00AE7693" w:rsidRPr="00C60063" w:rsidRDefault="00FB09C9" w:rsidP="00A01845">
            <w:pPr>
              <w:spacing w:after="0" w:line="360" w:lineRule="auto"/>
              <w:jc w:val="center"/>
              <w:rPr>
                <w:rFonts w:eastAsia="Times New Roman" w:cs="Arial"/>
              </w:rPr>
            </w:pPr>
            <w:r w:rsidRPr="00C60063">
              <w:rPr>
                <w:rFonts w:eastAsia="Times New Roman" w:cs="Arial"/>
              </w:rPr>
              <w:t>7</w:t>
            </w:r>
          </w:p>
        </w:tc>
      </w:tr>
      <w:tr w:rsidR="00C60063" w:rsidRPr="00C60063" w14:paraId="61404591" w14:textId="77777777" w:rsidTr="00A01845">
        <w:trPr>
          <w:trHeight w:val="287"/>
        </w:trPr>
        <w:tc>
          <w:tcPr>
            <w:tcW w:w="4534" w:type="pct"/>
            <w:tcBorders>
              <w:top w:val="nil"/>
              <w:left w:val="nil"/>
              <w:bottom w:val="single" w:sz="12" w:space="0" w:color="auto"/>
              <w:right w:val="nil"/>
            </w:tcBorders>
            <w:noWrap/>
            <w:vAlign w:val="bottom"/>
            <w:hideMark/>
          </w:tcPr>
          <w:p w14:paraId="26B54004" w14:textId="77777777" w:rsidR="00AE7693" w:rsidRPr="00C60063" w:rsidRDefault="00AE7693" w:rsidP="00A01845">
            <w:pPr>
              <w:spacing w:after="0" w:line="360" w:lineRule="auto"/>
              <w:jc w:val="both"/>
              <w:rPr>
                <w:rFonts w:eastAsia="Times New Roman" w:cs="Arial"/>
                <w:b/>
                <w:bCs/>
              </w:rPr>
            </w:pPr>
            <w:r w:rsidRPr="00C60063">
              <w:rPr>
                <w:rFonts w:eastAsia="Times New Roman" w:cs="Arial"/>
                <w:b/>
                <w:bCs/>
              </w:rPr>
              <w:t>References</w:t>
            </w:r>
          </w:p>
        </w:tc>
        <w:tc>
          <w:tcPr>
            <w:tcW w:w="427" w:type="pct"/>
            <w:gridSpan w:val="3"/>
            <w:tcBorders>
              <w:top w:val="nil"/>
              <w:left w:val="nil"/>
              <w:bottom w:val="single" w:sz="12" w:space="0" w:color="auto"/>
              <w:right w:val="nil"/>
            </w:tcBorders>
            <w:noWrap/>
            <w:vAlign w:val="bottom"/>
            <w:hideMark/>
          </w:tcPr>
          <w:p w14:paraId="1265AA3B" w14:textId="7E290E47" w:rsidR="00AE7693" w:rsidRPr="00C60063" w:rsidRDefault="00FB09C9" w:rsidP="00A01845">
            <w:pPr>
              <w:spacing w:after="0" w:line="360" w:lineRule="auto"/>
              <w:jc w:val="center"/>
              <w:rPr>
                <w:rFonts w:eastAsia="Times New Roman" w:cs="Arial"/>
              </w:rPr>
            </w:pPr>
            <w:r w:rsidRPr="00C60063">
              <w:rPr>
                <w:rFonts w:eastAsia="Times New Roman" w:cs="Arial"/>
              </w:rPr>
              <w:t>8</w:t>
            </w:r>
          </w:p>
        </w:tc>
      </w:tr>
    </w:tbl>
    <w:p w14:paraId="3488D5DC" w14:textId="77777777" w:rsidR="0081515C" w:rsidRPr="00C60063" w:rsidRDefault="0081515C" w:rsidP="0081515C">
      <w:pPr>
        <w:rPr>
          <w:rFonts w:eastAsia="Calibri" w:cs="Arial"/>
          <w:b/>
          <w:bCs/>
          <w:sz w:val="24"/>
          <w:szCs w:val="24"/>
          <w:lang w:val="es-ES"/>
        </w:rPr>
      </w:pPr>
      <w:r w:rsidRPr="00C60063">
        <w:rPr>
          <w:rFonts w:cs="Arial"/>
          <w:b/>
          <w:bCs/>
          <w:szCs w:val="24"/>
        </w:rPr>
        <w:br w:type="page"/>
      </w:r>
    </w:p>
    <w:p w14:paraId="4696725A" w14:textId="2F972D28" w:rsidR="00D242F5" w:rsidRPr="00C60063" w:rsidRDefault="00D242F5" w:rsidP="006A10C8">
      <w:pPr>
        <w:spacing w:line="480" w:lineRule="auto"/>
        <w:rPr>
          <w:rFonts w:cs="Arial"/>
          <w:b/>
          <w:bCs/>
          <w:szCs w:val="24"/>
        </w:rPr>
      </w:pPr>
      <w:r w:rsidRPr="00C60063">
        <w:rPr>
          <w:rFonts w:cs="Arial"/>
          <w:b/>
          <w:bCs/>
          <w:szCs w:val="24"/>
        </w:rPr>
        <w:lastRenderedPageBreak/>
        <w:t xml:space="preserve">SUPPLEMENTARY </w:t>
      </w:r>
      <w:r w:rsidR="00CB3923" w:rsidRPr="00C60063">
        <w:rPr>
          <w:rFonts w:cs="Arial"/>
          <w:b/>
          <w:bCs/>
          <w:szCs w:val="24"/>
        </w:rPr>
        <w:t>APPENDIX</w:t>
      </w:r>
    </w:p>
    <w:p w14:paraId="54024C07" w14:textId="55225F8E" w:rsidR="007B5F32" w:rsidRPr="00C60063" w:rsidRDefault="007B5F32" w:rsidP="007B5F32">
      <w:pPr>
        <w:pStyle w:val="Heading2"/>
        <w:spacing w:before="120" w:after="0" w:line="480" w:lineRule="auto"/>
      </w:pPr>
      <w:bookmarkStart w:id="1" w:name="_Toc114225770"/>
      <w:r w:rsidRPr="00C60063">
        <w:rPr>
          <w:rFonts w:eastAsia="Times New Roman"/>
        </w:rPr>
        <w:t xml:space="preserve">e-Appendix </w:t>
      </w:r>
      <w:r w:rsidR="00FB09C9" w:rsidRPr="00C60063">
        <w:rPr>
          <w:rFonts w:eastAsia="Times New Roman"/>
        </w:rPr>
        <w:t>1</w:t>
      </w:r>
      <w:r w:rsidRPr="00C60063">
        <w:rPr>
          <w:rFonts w:eastAsia="Times New Roman"/>
        </w:rPr>
        <w:t xml:space="preserve">: </w:t>
      </w:r>
      <w:bookmarkStart w:id="2" w:name="_Hlk121826648"/>
      <w:r w:rsidRPr="00C60063">
        <w:t>AAT quantification, genomic DNA extraction, genotyping, and quality control</w:t>
      </w:r>
      <w:r w:rsidR="00495DBA" w:rsidRPr="00C60063">
        <w:t>.</w:t>
      </w:r>
    </w:p>
    <w:bookmarkEnd w:id="2"/>
    <w:p w14:paraId="772B8D2B" w14:textId="46C6CE01" w:rsidR="007B5F32" w:rsidRPr="00C60063" w:rsidRDefault="007B5F32" w:rsidP="007B5F32">
      <w:pPr>
        <w:spacing w:before="120" w:after="0" w:line="480" w:lineRule="auto"/>
        <w:ind w:firstLine="720"/>
        <w:jc w:val="both"/>
        <w:rPr>
          <w:rFonts w:cs="Arial"/>
          <w:b/>
          <w:bCs/>
        </w:rPr>
      </w:pPr>
      <w:r w:rsidRPr="00C60063">
        <w:rPr>
          <w:rFonts w:cs="Arial"/>
        </w:rPr>
        <w:t>In the CAATDPUL study, AAT protein levels were measured in blood samples by immune-nephelometry (immunological antigen-antibody reaction), in the clinical analysis laboratory of University Hospital of La Palma (Canary Islands, Spain), and AATD was established when AAT concentration was below 80 mg/dl.</w:t>
      </w:r>
      <w:r w:rsidR="00122A1C" w:rsidRPr="00C60063">
        <w:rPr>
          <w:rFonts w:cs="Arial"/>
          <w:vertAlign w:val="superscript"/>
        </w:rPr>
        <w:t>5</w:t>
      </w:r>
      <w:r w:rsidR="009D6AE3" w:rsidRPr="00C60063">
        <w:rPr>
          <w:rFonts w:cs="Arial"/>
          <w:vertAlign w:val="superscript"/>
        </w:rPr>
        <w:t xml:space="preserve"> </w:t>
      </w:r>
      <w:r w:rsidRPr="00C60063">
        <w:rPr>
          <w:rFonts w:cs="Arial"/>
        </w:rPr>
        <w:t xml:space="preserve">Genomic DNA was extracted from 5-10 dried blood spots, of 3 mm diameter, using the </w:t>
      </w:r>
      <w:proofErr w:type="spellStart"/>
      <w:r w:rsidRPr="00C60063">
        <w:rPr>
          <w:rFonts w:cs="Arial"/>
        </w:rPr>
        <w:t>PureLink</w:t>
      </w:r>
      <w:proofErr w:type="spellEnd"/>
      <w:r w:rsidRPr="00C60063">
        <w:rPr>
          <w:rFonts w:cs="Arial"/>
        </w:rPr>
        <w:t xml:space="preserve"> Genomic DNA Mini Kit (</w:t>
      </w:r>
      <w:proofErr w:type="spellStart"/>
      <w:r w:rsidRPr="00C60063">
        <w:rPr>
          <w:rFonts w:cs="Arial"/>
        </w:rPr>
        <w:t>ThermoFisher</w:t>
      </w:r>
      <w:proofErr w:type="spellEnd"/>
      <w:r w:rsidRPr="00C60063">
        <w:rPr>
          <w:rFonts w:cs="Arial"/>
        </w:rPr>
        <w:t xml:space="preserve">, Carlsbad, USA), following the manufacturer’s recommendations. </w:t>
      </w:r>
    </w:p>
    <w:p w14:paraId="5CD3A8A6" w14:textId="4913A51A" w:rsidR="007B5F32" w:rsidRPr="00C60063" w:rsidRDefault="007B5F32" w:rsidP="007B5F32">
      <w:pPr>
        <w:spacing w:line="480" w:lineRule="auto"/>
        <w:ind w:firstLine="720"/>
        <w:jc w:val="both"/>
        <w:rPr>
          <w:rFonts w:cs="Arial"/>
          <w:vertAlign w:val="superscript"/>
        </w:rPr>
      </w:pPr>
      <w:r w:rsidRPr="00C60063">
        <w:rPr>
          <w:rFonts w:cs="Arial"/>
        </w:rPr>
        <w:t>In the GEMAS study, genome-wide genotyping data were available for 288 subjects, as described elsewhere.</w:t>
      </w:r>
      <w:r w:rsidR="00122A1C" w:rsidRPr="00C60063">
        <w:rPr>
          <w:rFonts w:cs="Arial"/>
          <w:vertAlign w:val="superscript"/>
        </w:rPr>
        <w:t>6</w:t>
      </w:r>
      <w:r w:rsidRPr="00C60063">
        <w:rPr>
          <w:rFonts w:cs="Arial"/>
        </w:rPr>
        <w:t xml:space="preserve"> Genomic DNA extraction was performed in </w:t>
      </w:r>
      <w:bookmarkStart w:id="3" w:name="_Hlk124844455"/>
      <w:r w:rsidRPr="00C60063">
        <w:rPr>
          <w:rFonts w:cs="Arial"/>
        </w:rPr>
        <w:t xml:space="preserve">an additional set of 149 subjects (recruited between 2021 and 2022) </w:t>
      </w:r>
      <w:bookmarkEnd w:id="3"/>
      <w:r w:rsidRPr="00C60063">
        <w:rPr>
          <w:rFonts w:cs="Arial"/>
        </w:rPr>
        <w:t xml:space="preserve">starting from 200 µl of peripheral blood sample, with the </w:t>
      </w:r>
      <w:proofErr w:type="spellStart"/>
      <w:r w:rsidRPr="00C60063">
        <w:rPr>
          <w:rFonts w:cs="Arial"/>
        </w:rPr>
        <w:t>Illustra</w:t>
      </w:r>
      <w:proofErr w:type="spellEnd"/>
      <w:r w:rsidRPr="00C60063">
        <w:rPr>
          <w:rFonts w:cs="Arial"/>
        </w:rPr>
        <w:t xml:space="preserve"> Blood </w:t>
      </w:r>
      <w:proofErr w:type="spellStart"/>
      <w:r w:rsidRPr="00C60063">
        <w:rPr>
          <w:rFonts w:cs="Arial"/>
        </w:rPr>
        <w:t>genomicPrep</w:t>
      </w:r>
      <w:proofErr w:type="spellEnd"/>
      <w:r w:rsidRPr="00C60063">
        <w:rPr>
          <w:rFonts w:cs="Arial"/>
        </w:rPr>
        <w:t xml:space="preserve"> Mini Spin Kit (GE Healthcare, </w:t>
      </w:r>
      <w:proofErr w:type="spellStart"/>
      <w:r w:rsidRPr="00C60063">
        <w:rPr>
          <w:rFonts w:cs="Arial"/>
        </w:rPr>
        <w:t>Amersham</w:t>
      </w:r>
      <w:proofErr w:type="spellEnd"/>
      <w:r w:rsidRPr="00C60063">
        <w:rPr>
          <w:rFonts w:cs="Arial"/>
        </w:rPr>
        <w:t>, UK), following the manufacturer’s instructions. Therefore, a total of 437 subjects from the GEMAS study were included in the present work. For the MEGA cohort, genotype data were also available for a total of 168 patients.</w:t>
      </w:r>
      <w:r w:rsidR="00122A1C" w:rsidRPr="00C60063">
        <w:rPr>
          <w:rFonts w:cs="Arial"/>
          <w:vertAlign w:val="superscript"/>
        </w:rPr>
        <w:t>6</w:t>
      </w:r>
    </w:p>
    <w:p w14:paraId="5FA6034C" w14:textId="39F7E930" w:rsidR="00AE7693" w:rsidRPr="00C60063" w:rsidRDefault="007B5F32" w:rsidP="00F338CC">
      <w:pPr>
        <w:spacing w:line="480" w:lineRule="auto"/>
        <w:ind w:firstLine="720"/>
        <w:jc w:val="both"/>
        <w:rPr>
          <w:rFonts w:cs="Arial"/>
        </w:rPr>
      </w:pPr>
      <w:r w:rsidRPr="00C60063">
        <w:rPr>
          <w:rFonts w:cs="Arial"/>
        </w:rPr>
        <w:t>Genome-wide genotyping was conducted with the Global Screening Array v3.0 (Illumina) at the Genotyping National Centre (</w:t>
      </w:r>
      <w:proofErr w:type="spellStart"/>
      <w:r w:rsidRPr="00C60063">
        <w:rPr>
          <w:rFonts w:cs="Arial"/>
        </w:rPr>
        <w:t>CeGEN</w:t>
      </w:r>
      <w:proofErr w:type="spellEnd"/>
      <w:r w:rsidRPr="00C60063">
        <w:rPr>
          <w:rFonts w:cs="Arial"/>
        </w:rPr>
        <w:t>) in Madrid (Spain). Quality control of genotype data was conducted for CAATDPUL following the same procedures applied in GEMAS and MEGA, as previously described</w:t>
      </w:r>
      <w:r w:rsidR="00122A1C" w:rsidRPr="00C60063">
        <w:rPr>
          <w:rFonts w:cs="Arial"/>
          <w:vertAlign w:val="superscript"/>
        </w:rPr>
        <w:t>6</w:t>
      </w:r>
      <w:r w:rsidRPr="00C60063">
        <w:rPr>
          <w:rFonts w:cs="Arial"/>
        </w:rPr>
        <w:t xml:space="preserve">. </w:t>
      </w:r>
      <w:bookmarkEnd w:id="1"/>
      <w:r w:rsidR="00AE7693" w:rsidRPr="00C60063">
        <w:rPr>
          <w:rFonts w:cs="Arial"/>
        </w:rPr>
        <w:t xml:space="preserve">Allele calling was performed with the Infinium GSA v3.0 Manifest File (GRCh37; version of Aug 12, 2019) using </w:t>
      </w:r>
      <w:proofErr w:type="spellStart"/>
      <w:r w:rsidR="00AE7693" w:rsidRPr="00C60063">
        <w:rPr>
          <w:rFonts w:cs="Arial"/>
        </w:rPr>
        <w:t>GenomeStudio</w:t>
      </w:r>
      <w:proofErr w:type="spellEnd"/>
      <w:r w:rsidR="00AE7693" w:rsidRPr="00C60063">
        <w:rPr>
          <w:rFonts w:cs="Arial"/>
        </w:rPr>
        <w:t xml:space="preserve"> 2.0 software. Results obtained after each step of the quality control (QC) procedure are shown in </w:t>
      </w:r>
      <w:r w:rsidR="00AE7693" w:rsidRPr="00C60063">
        <w:rPr>
          <w:rFonts w:cs="Arial"/>
          <w:b/>
          <w:bCs/>
        </w:rPr>
        <w:t>e-Figure 1</w:t>
      </w:r>
      <w:r w:rsidR="00AE7693" w:rsidRPr="00C60063">
        <w:rPr>
          <w:rFonts w:cs="Arial"/>
        </w:rPr>
        <w:t xml:space="preserve">. </w:t>
      </w:r>
    </w:p>
    <w:p w14:paraId="220F6226" w14:textId="77777777" w:rsidR="00F338CC" w:rsidRPr="00C60063" w:rsidRDefault="00AE7693" w:rsidP="00F338CC">
      <w:pPr>
        <w:spacing w:line="480" w:lineRule="auto"/>
        <w:ind w:firstLine="720"/>
        <w:jc w:val="both"/>
        <w:rPr>
          <w:rFonts w:cs="Arial"/>
        </w:rPr>
      </w:pPr>
      <w:r w:rsidRPr="00C60063">
        <w:rPr>
          <w:rFonts w:cs="Arial"/>
        </w:rPr>
        <w:t>For CAATDPUL population, genotype datasets from different batches were merged, and QC was performed with all batches together. Datasets for GEMAS and MEGA populations (replication phase) were analyzed together, following the same standard procedures used for the discovery population. The statistical programs R 3.6.3</w:t>
      </w:r>
      <w:r w:rsidR="00122A1C" w:rsidRPr="00C60063">
        <w:rPr>
          <w:rFonts w:cs="Arial"/>
          <w:vertAlign w:val="superscript"/>
        </w:rPr>
        <w:t>7</w:t>
      </w:r>
      <w:r w:rsidRPr="00C60063">
        <w:rPr>
          <w:rFonts w:cs="Arial"/>
        </w:rPr>
        <w:t xml:space="preserve"> and PLINK v1.9</w:t>
      </w:r>
      <w:r w:rsidR="00122A1C" w:rsidRPr="00C60063">
        <w:rPr>
          <w:rFonts w:cs="Arial"/>
          <w:vertAlign w:val="superscript"/>
        </w:rPr>
        <w:t>8</w:t>
      </w:r>
      <w:r w:rsidRPr="00C60063">
        <w:rPr>
          <w:rFonts w:cs="Arial"/>
        </w:rPr>
        <w:t xml:space="preserve"> were used in both cases. </w:t>
      </w:r>
    </w:p>
    <w:p w14:paraId="7ED9721E" w14:textId="6764D369" w:rsidR="00AE7693" w:rsidRPr="00C60063" w:rsidRDefault="00AE7693" w:rsidP="00F338CC">
      <w:pPr>
        <w:spacing w:line="480" w:lineRule="auto"/>
        <w:ind w:firstLine="720"/>
        <w:jc w:val="both"/>
        <w:rPr>
          <w:rFonts w:cs="Arial"/>
        </w:rPr>
      </w:pPr>
      <w:r w:rsidRPr="00C60063">
        <w:rPr>
          <w:rFonts w:cs="Arial"/>
        </w:rPr>
        <w:lastRenderedPageBreak/>
        <w:t xml:space="preserve">The SNP QC analyses allowed the exclusion of SNPs not assigned to autosomal and sexual chromosomes, duplicated, or monomorphic. Moreover, the rs28929474 and rs17580 variants were confirmed to be in HWE using mid </w:t>
      </w:r>
      <w:r w:rsidRPr="00C60063">
        <w:rPr>
          <w:rFonts w:cs="Arial"/>
          <w:i/>
          <w:iCs/>
        </w:rPr>
        <w:t>p</w:t>
      </w:r>
      <w:r w:rsidRPr="00C60063">
        <w:rPr>
          <w:rFonts w:cs="Arial"/>
        </w:rPr>
        <w:t>-values.</w:t>
      </w:r>
      <w:r w:rsidR="00122A1C" w:rsidRPr="00C60063">
        <w:rPr>
          <w:rFonts w:cs="Arial"/>
          <w:vertAlign w:val="superscript"/>
        </w:rPr>
        <w:t>9</w:t>
      </w:r>
      <w:r w:rsidRPr="00C60063">
        <w:rPr>
          <w:rFonts w:cs="Arial"/>
        </w:rPr>
        <w:t xml:space="preserve"> Also, genetic variants with a genotyping call rate lower than 95% were removed this step. </w:t>
      </w:r>
    </w:p>
    <w:p w14:paraId="43352113" w14:textId="36AD0F6E" w:rsidR="00F338CC" w:rsidRPr="00C60063" w:rsidRDefault="00AE7693" w:rsidP="00F338CC">
      <w:pPr>
        <w:spacing w:line="480" w:lineRule="auto"/>
        <w:ind w:firstLine="720"/>
        <w:jc w:val="both"/>
        <w:rPr>
          <w:rFonts w:cs="Arial"/>
        </w:rPr>
      </w:pPr>
      <w:r w:rsidRPr="00C60063">
        <w:rPr>
          <w:rFonts w:cs="Arial"/>
        </w:rPr>
        <w:t xml:space="preserve">Samples with a genotyping call rate lower than 95%, individuals that showed discordance between genetic and reported sex based on chromosome X homozygosity rate estimates, and related individuals according to Pi-hat value&gt;0.2 were also discarded. For each pair of related individuals, in the case that there were differences in disease status between related individuals, cases individuals were selected. However, in the case that there were not differences in disease status between related individuals, the individual with the highest call rate was retained. In addition, a principal component analysis (PCA) was performed to identify genetic outliers based on the six times the standard deviation of the three first principal components and graphical outliers. </w:t>
      </w:r>
    </w:p>
    <w:p w14:paraId="7598785E" w14:textId="669CA3BE" w:rsidR="00C70D08" w:rsidRPr="00C60063" w:rsidRDefault="00AE7693" w:rsidP="00AE7693">
      <w:pPr>
        <w:spacing w:line="480" w:lineRule="auto"/>
        <w:ind w:firstLine="720"/>
        <w:jc w:val="both"/>
        <w:rPr>
          <w:rFonts w:cs="Arial"/>
          <w:b/>
          <w:bCs/>
          <w:szCs w:val="24"/>
        </w:rPr>
      </w:pPr>
      <w:r w:rsidRPr="00C60063">
        <w:rPr>
          <w:rFonts w:cs="Arial"/>
        </w:rPr>
        <w:t xml:space="preserve">Other filtering </w:t>
      </w:r>
      <w:r w:rsidR="006F388A">
        <w:rPr>
          <w:rFonts w:cs="Arial"/>
        </w:rPr>
        <w:t>criteria</w:t>
      </w:r>
      <w:r w:rsidR="006F388A" w:rsidRPr="00C60063">
        <w:rPr>
          <w:rFonts w:cs="Arial"/>
        </w:rPr>
        <w:t xml:space="preserve"> </w:t>
      </w:r>
      <w:r w:rsidR="006F388A">
        <w:rPr>
          <w:rFonts w:cs="Arial"/>
        </w:rPr>
        <w:t>included</w:t>
      </w:r>
      <w:r w:rsidR="006F388A" w:rsidRPr="00C60063">
        <w:rPr>
          <w:rFonts w:cs="Arial"/>
        </w:rPr>
        <w:t xml:space="preserve"> </w:t>
      </w:r>
      <w:r w:rsidRPr="00C60063">
        <w:rPr>
          <w:rFonts w:cs="Arial"/>
        </w:rPr>
        <w:t xml:space="preserve">the exclusion of individuals simultaneously analyzed from CAATDPUL and GEMAS, which were included to measure genotyping accuracy between data for rs28929474 and rs17580 using genomic DNA extracted from dried blood spots or from fresh blood. </w:t>
      </w:r>
      <w:r w:rsidR="006F388A">
        <w:rPr>
          <w:rFonts w:cs="Arial"/>
        </w:rPr>
        <w:t>Moreover, f</w:t>
      </w:r>
      <w:r w:rsidRPr="00C60063">
        <w:rPr>
          <w:rFonts w:cs="Arial"/>
        </w:rPr>
        <w:t>our individuals with rs28929474 and rs17580 genotypes that differs from those previously reported by qPCR and five individuals that were carriers of low</w:t>
      </w:r>
      <w:r w:rsidR="001B70D9">
        <w:rPr>
          <w:rFonts w:cs="Arial"/>
        </w:rPr>
        <w:t>-</w:t>
      </w:r>
      <w:r w:rsidRPr="00C60063">
        <w:rPr>
          <w:rFonts w:cs="Arial"/>
        </w:rPr>
        <w:t xml:space="preserve">frequency </w:t>
      </w:r>
      <w:r w:rsidRPr="00C60063">
        <w:rPr>
          <w:rFonts w:cs="Arial"/>
          <w:i/>
        </w:rPr>
        <w:t>SERPINA1</w:t>
      </w:r>
      <w:r w:rsidRPr="00C60063">
        <w:rPr>
          <w:rFonts w:cs="Arial"/>
        </w:rPr>
        <w:t xml:space="preserve"> variants</w:t>
      </w:r>
      <w:r w:rsidR="006F388A">
        <w:rPr>
          <w:rFonts w:cs="Arial"/>
        </w:rPr>
        <w:t xml:space="preserve"> were also excluded</w:t>
      </w:r>
      <w:r w:rsidR="00122A1C" w:rsidRPr="00C60063">
        <w:rPr>
          <w:rFonts w:cs="Arial"/>
          <w:vertAlign w:val="superscript"/>
        </w:rPr>
        <w:t>1</w:t>
      </w:r>
      <w:r w:rsidRPr="00C60063">
        <w:rPr>
          <w:rFonts w:cs="Arial"/>
        </w:rPr>
        <w:t xml:space="preserve">. Finally, </w:t>
      </w:r>
      <w:r w:rsidR="001B70D9">
        <w:rPr>
          <w:rFonts w:cs="Arial"/>
        </w:rPr>
        <w:t xml:space="preserve">non-European </w:t>
      </w:r>
      <w:r w:rsidRPr="00C60063">
        <w:rPr>
          <w:rFonts w:cs="Arial"/>
        </w:rPr>
        <w:t xml:space="preserve">individuals </w:t>
      </w:r>
      <w:r w:rsidR="001B70D9">
        <w:rPr>
          <w:rFonts w:cs="Arial"/>
        </w:rPr>
        <w:t xml:space="preserve">and those </w:t>
      </w:r>
      <w:r w:rsidRPr="00C60063">
        <w:rPr>
          <w:rFonts w:cs="Arial"/>
        </w:rPr>
        <w:t xml:space="preserve">without asthma were </w:t>
      </w:r>
      <w:r w:rsidR="006F388A">
        <w:rPr>
          <w:rFonts w:cs="Arial"/>
        </w:rPr>
        <w:t>not considered in the analyses</w:t>
      </w:r>
      <w:r w:rsidRPr="00C60063">
        <w:rPr>
          <w:rFonts w:cs="Arial"/>
        </w:rPr>
        <w:t>.</w:t>
      </w:r>
      <w:r w:rsidRPr="00C60063">
        <w:rPr>
          <w:rFonts w:cs="Arial"/>
          <w:b/>
          <w:bCs/>
          <w:szCs w:val="24"/>
        </w:rPr>
        <w:t xml:space="preserve"> </w:t>
      </w:r>
    </w:p>
    <w:p w14:paraId="7B07DA6F" w14:textId="6F5BFBD1" w:rsidR="00C70D08" w:rsidRPr="00C60063" w:rsidRDefault="00C70D08" w:rsidP="00C70D08">
      <w:pPr>
        <w:pStyle w:val="Heading2"/>
        <w:spacing w:line="480" w:lineRule="auto"/>
      </w:pPr>
      <w:r w:rsidRPr="00C60063">
        <w:rPr>
          <w:rFonts w:eastAsia="Times New Roman"/>
        </w:rPr>
        <w:t xml:space="preserve">e-Appendix </w:t>
      </w:r>
      <w:r w:rsidR="00FB09C9" w:rsidRPr="00C60063">
        <w:rPr>
          <w:rFonts w:eastAsia="Times New Roman"/>
        </w:rPr>
        <w:t>2</w:t>
      </w:r>
      <w:r w:rsidRPr="00C60063">
        <w:rPr>
          <w:rFonts w:eastAsia="Times New Roman"/>
        </w:rPr>
        <w:t xml:space="preserve">: </w:t>
      </w:r>
      <w:r w:rsidRPr="00C60063">
        <w:t>Sensitivity analyses</w:t>
      </w:r>
      <w:r w:rsidR="006F388A">
        <w:t xml:space="preserve"> and assessment of alternative outcomes</w:t>
      </w:r>
      <w:r w:rsidRPr="00C60063">
        <w:t xml:space="preserve"> in </w:t>
      </w:r>
      <w:r w:rsidR="0081581B">
        <w:t xml:space="preserve">the </w:t>
      </w:r>
      <w:r w:rsidRPr="00C60063">
        <w:t>discovery phase.</w:t>
      </w:r>
    </w:p>
    <w:p w14:paraId="1D63964E" w14:textId="6DF4B1DA" w:rsidR="00C70D08" w:rsidRPr="00C60063" w:rsidRDefault="00C70D08" w:rsidP="00C70D08">
      <w:pPr>
        <w:spacing w:line="480" w:lineRule="auto"/>
        <w:ind w:firstLine="720"/>
        <w:jc w:val="both"/>
        <w:rPr>
          <w:rFonts w:cs="Arial"/>
        </w:rPr>
      </w:pPr>
      <w:r w:rsidRPr="00C60063">
        <w:rPr>
          <w:rFonts w:cs="Arial"/>
        </w:rPr>
        <w:t xml:space="preserve">Given the association of </w:t>
      </w:r>
      <w:r w:rsidRPr="00C60063">
        <w:rPr>
          <w:rFonts w:cs="Arial"/>
          <w:i/>
          <w:iCs/>
        </w:rPr>
        <w:t xml:space="preserve">SERPINA1 </w:t>
      </w:r>
      <w:r w:rsidRPr="00C60063">
        <w:rPr>
          <w:rFonts w:cs="Arial"/>
        </w:rPr>
        <w:t xml:space="preserve">variants with COPD, sensitivity analyses excluding 34 subjects with chronic airflow obstruction were conducted. </w:t>
      </w:r>
      <w:r w:rsidR="00EE17E9" w:rsidRPr="00C60063">
        <w:t xml:space="preserve">In </w:t>
      </w:r>
      <w:r w:rsidR="006F388A">
        <w:t>multivariate</w:t>
      </w:r>
      <w:r w:rsidR="006F388A" w:rsidRPr="00C60063">
        <w:t xml:space="preserve"> </w:t>
      </w:r>
      <w:r w:rsidR="00EE17E9" w:rsidRPr="00C60063">
        <w:t xml:space="preserve">analyses, the smoking </w:t>
      </w:r>
      <w:r w:rsidR="00EE17E9" w:rsidRPr="00C60063">
        <w:lastRenderedPageBreak/>
        <w:t xml:space="preserve">history, body mass index (BMI), and inhaled corticosteroids (ICS) were also included in the regression models as covariates, to assess if the associations were confounded by these factors. </w:t>
      </w:r>
      <w:r w:rsidRPr="00C60063">
        <w:rPr>
          <w:rFonts w:cs="Arial"/>
        </w:rPr>
        <w:t>As alternative outcomes to asthma exacerbations, we assessed asthma control test (ACT) (dichotomized as uncontrolled asthma [ACT≤19] and controlled asthma [ACT&gt;19], the severity of disease</w:t>
      </w:r>
      <w:r w:rsidR="008F4BB9" w:rsidRPr="00C60063">
        <w:rPr>
          <w:rFonts w:cs="Arial"/>
        </w:rPr>
        <w:t xml:space="preserve"> (dichotomized as mild/ intermittent and moderate/severe)</w:t>
      </w:r>
      <w:r w:rsidRPr="00C60063">
        <w:rPr>
          <w:rFonts w:cs="Arial"/>
        </w:rPr>
        <w:t>, hospitalizations in the past year, and pulmonary function measurements. Eosinophil (cells/</w:t>
      </w:r>
      <w:proofErr w:type="spellStart"/>
      <w:r w:rsidRPr="00C60063">
        <w:rPr>
          <w:rFonts w:cs="Arial"/>
        </w:rPr>
        <w:t>μl</w:t>
      </w:r>
      <w:proofErr w:type="spellEnd"/>
      <w:r w:rsidRPr="00C60063">
        <w:rPr>
          <w:rFonts w:cs="Arial"/>
        </w:rPr>
        <w:t xml:space="preserve">) and </w:t>
      </w:r>
      <w:proofErr w:type="spellStart"/>
      <w:r w:rsidRPr="00C60063">
        <w:rPr>
          <w:rFonts w:cs="Arial"/>
        </w:rPr>
        <w:t>IgE</w:t>
      </w:r>
      <w:proofErr w:type="spellEnd"/>
      <w:r w:rsidRPr="00C60063">
        <w:rPr>
          <w:rFonts w:cs="Arial"/>
        </w:rPr>
        <w:t xml:space="preserve"> (IU/ml) </w:t>
      </w:r>
      <w:r w:rsidR="00997EF1" w:rsidRPr="00C60063">
        <w:rPr>
          <w:rFonts w:cs="Arial"/>
        </w:rPr>
        <w:t xml:space="preserve">variables </w:t>
      </w:r>
      <w:r w:rsidRPr="00C60063">
        <w:rPr>
          <w:rFonts w:cs="Arial"/>
        </w:rPr>
        <w:t>were considered as proxies of the allergic component of asthma and assessed as outcomes, after their dichotomization as described elsewhere.</w:t>
      </w:r>
      <w:r w:rsidR="00122A1C" w:rsidRPr="00C60063">
        <w:rPr>
          <w:rFonts w:cs="Arial"/>
          <w:vertAlign w:val="superscript"/>
        </w:rPr>
        <w:t>10,11</w:t>
      </w:r>
      <w:r w:rsidRPr="00C60063">
        <w:rPr>
          <w:rFonts w:cs="Arial"/>
        </w:rPr>
        <w:t xml:space="preserve"> For continuous variables related to pulmonary function</w:t>
      </w:r>
      <w:bookmarkStart w:id="4" w:name="_Hlk125640839"/>
      <w:r w:rsidRPr="00C60063">
        <w:rPr>
          <w:rFonts w:cs="Arial"/>
        </w:rPr>
        <w:t xml:space="preserve">, normality was analyzed with the Shapiro-Wilk test, and the Box-Cox normalization method was applied for variables deviating from the normal distribution. </w:t>
      </w:r>
      <w:bookmarkEnd w:id="4"/>
      <w:r w:rsidRPr="00C60063">
        <w:rPr>
          <w:rFonts w:cs="Arial"/>
        </w:rPr>
        <w:t xml:space="preserve">Outliers were removed considering a factor of 1.5 times the interquartile range. For categorical variables (ACT, </w:t>
      </w:r>
      <w:r w:rsidR="00EE17E9" w:rsidRPr="00C60063">
        <w:rPr>
          <w:rFonts w:cs="Arial"/>
        </w:rPr>
        <w:t xml:space="preserve">severity level, </w:t>
      </w:r>
      <w:proofErr w:type="spellStart"/>
      <w:r w:rsidRPr="00C60063">
        <w:rPr>
          <w:rFonts w:cs="Arial"/>
        </w:rPr>
        <w:t>IgE</w:t>
      </w:r>
      <w:proofErr w:type="spellEnd"/>
      <w:r w:rsidRPr="00C60063">
        <w:rPr>
          <w:rFonts w:cs="Arial"/>
        </w:rPr>
        <w:t>, eosinophil</w:t>
      </w:r>
      <w:r w:rsidR="00997EF1" w:rsidRPr="00C60063">
        <w:rPr>
          <w:rFonts w:cs="Arial"/>
        </w:rPr>
        <w:t>s</w:t>
      </w:r>
      <w:r w:rsidR="00EE17E9" w:rsidRPr="00C60063">
        <w:rPr>
          <w:rFonts w:cs="Arial"/>
        </w:rPr>
        <w:t>, and hospitalizations</w:t>
      </w:r>
      <w:r w:rsidRPr="00C60063">
        <w:rPr>
          <w:rFonts w:cs="Arial"/>
        </w:rPr>
        <w:t>)</w:t>
      </w:r>
      <w:r w:rsidR="001B70D9">
        <w:rPr>
          <w:rFonts w:cs="Arial"/>
        </w:rPr>
        <w:t>,</w:t>
      </w:r>
      <w:r w:rsidRPr="00C60063">
        <w:rPr>
          <w:rFonts w:cs="Arial"/>
        </w:rPr>
        <w:t xml:space="preserve"> logistic regression models were used.</w:t>
      </w:r>
      <w:r w:rsidRPr="00C60063">
        <w:t xml:space="preserve"> </w:t>
      </w:r>
      <w:r w:rsidRPr="00C60063">
        <w:rPr>
          <w:rFonts w:cs="Arial"/>
        </w:rPr>
        <w:t xml:space="preserve">All analyses were adjusted by sex, age, and PCs. </w:t>
      </w:r>
    </w:p>
    <w:p w14:paraId="35137635" w14:textId="0C495D99" w:rsidR="006A10C8" w:rsidRPr="00C60063" w:rsidRDefault="006A10C8" w:rsidP="00AE7693">
      <w:pPr>
        <w:spacing w:line="480" w:lineRule="auto"/>
        <w:ind w:firstLine="720"/>
        <w:jc w:val="both"/>
        <w:rPr>
          <w:rFonts w:cs="Arial"/>
        </w:rPr>
      </w:pPr>
      <w:r w:rsidRPr="00C60063">
        <w:rPr>
          <w:rFonts w:cs="Arial"/>
          <w:b/>
          <w:bCs/>
          <w:szCs w:val="24"/>
        </w:rPr>
        <w:br w:type="page"/>
      </w:r>
    </w:p>
    <w:p w14:paraId="7DF2287F" w14:textId="45359EA2" w:rsidR="00334487" w:rsidRPr="00C60063" w:rsidRDefault="001E7D4F" w:rsidP="00334487">
      <w:pPr>
        <w:spacing w:line="360" w:lineRule="auto"/>
        <w:rPr>
          <w:rFonts w:cs="Arial"/>
          <w:b/>
          <w:bCs/>
          <w:szCs w:val="24"/>
        </w:rPr>
      </w:pPr>
      <w:r w:rsidRPr="00C60063">
        <w:rPr>
          <w:rFonts w:cs="Arial"/>
          <w:b/>
          <w:bCs/>
          <w:szCs w:val="24"/>
        </w:rPr>
        <w:lastRenderedPageBreak/>
        <w:t>SUPPLEMENTARY FIGURES</w:t>
      </w:r>
    </w:p>
    <w:p w14:paraId="73EE8B06" w14:textId="77777777" w:rsidR="007D095D" w:rsidRPr="00C60063" w:rsidRDefault="007D095D" w:rsidP="00334487">
      <w:pPr>
        <w:spacing w:line="360" w:lineRule="auto"/>
        <w:rPr>
          <w:rFonts w:cs="Arial"/>
          <w:b/>
          <w:bCs/>
          <w:szCs w:val="24"/>
        </w:rPr>
      </w:pPr>
    </w:p>
    <w:p w14:paraId="286EBBA8" w14:textId="46076E55" w:rsidR="00334487" w:rsidRPr="00C60063" w:rsidRDefault="00AE7693" w:rsidP="009209D3">
      <w:pPr>
        <w:spacing w:line="360" w:lineRule="auto"/>
        <w:jc w:val="center"/>
        <w:rPr>
          <w:rFonts w:cs="Arial"/>
        </w:rPr>
      </w:pPr>
      <w:r w:rsidRPr="00C60063">
        <w:rPr>
          <w:rFonts w:cs="Arial"/>
          <w:noProof/>
        </w:rPr>
        <w:drawing>
          <wp:inline distT="0" distB="0" distL="0" distR="0" wp14:anchorId="262098A2" wp14:editId="0E3936A4">
            <wp:extent cx="5971540" cy="5505618"/>
            <wp:effectExtent l="0" t="0" r="0" b="0"/>
            <wp:docPr id="1" name="Imagen 1" descr="Texto,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Escala de tiempo&#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1540" cy="5505618"/>
                    </a:xfrm>
                    <a:prstGeom prst="rect">
                      <a:avLst/>
                    </a:prstGeom>
                    <a:noFill/>
                  </pic:spPr>
                </pic:pic>
              </a:graphicData>
            </a:graphic>
          </wp:inline>
        </w:drawing>
      </w:r>
    </w:p>
    <w:p w14:paraId="07023560" w14:textId="37695B5F" w:rsidR="00094DCE" w:rsidRPr="00C60063" w:rsidRDefault="0047513A" w:rsidP="006A10C8">
      <w:pPr>
        <w:spacing w:line="276" w:lineRule="auto"/>
        <w:jc w:val="center"/>
        <w:rPr>
          <w:rFonts w:cs="Arial"/>
          <w:szCs w:val="24"/>
        </w:rPr>
      </w:pPr>
      <w:r w:rsidRPr="00C60063">
        <w:rPr>
          <w:rFonts w:cs="Arial"/>
          <w:b/>
          <w:bCs/>
          <w:szCs w:val="24"/>
        </w:rPr>
        <w:t xml:space="preserve">e-Figure 1. </w:t>
      </w:r>
      <w:r w:rsidR="00BC6D39" w:rsidRPr="00C60063">
        <w:rPr>
          <w:rFonts w:cs="Arial"/>
          <w:szCs w:val="24"/>
        </w:rPr>
        <w:t xml:space="preserve">Quality control of </w:t>
      </w:r>
      <w:r w:rsidR="00381EBE" w:rsidRPr="00C60063">
        <w:rPr>
          <w:rFonts w:cs="Arial"/>
          <w:szCs w:val="24"/>
        </w:rPr>
        <w:t>genotyp</w:t>
      </w:r>
      <w:r w:rsidR="00132568" w:rsidRPr="00C60063">
        <w:rPr>
          <w:rFonts w:cs="Arial"/>
          <w:szCs w:val="24"/>
        </w:rPr>
        <w:t>e</w:t>
      </w:r>
      <w:r w:rsidR="00381EBE" w:rsidRPr="00C60063">
        <w:rPr>
          <w:rFonts w:cs="Arial"/>
          <w:szCs w:val="24"/>
        </w:rPr>
        <w:t xml:space="preserve"> </w:t>
      </w:r>
      <w:r w:rsidR="00BC6D39" w:rsidRPr="00C60063">
        <w:rPr>
          <w:rFonts w:cs="Arial"/>
          <w:szCs w:val="24"/>
        </w:rPr>
        <w:t xml:space="preserve">data </w:t>
      </w:r>
      <w:r w:rsidR="00381EBE" w:rsidRPr="00C60063">
        <w:rPr>
          <w:rFonts w:cs="Arial"/>
          <w:szCs w:val="24"/>
        </w:rPr>
        <w:t>from</w:t>
      </w:r>
      <w:r w:rsidR="00BC6D39" w:rsidRPr="00C60063">
        <w:rPr>
          <w:rFonts w:cs="Arial"/>
          <w:szCs w:val="24"/>
        </w:rPr>
        <w:t xml:space="preserve"> all populations</w:t>
      </w:r>
      <w:r w:rsidR="00D43AE6" w:rsidRPr="00C60063">
        <w:rPr>
          <w:rFonts w:cs="Arial"/>
          <w:szCs w:val="24"/>
        </w:rPr>
        <w:t>.</w:t>
      </w:r>
    </w:p>
    <w:p w14:paraId="628BC63C" w14:textId="77777777" w:rsidR="001662F3" w:rsidRPr="00C60063" w:rsidRDefault="001662F3" w:rsidP="00094DCE">
      <w:pPr>
        <w:spacing w:line="276" w:lineRule="auto"/>
        <w:jc w:val="both"/>
        <w:rPr>
          <w:rFonts w:cs="Arial"/>
          <w:sz w:val="20"/>
        </w:rPr>
        <w:sectPr w:rsidR="001662F3" w:rsidRPr="00C60063" w:rsidSect="008F48DB">
          <w:footerReference w:type="default" r:id="rId8"/>
          <w:type w:val="continuous"/>
          <w:pgSz w:w="12240" w:h="15840"/>
          <w:pgMar w:top="1418" w:right="1418" w:bottom="1418" w:left="1418" w:header="708" w:footer="708" w:gutter="0"/>
          <w:cols w:space="708"/>
          <w:docGrid w:linePitch="360"/>
        </w:sectPr>
      </w:pPr>
    </w:p>
    <w:p w14:paraId="7F356CD9" w14:textId="5BB60F48" w:rsidR="001662F3" w:rsidRPr="00C60063" w:rsidRDefault="00D242F5" w:rsidP="00094DCE">
      <w:pPr>
        <w:spacing w:line="276" w:lineRule="auto"/>
        <w:jc w:val="both"/>
        <w:rPr>
          <w:rFonts w:cs="Arial"/>
          <w:b/>
          <w:bCs/>
          <w:szCs w:val="24"/>
        </w:rPr>
      </w:pPr>
      <w:r w:rsidRPr="00C60063">
        <w:rPr>
          <w:rFonts w:cs="Arial"/>
          <w:b/>
          <w:bCs/>
          <w:szCs w:val="24"/>
        </w:rPr>
        <w:lastRenderedPageBreak/>
        <w:t>SUPPLEMEN</w:t>
      </w:r>
      <w:r w:rsidR="00CB3923" w:rsidRPr="00C60063">
        <w:rPr>
          <w:rFonts w:cs="Arial"/>
          <w:b/>
          <w:bCs/>
          <w:szCs w:val="24"/>
        </w:rPr>
        <w:t>TAR</w:t>
      </w:r>
      <w:r w:rsidRPr="00C60063">
        <w:rPr>
          <w:rFonts w:cs="Arial"/>
          <w:b/>
          <w:bCs/>
          <w:szCs w:val="24"/>
        </w:rPr>
        <w:t>Y TABLES</w:t>
      </w:r>
    </w:p>
    <w:p w14:paraId="0AA6FB3B" w14:textId="77777777" w:rsidR="00AE7693" w:rsidRPr="00C60063" w:rsidRDefault="00AE7693" w:rsidP="00AE7693"/>
    <w:tbl>
      <w:tblPr>
        <w:tblpPr w:leftFromText="141" w:rightFromText="141" w:vertAnchor="page" w:horzAnchor="margin" w:tblpY="2583"/>
        <w:tblW w:w="5000" w:type="pct"/>
        <w:tblCellMar>
          <w:left w:w="70" w:type="dxa"/>
          <w:right w:w="70" w:type="dxa"/>
        </w:tblCellMar>
        <w:tblLook w:val="04A0" w:firstRow="1" w:lastRow="0" w:firstColumn="1" w:lastColumn="0" w:noHBand="0" w:noVBand="1"/>
      </w:tblPr>
      <w:tblGrid>
        <w:gridCol w:w="2986"/>
        <w:gridCol w:w="2283"/>
        <w:gridCol w:w="842"/>
        <w:gridCol w:w="146"/>
        <w:gridCol w:w="2353"/>
        <w:gridCol w:w="841"/>
        <w:gridCol w:w="146"/>
        <w:gridCol w:w="2203"/>
        <w:gridCol w:w="1204"/>
      </w:tblGrid>
      <w:tr w:rsidR="00C60063" w:rsidRPr="00C60063" w14:paraId="1DA26367" w14:textId="77777777" w:rsidTr="009F478B">
        <w:trPr>
          <w:trHeight w:val="277"/>
        </w:trPr>
        <w:tc>
          <w:tcPr>
            <w:tcW w:w="5000" w:type="pct"/>
            <w:gridSpan w:val="9"/>
            <w:tcBorders>
              <w:bottom w:val="single" w:sz="4" w:space="0" w:color="auto"/>
            </w:tcBorders>
          </w:tcPr>
          <w:p w14:paraId="7FEF627D" w14:textId="4D31015B" w:rsidR="007609AE" w:rsidRPr="00C60063" w:rsidRDefault="007609AE" w:rsidP="009F478B">
            <w:pPr>
              <w:spacing w:after="0" w:line="360" w:lineRule="auto"/>
              <w:jc w:val="both"/>
              <w:rPr>
                <w:rFonts w:eastAsia="Times New Roman" w:cs="Arial"/>
                <w:b/>
                <w:bCs/>
                <w:sz w:val="18"/>
                <w:szCs w:val="20"/>
                <w:lang w:eastAsia="es-ES"/>
              </w:rPr>
            </w:pPr>
            <w:r w:rsidRPr="00C60063">
              <w:rPr>
                <w:rFonts w:eastAsia="Times New Roman" w:cs="Arial"/>
                <w:b/>
                <w:sz w:val="20"/>
              </w:rPr>
              <w:t>e-Table 1.</w:t>
            </w:r>
            <w:r w:rsidRPr="00C60063">
              <w:rPr>
                <w:rFonts w:eastAsia="Times New Roman" w:cs="Arial"/>
                <w:sz w:val="20"/>
              </w:rPr>
              <w:t xml:space="preserve"> Sensitivity analysis for different covariates included in regression models assessing the association with asthma exacerbations in the discovery phase (CAATDPUL), adjusting by age, sex, and principal components. </w:t>
            </w:r>
          </w:p>
        </w:tc>
      </w:tr>
      <w:tr w:rsidR="00C60063" w:rsidRPr="00C60063" w14:paraId="2C5432F6" w14:textId="77777777" w:rsidTr="009F478B">
        <w:trPr>
          <w:trHeight w:val="453"/>
        </w:trPr>
        <w:tc>
          <w:tcPr>
            <w:tcW w:w="838" w:type="pct"/>
            <w:vMerge w:val="restart"/>
            <w:tcBorders>
              <w:top w:val="single" w:sz="4" w:space="0" w:color="auto"/>
            </w:tcBorders>
            <w:shd w:val="clear" w:color="auto" w:fill="auto"/>
            <w:noWrap/>
            <w:vAlign w:val="center"/>
            <w:hideMark/>
          </w:tcPr>
          <w:p w14:paraId="79CC21FC" w14:textId="77777777" w:rsidR="007609AE" w:rsidRPr="00C60063" w:rsidRDefault="007609AE" w:rsidP="009F478B">
            <w:pPr>
              <w:spacing w:after="0" w:line="240" w:lineRule="auto"/>
              <w:rPr>
                <w:rFonts w:eastAsia="Times New Roman" w:cs="Arial"/>
                <w:bCs/>
                <w:sz w:val="20"/>
                <w:szCs w:val="20"/>
                <w:lang w:eastAsia="es-ES"/>
              </w:rPr>
            </w:pPr>
            <w:r w:rsidRPr="00C60063">
              <w:rPr>
                <w:rFonts w:eastAsia="Times New Roman" w:cs="Arial"/>
                <w:b/>
                <w:bCs/>
                <w:sz w:val="20"/>
                <w:szCs w:val="20"/>
                <w:lang w:eastAsia="es-ES"/>
              </w:rPr>
              <w:t>Variant / Genotype / AAT level</w:t>
            </w:r>
          </w:p>
        </w:tc>
        <w:tc>
          <w:tcPr>
            <w:tcW w:w="1259" w:type="pct"/>
            <w:gridSpan w:val="2"/>
            <w:tcBorders>
              <w:top w:val="single" w:sz="4" w:space="0" w:color="auto"/>
              <w:bottom w:val="single" w:sz="4" w:space="0" w:color="auto"/>
            </w:tcBorders>
            <w:shd w:val="clear" w:color="auto" w:fill="auto"/>
            <w:noWrap/>
            <w:vAlign w:val="center"/>
            <w:hideMark/>
          </w:tcPr>
          <w:p w14:paraId="2740A9E6" w14:textId="497D19DC" w:rsidR="007609AE" w:rsidRPr="00C60063" w:rsidRDefault="00EF649E" w:rsidP="009F478B">
            <w:pPr>
              <w:spacing w:after="0" w:line="240" w:lineRule="auto"/>
              <w:jc w:val="center"/>
              <w:rPr>
                <w:rFonts w:eastAsia="Times New Roman" w:cs="Arial"/>
                <w:b/>
                <w:bCs/>
                <w:sz w:val="20"/>
                <w:szCs w:val="20"/>
                <w:lang w:eastAsia="es-ES"/>
              </w:rPr>
            </w:pPr>
            <w:r>
              <w:rPr>
                <w:rFonts w:eastAsia="Times New Roman" w:cs="Arial"/>
                <w:b/>
                <w:bCs/>
                <w:sz w:val="20"/>
                <w:szCs w:val="20"/>
                <w:lang w:eastAsia="es-ES"/>
              </w:rPr>
              <w:t>Models including s</w:t>
            </w:r>
            <w:r w:rsidR="007609AE" w:rsidRPr="00C60063">
              <w:rPr>
                <w:rFonts w:eastAsia="Times New Roman" w:cs="Arial"/>
                <w:b/>
                <w:bCs/>
                <w:sz w:val="20"/>
                <w:szCs w:val="20"/>
                <w:lang w:eastAsia="es-ES"/>
              </w:rPr>
              <w:t>moking</w:t>
            </w:r>
          </w:p>
        </w:tc>
        <w:tc>
          <w:tcPr>
            <w:tcW w:w="55" w:type="pct"/>
            <w:tcBorders>
              <w:top w:val="single" w:sz="4" w:space="0" w:color="auto"/>
            </w:tcBorders>
          </w:tcPr>
          <w:p w14:paraId="76C29F03" w14:textId="77777777" w:rsidR="007609AE" w:rsidRPr="00C60063" w:rsidRDefault="007609AE" w:rsidP="009F478B">
            <w:pPr>
              <w:spacing w:after="0" w:line="240" w:lineRule="auto"/>
              <w:jc w:val="center"/>
              <w:rPr>
                <w:rFonts w:eastAsia="Times New Roman" w:cs="Arial"/>
                <w:b/>
                <w:bCs/>
                <w:sz w:val="20"/>
                <w:szCs w:val="20"/>
                <w:lang w:eastAsia="es-ES"/>
              </w:rPr>
            </w:pPr>
          </w:p>
        </w:tc>
        <w:tc>
          <w:tcPr>
            <w:tcW w:w="1347" w:type="pct"/>
            <w:gridSpan w:val="2"/>
            <w:tcBorders>
              <w:top w:val="single" w:sz="4" w:space="0" w:color="auto"/>
              <w:bottom w:val="single" w:sz="4" w:space="0" w:color="auto"/>
            </w:tcBorders>
            <w:shd w:val="clear" w:color="auto" w:fill="auto"/>
            <w:noWrap/>
            <w:vAlign w:val="center"/>
            <w:hideMark/>
          </w:tcPr>
          <w:p w14:paraId="235B3AB7" w14:textId="1912316E" w:rsidR="007609AE" w:rsidRPr="00C60063" w:rsidRDefault="00EF649E" w:rsidP="009F478B">
            <w:pPr>
              <w:spacing w:after="0" w:line="240" w:lineRule="auto"/>
              <w:jc w:val="center"/>
              <w:rPr>
                <w:rFonts w:eastAsia="Times New Roman" w:cs="Arial"/>
                <w:b/>
                <w:bCs/>
                <w:sz w:val="20"/>
                <w:szCs w:val="20"/>
                <w:lang w:eastAsia="es-ES"/>
              </w:rPr>
            </w:pPr>
            <w:r>
              <w:rPr>
                <w:rFonts w:eastAsia="Times New Roman" w:cs="Arial"/>
                <w:b/>
                <w:bCs/>
                <w:sz w:val="20"/>
                <w:szCs w:val="20"/>
                <w:lang w:eastAsia="es-ES"/>
              </w:rPr>
              <w:t xml:space="preserve">Models including </w:t>
            </w:r>
            <w:r w:rsidR="007609AE" w:rsidRPr="00C60063">
              <w:rPr>
                <w:rFonts w:eastAsia="Times New Roman" w:cs="Arial"/>
                <w:b/>
                <w:bCs/>
                <w:sz w:val="20"/>
                <w:szCs w:val="20"/>
                <w:lang w:eastAsia="es-ES"/>
              </w:rPr>
              <w:t>BMI</w:t>
            </w:r>
          </w:p>
        </w:tc>
        <w:tc>
          <w:tcPr>
            <w:tcW w:w="55" w:type="pct"/>
            <w:tcBorders>
              <w:top w:val="single" w:sz="4" w:space="0" w:color="auto"/>
            </w:tcBorders>
          </w:tcPr>
          <w:p w14:paraId="7DE8456F" w14:textId="77777777" w:rsidR="007609AE" w:rsidRPr="00C60063" w:rsidRDefault="007609AE" w:rsidP="009F478B">
            <w:pPr>
              <w:spacing w:after="0" w:line="240" w:lineRule="auto"/>
              <w:jc w:val="center"/>
              <w:rPr>
                <w:rFonts w:eastAsia="Times New Roman" w:cs="Arial"/>
                <w:b/>
                <w:bCs/>
                <w:sz w:val="20"/>
                <w:szCs w:val="20"/>
                <w:lang w:eastAsia="es-ES"/>
              </w:rPr>
            </w:pPr>
          </w:p>
        </w:tc>
        <w:tc>
          <w:tcPr>
            <w:tcW w:w="1446" w:type="pct"/>
            <w:gridSpan w:val="2"/>
            <w:tcBorders>
              <w:top w:val="single" w:sz="4" w:space="0" w:color="auto"/>
              <w:bottom w:val="single" w:sz="4" w:space="0" w:color="auto"/>
            </w:tcBorders>
            <w:shd w:val="clear" w:color="auto" w:fill="auto"/>
            <w:noWrap/>
            <w:vAlign w:val="center"/>
            <w:hideMark/>
          </w:tcPr>
          <w:p w14:paraId="52BCB40D" w14:textId="01D2242A" w:rsidR="007609AE" w:rsidRPr="00C60063" w:rsidRDefault="00EF649E" w:rsidP="009F478B">
            <w:pPr>
              <w:spacing w:after="0" w:line="240" w:lineRule="auto"/>
              <w:jc w:val="center"/>
              <w:rPr>
                <w:rFonts w:eastAsia="Times New Roman" w:cs="Arial"/>
                <w:b/>
                <w:bCs/>
                <w:sz w:val="20"/>
                <w:szCs w:val="20"/>
                <w:lang w:eastAsia="es-ES"/>
              </w:rPr>
            </w:pPr>
            <w:r>
              <w:rPr>
                <w:rFonts w:eastAsia="Times New Roman" w:cs="Arial"/>
                <w:b/>
                <w:bCs/>
                <w:sz w:val="20"/>
                <w:szCs w:val="20"/>
                <w:lang w:eastAsia="es-ES"/>
              </w:rPr>
              <w:t xml:space="preserve">Models including </w:t>
            </w:r>
            <w:r w:rsidR="007609AE" w:rsidRPr="00C60063">
              <w:rPr>
                <w:rFonts w:eastAsia="Times New Roman" w:cs="Arial"/>
                <w:b/>
                <w:bCs/>
                <w:sz w:val="20"/>
                <w:szCs w:val="20"/>
                <w:lang w:eastAsia="es-ES"/>
              </w:rPr>
              <w:t>ICS use</w:t>
            </w:r>
          </w:p>
        </w:tc>
      </w:tr>
      <w:tr w:rsidR="00C60063" w:rsidRPr="00C60063" w14:paraId="212F0619" w14:textId="77777777" w:rsidTr="009F478B">
        <w:trPr>
          <w:trHeight w:val="469"/>
        </w:trPr>
        <w:tc>
          <w:tcPr>
            <w:tcW w:w="838" w:type="pct"/>
            <w:vMerge/>
            <w:tcBorders>
              <w:bottom w:val="single" w:sz="4" w:space="0" w:color="auto"/>
            </w:tcBorders>
            <w:shd w:val="clear" w:color="auto" w:fill="auto"/>
            <w:noWrap/>
            <w:vAlign w:val="center"/>
            <w:hideMark/>
          </w:tcPr>
          <w:p w14:paraId="3533D1D9" w14:textId="77777777" w:rsidR="007609AE" w:rsidRPr="00C60063" w:rsidRDefault="007609AE" w:rsidP="009F478B">
            <w:pPr>
              <w:spacing w:after="0" w:line="240" w:lineRule="auto"/>
              <w:rPr>
                <w:rFonts w:eastAsia="Times New Roman" w:cs="Arial"/>
                <w:bCs/>
                <w:sz w:val="20"/>
                <w:szCs w:val="20"/>
                <w:lang w:eastAsia="es-ES"/>
              </w:rPr>
            </w:pPr>
          </w:p>
        </w:tc>
        <w:tc>
          <w:tcPr>
            <w:tcW w:w="930" w:type="pct"/>
            <w:tcBorders>
              <w:top w:val="single" w:sz="4" w:space="0" w:color="auto"/>
              <w:bottom w:val="single" w:sz="4" w:space="0" w:color="auto"/>
            </w:tcBorders>
            <w:shd w:val="clear" w:color="auto" w:fill="auto"/>
            <w:noWrap/>
            <w:vAlign w:val="center"/>
            <w:hideMark/>
          </w:tcPr>
          <w:p w14:paraId="20063A71" w14:textId="77777777" w:rsidR="007609AE" w:rsidRPr="00C60063" w:rsidRDefault="007609AE" w:rsidP="009F478B">
            <w:pPr>
              <w:spacing w:after="0" w:line="240" w:lineRule="auto"/>
              <w:jc w:val="center"/>
              <w:rPr>
                <w:rFonts w:eastAsia="Times New Roman" w:cs="Arial"/>
                <w:b/>
                <w:bCs/>
                <w:sz w:val="20"/>
                <w:szCs w:val="20"/>
                <w:lang w:eastAsia="es-ES"/>
              </w:rPr>
            </w:pPr>
            <w:r w:rsidRPr="00C60063">
              <w:rPr>
                <w:rFonts w:eastAsia="Times New Roman" w:cs="Arial"/>
                <w:b/>
                <w:bCs/>
                <w:sz w:val="20"/>
                <w:szCs w:val="20"/>
                <w:lang w:eastAsia="es-ES"/>
              </w:rPr>
              <w:t>OR (95% CI)</w:t>
            </w:r>
          </w:p>
        </w:tc>
        <w:tc>
          <w:tcPr>
            <w:tcW w:w="330" w:type="pct"/>
            <w:tcBorders>
              <w:top w:val="single" w:sz="4" w:space="0" w:color="auto"/>
              <w:bottom w:val="single" w:sz="4" w:space="0" w:color="auto"/>
            </w:tcBorders>
            <w:shd w:val="clear" w:color="auto" w:fill="auto"/>
            <w:noWrap/>
            <w:vAlign w:val="center"/>
            <w:hideMark/>
          </w:tcPr>
          <w:p w14:paraId="29FCB4E7" w14:textId="77777777" w:rsidR="007609AE" w:rsidRPr="00C60063" w:rsidRDefault="007609AE" w:rsidP="009F478B">
            <w:pPr>
              <w:spacing w:after="0" w:line="240" w:lineRule="auto"/>
              <w:jc w:val="center"/>
              <w:rPr>
                <w:rFonts w:eastAsia="Times New Roman" w:cs="Arial"/>
                <w:b/>
                <w:bCs/>
                <w:sz w:val="20"/>
                <w:szCs w:val="20"/>
                <w:lang w:eastAsia="es-ES"/>
              </w:rPr>
            </w:pPr>
            <w:r w:rsidRPr="00C60063">
              <w:rPr>
                <w:rFonts w:eastAsia="Times New Roman" w:cs="Arial"/>
                <w:b/>
                <w:bCs/>
                <w:i/>
                <w:iCs/>
                <w:sz w:val="20"/>
                <w:szCs w:val="20"/>
                <w:lang w:eastAsia="es-ES"/>
              </w:rPr>
              <w:t>p</w:t>
            </w:r>
            <w:r w:rsidRPr="00C60063">
              <w:rPr>
                <w:rFonts w:eastAsia="Times New Roman" w:cs="Arial"/>
                <w:b/>
                <w:bCs/>
                <w:sz w:val="20"/>
                <w:szCs w:val="20"/>
                <w:lang w:eastAsia="es-ES"/>
              </w:rPr>
              <w:t>-value</w:t>
            </w:r>
          </w:p>
        </w:tc>
        <w:tc>
          <w:tcPr>
            <w:tcW w:w="55" w:type="pct"/>
            <w:tcBorders>
              <w:bottom w:val="single" w:sz="4" w:space="0" w:color="auto"/>
            </w:tcBorders>
          </w:tcPr>
          <w:p w14:paraId="5EB4D011" w14:textId="77777777" w:rsidR="007609AE" w:rsidRPr="00C60063" w:rsidRDefault="007609AE" w:rsidP="009F478B">
            <w:pPr>
              <w:spacing w:after="0" w:line="240" w:lineRule="auto"/>
              <w:jc w:val="center"/>
              <w:rPr>
                <w:rFonts w:eastAsia="Times New Roman" w:cs="Arial"/>
                <w:b/>
                <w:bCs/>
                <w:sz w:val="20"/>
                <w:szCs w:val="20"/>
                <w:lang w:eastAsia="es-ES"/>
              </w:rPr>
            </w:pPr>
          </w:p>
        </w:tc>
        <w:tc>
          <w:tcPr>
            <w:tcW w:w="1003" w:type="pct"/>
            <w:tcBorders>
              <w:top w:val="single" w:sz="4" w:space="0" w:color="auto"/>
              <w:bottom w:val="single" w:sz="4" w:space="0" w:color="auto"/>
            </w:tcBorders>
            <w:shd w:val="clear" w:color="auto" w:fill="auto"/>
            <w:noWrap/>
            <w:vAlign w:val="center"/>
            <w:hideMark/>
          </w:tcPr>
          <w:p w14:paraId="599F0752" w14:textId="77777777" w:rsidR="007609AE" w:rsidRPr="00C60063" w:rsidRDefault="007609AE" w:rsidP="009F478B">
            <w:pPr>
              <w:spacing w:after="0" w:line="240" w:lineRule="auto"/>
              <w:jc w:val="center"/>
              <w:rPr>
                <w:rFonts w:eastAsia="Times New Roman" w:cs="Arial"/>
                <w:b/>
                <w:bCs/>
                <w:sz w:val="20"/>
                <w:szCs w:val="20"/>
                <w:lang w:eastAsia="es-ES"/>
              </w:rPr>
            </w:pPr>
            <w:r w:rsidRPr="00C60063">
              <w:rPr>
                <w:rFonts w:eastAsia="Times New Roman" w:cs="Arial"/>
                <w:b/>
                <w:bCs/>
                <w:sz w:val="20"/>
                <w:szCs w:val="20"/>
                <w:lang w:eastAsia="es-ES"/>
              </w:rPr>
              <w:t>OR (95% CI)</w:t>
            </w:r>
          </w:p>
        </w:tc>
        <w:tc>
          <w:tcPr>
            <w:tcW w:w="344" w:type="pct"/>
            <w:tcBorders>
              <w:top w:val="single" w:sz="4" w:space="0" w:color="auto"/>
              <w:bottom w:val="single" w:sz="4" w:space="0" w:color="auto"/>
            </w:tcBorders>
            <w:shd w:val="clear" w:color="auto" w:fill="auto"/>
            <w:noWrap/>
            <w:vAlign w:val="center"/>
            <w:hideMark/>
          </w:tcPr>
          <w:p w14:paraId="44E8CB40" w14:textId="77777777" w:rsidR="007609AE" w:rsidRPr="00C60063" w:rsidRDefault="007609AE" w:rsidP="009F478B">
            <w:pPr>
              <w:spacing w:after="0" w:line="240" w:lineRule="auto"/>
              <w:jc w:val="center"/>
              <w:rPr>
                <w:rFonts w:eastAsia="Times New Roman" w:cs="Arial"/>
                <w:b/>
                <w:bCs/>
                <w:sz w:val="20"/>
                <w:szCs w:val="20"/>
                <w:lang w:eastAsia="es-ES"/>
              </w:rPr>
            </w:pPr>
            <w:r w:rsidRPr="00C60063">
              <w:rPr>
                <w:rFonts w:eastAsia="Times New Roman" w:cs="Arial"/>
                <w:b/>
                <w:bCs/>
                <w:i/>
                <w:iCs/>
                <w:sz w:val="20"/>
                <w:szCs w:val="20"/>
                <w:lang w:eastAsia="es-ES"/>
              </w:rPr>
              <w:t>p</w:t>
            </w:r>
            <w:r w:rsidRPr="00C60063">
              <w:rPr>
                <w:rFonts w:eastAsia="Times New Roman" w:cs="Arial"/>
                <w:b/>
                <w:bCs/>
                <w:sz w:val="20"/>
                <w:szCs w:val="20"/>
                <w:lang w:eastAsia="es-ES"/>
              </w:rPr>
              <w:t>-value</w:t>
            </w:r>
          </w:p>
        </w:tc>
        <w:tc>
          <w:tcPr>
            <w:tcW w:w="55" w:type="pct"/>
            <w:tcBorders>
              <w:bottom w:val="single" w:sz="4" w:space="0" w:color="auto"/>
            </w:tcBorders>
          </w:tcPr>
          <w:p w14:paraId="31CA36C2" w14:textId="77777777" w:rsidR="007609AE" w:rsidRPr="00C60063" w:rsidRDefault="007609AE" w:rsidP="009F478B">
            <w:pPr>
              <w:spacing w:after="0" w:line="240" w:lineRule="auto"/>
              <w:jc w:val="center"/>
              <w:rPr>
                <w:rFonts w:eastAsia="Times New Roman" w:cs="Arial"/>
                <w:b/>
                <w:bCs/>
                <w:sz w:val="20"/>
                <w:szCs w:val="20"/>
                <w:lang w:eastAsia="es-ES"/>
              </w:rPr>
            </w:pPr>
          </w:p>
        </w:tc>
        <w:tc>
          <w:tcPr>
            <w:tcW w:w="930" w:type="pct"/>
            <w:tcBorders>
              <w:top w:val="single" w:sz="4" w:space="0" w:color="auto"/>
              <w:bottom w:val="single" w:sz="4" w:space="0" w:color="auto"/>
            </w:tcBorders>
            <w:shd w:val="clear" w:color="auto" w:fill="auto"/>
            <w:noWrap/>
            <w:vAlign w:val="center"/>
            <w:hideMark/>
          </w:tcPr>
          <w:p w14:paraId="35A38885" w14:textId="77777777" w:rsidR="007609AE" w:rsidRPr="00C60063" w:rsidRDefault="007609AE" w:rsidP="009F478B">
            <w:pPr>
              <w:spacing w:after="0" w:line="240" w:lineRule="auto"/>
              <w:jc w:val="center"/>
              <w:rPr>
                <w:rFonts w:eastAsia="Times New Roman" w:cs="Arial"/>
                <w:b/>
                <w:bCs/>
                <w:sz w:val="20"/>
                <w:szCs w:val="20"/>
                <w:lang w:eastAsia="es-ES"/>
              </w:rPr>
            </w:pPr>
            <w:r w:rsidRPr="00C60063">
              <w:rPr>
                <w:rFonts w:eastAsia="Times New Roman" w:cs="Arial"/>
                <w:b/>
                <w:bCs/>
                <w:sz w:val="20"/>
                <w:szCs w:val="20"/>
                <w:lang w:eastAsia="es-ES"/>
              </w:rPr>
              <w:t>OR (95% CI)</w:t>
            </w:r>
          </w:p>
        </w:tc>
        <w:tc>
          <w:tcPr>
            <w:tcW w:w="516" w:type="pct"/>
            <w:tcBorders>
              <w:top w:val="single" w:sz="4" w:space="0" w:color="auto"/>
              <w:bottom w:val="single" w:sz="4" w:space="0" w:color="auto"/>
            </w:tcBorders>
            <w:shd w:val="clear" w:color="auto" w:fill="auto"/>
            <w:noWrap/>
            <w:vAlign w:val="center"/>
            <w:hideMark/>
          </w:tcPr>
          <w:p w14:paraId="5DB91A33" w14:textId="77777777" w:rsidR="007609AE" w:rsidRPr="00C60063" w:rsidRDefault="007609AE" w:rsidP="009F478B">
            <w:pPr>
              <w:spacing w:after="0" w:line="240" w:lineRule="auto"/>
              <w:jc w:val="center"/>
              <w:rPr>
                <w:rFonts w:eastAsia="Times New Roman" w:cs="Arial"/>
                <w:b/>
                <w:bCs/>
                <w:sz w:val="20"/>
                <w:szCs w:val="20"/>
                <w:lang w:eastAsia="es-ES"/>
              </w:rPr>
            </w:pPr>
            <w:r w:rsidRPr="00C60063">
              <w:rPr>
                <w:rFonts w:eastAsia="Times New Roman" w:cs="Arial"/>
                <w:b/>
                <w:bCs/>
                <w:i/>
                <w:iCs/>
                <w:sz w:val="20"/>
                <w:szCs w:val="20"/>
                <w:lang w:eastAsia="es-ES"/>
              </w:rPr>
              <w:t>p</w:t>
            </w:r>
            <w:r w:rsidRPr="00C60063">
              <w:rPr>
                <w:rFonts w:eastAsia="Times New Roman" w:cs="Arial"/>
                <w:b/>
                <w:bCs/>
                <w:sz w:val="20"/>
                <w:szCs w:val="20"/>
                <w:lang w:eastAsia="es-ES"/>
              </w:rPr>
              <w:t>-value</w:t>
            </w:r>
          </w:p>
        </w:tc>
      </w:tr>
      <w:tr w:rsidR="00C60063" w:rsidRPr="00C60063" w14:paraId="5907EF2C" w14:textId="77777777" w:rsidTr="009F478B">
        <w:trPr>
          <w:trHeight w:val="356"/>
        </w:trPr>
        <w:tc>
          <w:tcPr>
            <w:tcW w:w="838" w:type="pct"/>
            <w:tcBorders>
              <w:top w:val="single" w:sz="4" w:space="0" w:color="auto"/>
            </w:tcBorders>
            <w:shd w:val="clear" w:color="auto" w:fill="auto"/>
            <w:noWrap/>
            <w:vAlign w:val="center"/>
            <w:hideMark/>
          </w:tcPr>
          <w:p w14:paraId="2409B251" w14:textId="77777777" w:rsidR="007609AE" w:rsidRPr="00C60063" w:rsidRDefault="007609AE" w:rsidP="009F478B">
            <w:pPr>
              <w:spacing w:after="0" w:line="240" w:lineRule="auto"/>
              <w:rPr>
                <w:rFonts w:eastAsia="Times New Roman" w:cs="Arial"/>
                <w:bCs/>
                <w:sz w:val="20"/>
                <w:szCs w:val="20"/>
                <w:lang w:eastAsia="es-ES"/>
              </w:rPr>
            </w:pPr>
            <w:r w:rsidRPr="00C60063">
              <w:rPr>
                <w:rFonts w:eastAsia="Times New Roman" w:cs="Arial"/>
                <w:bCs/>
                <w:sz w:val="20"/>
                <w:szCs w:val="20"/>
                <w:lang w:eastAsia="es-ES"/>
              </w:rPr>
              <w:t>rs17580 (</w:t>
            </w:r>
            <w:r w:rsidRPr="00C60063">
              <w:rPr>
                <w:rFonts w:eastAsia="Times New Roman" w:cs="Arial"/>
                <w:bCs/>
                <w:i/>
                <w:sz w:val="20"/>
                <w:szCs w:val="20"/>
                <w:lang w:eastAsia="es-ES"/>
              </w:rPr>
              <w:t>Pi*S</w:t>
            </w:r>
            <w:r w:rsidRPr="00C60063">
              <w:rPr>
                <w:rFonts w:eastAsia="Times New Roman" w:cs="Arial"/>
                <w:bCs/>
                <w:sz w:val="20"/>
                <w:szCs w:val="20"/>
                <w:lang w:eastAsia="es-ES"/>
              </w:rPr>
              <w:t>)</w:t>
            </w:r>
          </w:p>
        </w:tc>
        <w:tc>
          <w:tcPr>
            <w:tcW w:w="930" w:type="pct"/>
            <w:tcBorders>
              <w:top w:val="single" w:sz="8" w:space="0" w:color="000000"/>
              <w:left w:val="nil"/>
              <w:bottom w:val="nil"/>
              <w:right w:val="nil"/>
            </w:tcBorders>
            <w:shd w:val="clear" w:color="auto" w:fill="auto"/>
            <w:noWrap/>
            <w:vAlign w:val="center"/>
          </w:tcPr>
          <w:p w14:paraId="230AA0F9" w14:textId="0F171D9D"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 xml:space="preserve"> 2.47 (1.41-4.15)</w:t>
            </w:r>
          </w:p>
        </w:tc>
        <w:tc>
          <w:tcPr>
            <w:tcW w:w="330" w:type="pct"/>
            <w:tcBorders>
              <w:top w:val="single" w:sz="8" w:space="0" w:color="000000"/>
              <w:left w:val="nil"/>
              <w:bottom w:val="nil"/>
              <w:right w:val="nil"/>
            </w:tcBorders>
            <w:shd w:val="clear" w:color="auto" w:fill="auto"/>
            <w:noWrap/>
            <w:vAlign w:val="center"/>
          </w:tcPr>
          <w:p w14:paraId="69CE383C" w14:textId="04D7C191" w:rsidR="007609AE" w:rsidRPr="00C60063" w:rsidRDefault="007609AE" w:rsidP="009F478B">
            <w:pPr>
              <w:spacing w:after="0" w:line="240" w:lineRule="auto"/>
              <w:jc w:val="center"/>
              <w:rPr>
                <w:rFonts w:eastAsia="Times New Roman" w:cs="Arial"/>
                <w:b/>
                <w:bCs/>
                <w:sz w:val="20"/>
                <w:szCs w:val="20"/>
                <w:lang w:eastAsia="es-ES"/>
              </w:rPr>
            </w:pPr>
            <w:r w:rsidRPr="00C60063">
              <w:rPr>
                <w:rFonts w:cs="Arial"/>
                <w:b/>
                <w:bCs/>
                <w:kern w:val="24"/>
                <w:sz w:val="20"/>
                <w:szCs w:val="20"/>
              </w:rPr>
              <w:t>0.001</w:t>
            </w:r>
          </w:p>
        </w:tc>
        <w:tc>
          <w:tcPr>
            <w:tcW w:w="55" w:type="pct"/>
            <w:tcBorders>
              <w:top w:val="single" w:sz="4" w:space="0" w:color="auto"/>
            </w:tcBorders>
          </w:tcPr>
          <w:p w14:paraId="27505673" w14:textId="77777777" w:rsidR="007609AE" w:rsidRPr="00C60063" w:rsidRDefault="007609AE" w:rsidP="009F478B">
            <w:pPr>
              <w:spacing w:after="0" w:line="240" w:lineRule="auto"/>
              <w:jc w:val="center"/>
              <w:rPr>
                <w:rFonts w:eastAsia="Times New Roman" w:cs="Arial"/>
                <w:sz w:val="20"/>
                <w:szCs w:val="20"/>
                <w:lang w:eastAsia="es-ES"/>
              </w:rPr>
            </w:pPr>
          </w:p>
        </w:tc>
        <w:tc>
          <w:tcPr>
            <w:tcW w:w="1003" w:type="pct"/>
            <w:tcBorders>
              <w:top w:val="single" w:sz="8" w:space="0" w:color="000000"/>
              <w:left w:val="nil"/>
              <w:bottom w:val="nil"/>
              <w:right w:val="nil"/>
            </w:tcBorders>
            <w:shd w:val="clear" w:color="auto" w:fill="auto"/>
            <w:noWrap/>
            <w:vAlign w:val="center"/>
          </w:tcPr>
          <w:p w14:paraId="50114EE5" w14:textId="64298D9F"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2.36 (1.39-4.02)</w:t>
            </w:r>
          </w:p>
        </w:tc>
        <w:tc>
          <w:tcPr>
            <w:tcW w:w="344" w:type="pct"/>
            <w:tcBorders>
              <w:top w:val="single" w:sz="8" w:space="0" w:color="000000"/>
              <w:left w:val="nil"/>
              <w:bottom w:val="nil"/>
              <w:right w:val="nil"/>
            </w:tcBorders>
            <w:shd w:val="clear" w:color="auto" w:fill="auto"/>
            <w:noWrap/>
            <w:vAlign w:val="center"/>
          </w:tcPr>
          <w:p w14:paraId="430C8E38" w14:textId="292B0493" w:rsidR="007609AE" w:rsidRPr="00C60063" w:rsidRDefault="007609AE" w:rsidP="009F478B">
            <w:pPr>
              <w:spacing w:after="0" w:line="240" w:lineRule="auto"/>
              <w:jc w:val="center"/>
              <w:rPr>
                <w:rFonts w:eastAsia="Times New Roman" w:cs="Arial"/>
                <w:b/>
                <w:bCs/>
                <w:sz w:val="20"/>
                <w:szCs w:val="20"/>
                <w:lang w:eastAsia="es-ES"/>
              </w:rPr>
            </w:pPr>
            <w:r w:rsidRPr="00C60063">
              <w:rPr>
                <w:rFonts w:cs="Arial"/>
                <w:b/>
                <w:bCs/>
                <w:kern w:val="24"/>
                <w:sz w:val="20"/>
                <w:szCs w:val="20"/>
              </w:rPr>
              <w:t>0.001</w:t>
            </w:r>
          </w:p>
        </w:tc>
        <w:tc>
          <w:tcPr>
            <w:tcW w:w="55" w:type="pct"/>
            <w:tcBorders>
              <w:top w:val="single" w:sz="4" w:space="0" w:color="auto"/>
            </w:tcBorders>
            <w:shd w:val="clear" w:color="auto" w:fill="auto"/>
          </w:tcPr>
          <w:p w14:paraId="53B8CAD1" w14:textId="77777777" w:rsidR="007609AE" w:rsidRPr="00C60063" w:rsidRDefault="007609AE" w:rsidP="009F478B">
            <w:pPr>
              <w:spacing w:after="0" w:line="240" w:lineRule="auto"/>
              <w:jc w:val="center"/>
              <w:rPr>
                <w:rFonts w:eastAsia="Times New Roman" w:cs="Arial"/>
                <w:sz w:val="20"/>
                <w:szCs w:val="20"/>
                <w:lang w:eastAsia="es-ES"/>
              </w:rPr>
            </w:pPr>
          </w:p>
        </w:tc>
        <w:tc>
          <w:tcPr>
            <w:tcW w:w="930" w:type="pct"/>
            <w:tcBorders>
              <w:top w:val="single" w:sz="8" w:space="0" w:color="000000"/>
              <w:left w:val="nil"/>
              <w:bottom w:val="nil"/>
              <w:right w:val="nil"/>
            </w:tcBorders>
            <w:shd w:val="clear" w:color="auto" w:fill="auto"/>
            <w:noWrap/>
            <w:vAlign w:val="center"/>
          </w:tcPr>
          <w:p w14:paraId="734990E9" w14:textId="725B3FE2"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2.79 (1.60-4.87)</w:t>
            </w:r>
          </w:p>
        </w:tc>
        <w:tc>
          <w:tcPr>
            <w:tcW w:w="516" w:type="pct"/>
            <w:tcBorders>
              <w:top w:val="single" w:sz="8" w:space="0" w:color="000000"/>
              <w:left w:val="nil"/>
              <w:bottom w:val="nil"/>
              <w:right w:val="nil"/>
            </w:tcBorders>
            <w:shd w:val="clear" w:color="auto" w:fill="auto"/>
            <w:noWrap/>
            <w:vAlign w:val="center"/>
          </w:tcPr>
          <w:p w14:paraId="68492471" w14:textId="31AEC20E" w:rsidR="007609AE" w:rsidRPr="00C60063" w:rsidRDefault="007609AE" w:rsidP="009F478B">
            <w:pPr>
              <w:spacing w:after="0" w:line="240" w:lineRule="auto"/>
              <w:jc w:val="center"/>
              <w:rPr>
                <w:rFonts w:eastAsia="Times New Roman" w:cs="Arial"/>
                <w:b/>
                <w:bCs/>
                <w:sz w:val="20"/>
                <w:szCs w:val="20"/>
                <w:lang w:eastAsia="es-ES"/>
              </w:rPr>
            </w:pPr>
            <w:r w:rsidRPr="00C60063">
              <w:rPr>
                <w:rFonts w:cs="Arial"/>
                <w:b/>
                <w:bCs/>
                <w:kern w:val="24"/>
                <w:sz w:val="20"/>
                <w:szCs w:val="20"/>
              </w:rPr>
              <w:t>2.90x10</w:t>
            </w:r>
            <w:r w:rsidRPr="00C60063">
              <w:rPr>
                <w:rFonts w:cs="Arial"/>
                <w:b/>
                <w:bCs/>
                <w:kern w:val="24"/>
                <w:position w:val="6"/>
                <w:sz w:val="20"/>
                <w:szCs w:val="20"/>
                <w:vertAlign w:val="superscript"/>
              </w:rPr>
              <w:t>-4</w:t>
            </w:r>
          </w:p>
        </w:tc>
      </w:tr>
      <w:tr w:rsidR="00C60063" w:rsidRPr="00C60063" w14:paraId="5B4C9E25" w14:textId="77777777" w:rsidTr="009F478B">
        <w:trPr>
          <w:trHeight w:val="356"/>
        </w:trPr>
        <w:tc>
          <w:tcPr>
            <w:tcW w:w="838" w:type="pct"/>
            <w:shd w:val="clear" w:color="auto" w:fill="auto"/>
            <w:noWrap/>
            <w:vAlign w:val="center"/>
            <w:hideMark/>
          </w:tcPr>
          <w:p w14:paraId="206F48F2" w14:textId="77777777" w:rsidR="007609AE" w:rsidRPr="00C60063" w:rsidRDefault="007609AE" w:rsidP="009F478B">
            <w:pPr>
              <w:spacing w:after="0" w:line="240" w:lineRule="auto"/>
              <w:rPr>
                <w:rFonts w:eastAsia="Times New Roman" w:cs="Arial"/>
                <w:bCs/>
                <w:sz w:val="20"/>
                <w:szCs w:val="20"/>
                <w:lang w:eastAsia="es-ES"/>
              </w:rPr>
            </w:pPr>
            <w:r w:rsidRPr="00C60063">
              <w:rPr>
                <w:rFonts w:eastAsia="Times New Roman" w:cs="Arial"/>
                <w:bCs/>
                <w:sz w:val="20"/>
                <w:szCs w:val="20"/>
                <w:lang w:eastAsia="es-ES"/>
              </w:rPr>
              <w:t>rs28929474 (</w:t>
            </w:r>
            <w:r w:rsidRPr="00C60063">
              <w:rPr>
                <w:rFonts w:eastAsia="Times New Roman" w:cs="Arial"/>
                <w:bCs/>
                <w:i/>
                <w:sz w:val="20"/>
                <w:szCs w:val="20"/>
                <w:lang w:eastAsia="es-ES"/>
              </w:rPr>
              <w:t>Pi*Z</w:t>
            </w:r>
            <w:r w:rsidRPr="00C60063">
              <w:rPr>
                <w:rFonts w:eastAsia="Times New Roman" w:cs="Arial"/>
                <w:bCs/>
                <w:sz w:val="20"/>
                <w:szCs w:val="20"/>
                <w:lang w:eastAsia="es-ES"/>
              </w:rPr>
              <w:t>)</w:t>
            </w:r>
          </w:p>
        </w:tc>
        <w:tc>
          <w:tcPr>
            <w:tcW w:w="930" w:type="pct"/>
            <w:tcBorders>
              <w:top w:val="nil"/>
              <w:left w:val="nil"/>
              <w:bottom w:val="nil"/>
              <w:right w:val="nil"/>
            </w:tcBorders>
            <w:shd w:val="clear" w:color="auto" w:fill="auto"/>
            <w:noWrap/>
            <w:vAlign w:val="center"/>
          </w:tcPr>
          <w:p w14:paraId="684E3D36" w14:textId="18575DCB"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3.41 (1.50-7.76)</w:t>
            </w:r>
          </w:p>
        </w:tc>
        <w:tc>
          <w:tcPr>
            <w:tcW w:w="330" w:type="pct"/>
            <w:tcBorders>
              <w:top w:val="nil"/>
              <w:left w:val="nil"/>
              <w:bottom w:val="nil"/>
              <w:right w:val="nil"/>
            </w:tcBorders>
            <w:shd w:val="clear" w:color="auto" w:fill="auto"/>
            <w:noWrap/>
            <w:vAlign w:val="center"/>
          </w:tcPr>
          <w:p w14:paraId="1C8F1D88" w14:textId="6AB5EBE4" w:rsidR="007609AE" w:rsidRPr="00C60063" w:rsidRDefault="007609AE" w:rsidP="009F478B">
            <w:pPr>
              <w:spacing w:after="0" w:line="240" w:lineRule="auto"/>
              <w:jc w:val="center"/>
              <w:rPr>
                <w:rFonts w:eastAsia="Times New Roman" w:cs="Arial"/>
                <w:b/>
                <w:bCs/>
                <w:sz w:val="20"/>
                <w:szCs w:val="20"/>
                <w:lang w:eastAsia="es-ES"/>
              </w:rPr>
            </w:pPr>
            <w:r w:rsidRPr="00C60063">
              <w:rPr>
                <w:rFonts w:cs="Arial"/>
                <w:b/>
                <w:bCs/>
                <w:kern w:val="24"/>
                <w:sz w:val="20"/>
                <w:szCs w:val="20"/>
              </w:rPr>
              <w:t>0.004</w:t>
            </w:r>
          </w:p>
        </w:tc>
        <w:tc>
          <w:tcPr>
            <w:tcW w:w="55" w:type="pct"/>
          </w:tcPr>
          <w:p w14:paraId="396CA6E0" w14:textId="77777777" w:rsidR="007609AE" w:rsidRPr="00C60063" w:rsidRDefault="007609AE" w:rsidP="009F478B">
            <w:pPr>
              <w:spacing w:after="0" w:line="240" w:lineRule="auto"/>
              <w:jc w:val="center"/>
              <w:rPr>
                <w:rFonts w:eastAsia="Times New Roman" w:cs="Arial"/>
                <w:sz w:val="20"/>
                <w:szCs w:val="20"/>
                <w:lang w:eastAsia="es-ES"/>
              </w:rPr>
            </w:pPr>
          </w:p>
        </w:tc>
        <w:tc>
          <w:tcPr>
            <w:tcW w:w="1003" w:type="pct"/>
            <w:tcBorders>
              <w:top w:val="nil"/>
              <w:left w:val="nil"/>
              <w:bottom w:val="nil"/>
              <w:right w:val="nil"/>
            </w:tcBorders>
            <w:shd w:val="clear" w:color="auto" w:fill="auto"/>
            <w:noWrap/>
            <w:vAlign w:val="center"/>
          </w:tcPr>
          <w:p w14:paraId="184AA942" w14:textId="60277E0A"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 xml:space="preserve"> 3.51 (1.55-7.92)</w:t>
            </w:r>
          </w:p>
        </w:tc>
        <w:tc>
          <w:tcPr>
            <w:tcW w:w="344" w:type="pct"/>
            <w:tcBorders>
              <w:top w:val="nil"/>
              <w:left w:val="nil"/>
              <w:bottom w:val="nil"/>
              <w:right w:val="nil"/>
            </w:tcBorders>
            <w:shd w:val="clear" w:color="auto" w:fill="auto"/>
            <w:noWrap/>
            <w:vAlign w:val="center"/>
          </w:tcPr>
          <w:p w14:paraId="034C0034" w14:textId="661B3B45" w:rsidR="007609AE" w:rsidRPr="00C60063" w:rsidRDefault="007609AE" w:rsidP="009F478B">
            <w:pPr>
              <w:spacing w:after="0" w:line="240" w:lineRule="auto"/>
              <w:jc w:val="center"/>
              <w:rPr>
                <w:rFonts w:eastAsia="Times New Roman" w:cs="Arial"/>
                <w:b/>
                <w:bCs/>
                <w:sz w:val="20"/>
                <w:szCs w:val="20"/>
                <w:lang w:eastAsia="es-ES"/>
              </w:rPr>
            </w:pPr>
            <w:r w:rsidRPr="00C60063">
              <w:rPr>
                <w:rFonts w:cs="Arial"/>
                <w:b/>
                <w:bCs/>
                <w:kern w:val="24"/>
                <w:sz w:val="20"/>
                <w:szCs w:val="20"/>
              </w:rPr>
              <w:t>0.003</w:t>
            </w:r>
          </w:p>
        </w:tc>
        <w:tc>
          <w:tcPr>
            <w:tcW w:w="55" w:type="pct"/>
            <w:shd w:val="clear" w:color="auto" w:fill="auto"/>
          </w:tcPr>
          <w:p w14:paraId="15B07959" w14:textId="77777777" w:rsidR="007609AE" w:rsidRPr="00C60063" w:rsidRDefault="007609AE" w:rsidP="009F478B">
            <w:pPr>
              <w:spacing w:after="0" w:line="240" w:lineRule="auto"/>
              <w:jc w:val="center"/>
              <w:rPr>
                <w:rFonts w:eastAsia="Times New Roman" w:cs="Arial"/>
                <w:sz w:val="20"/>
                <w:szCs w:val="20"/>
                <w:lang w:eastAsia="es-ES"/>
              </w:rPr>
            </w:pPr>
          </w:p>
        </w:tc>
        <w:tc>
          <w:tcPr>
            <w:tcW w:w="930" w:type="pct"/>
            <w:tcBorders>
              <w:top w:val="nil"/>
              <w:left w:val="nil"/>
              <w:bottom w:val="nil"/>
              <w:right w:val="nil"/>
            </w:tcBorders>
            <w:shd w:val="clear" w:color="auto" w:fill="auto"/>
            <w:noWrap/>
            <w:vAlign w:val="center"/>
          </w:tcPr>
          <w:p w14:paraId="2E2C167D" w14:textId="3DBDA6A6"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4.99 (2.01-12.43)</w:t>
            </w:r>
          </w:p>
        </w:tc>
        <w:tc>
          <w:tcPr>
            <w:tcW w:w="516" w:type="pct"/>
            <w:tcBorders>
              <w:top w:val="nil"/>
              <w:left w:val="nil"/>
              <w:bottom w:val="nil"/>
              <w:right w:val="nil"/>
            </w:tcBorders>
            <w:shd w:val="clear" w:color="auto" w:fill="auto"/>
            <w:noWrap/>
            <w:vAlign w:val="center"/>
          </w:tcPr>
          <w:p w14:paraId="6C678B01" w14:textId="699E9C30" w:rsidR="007609AE" w:rsidRPr="00C60063" w:rsidRDefault="007609AE" w:rsidP="009F478B">
            <w:pPr>
              <w:spacing w:after="0" w:line="240" w:lineRule="auto"/>
              <w:jc w:val="center"/>
              <w:rPr>
                <w:rFonts w:eastAsia="Times New Roman" w:cs="Arial"/>
                <w:b/>
                <w:bCs/>
                <w:sz w:val="20"/>
                <w:szCs w:val="20"/>
                <w:vertAlign w:val="superscript"/>
                <w:lang w:eastAsia="es-ES"/>
              </w:rPr>
            </w:pPr>
            <w:r w:rsidRPr="00C60063">
              <w:rPr>
                <w:rFonts w:cs="Arial"/>
                <w:b/>
                <w:bCs/>
                <w:kern w:val="24"/>
                <w:sz w:val="20"/>
                <w:szCs w:val="20"/>
              </w:rPr>
              <w:t>5.49x10</w:t>
            </w:r>
            <w:r w:rsidRPr="00C60063">
              <w:rPr>
                <w:rFonts w:cs="Arial"/>
                <w:b/>
                <w:bCs/>
                <w:kern w:val="24"/>
                <w:position w:val="6"/>
                <w:sz w:val="20"/>
                <w:szCs w:val="20"/>
                <w:vertAlign w:val="superscript"/>
              </w:rPr>
              <w:t>-4</w:t>
            </w:r>
          </w:p>
        </w:tc>
      </w:tr>
      <w:tr w:rsidR="00C60063" w:rsidRPr="00C60063" w14:paraId="573B8716" w14:textId="77777777" w:rsidTr="009F478B">
        <w:trPr>
          <w:trHeight w:val="356"/>
        </w:trPr>
        <w:tc>
          <w:tcPr>
            <w:tcW w:w="838" w:type="pct"/>
            <w:shd w:val="clear" w:color="auto" w:fill="auto"/>
            <w:noWrap/>
            <w:vAlign w:val="center"/>
            <w:hideMark/>
          </w:tcPr>
          <w:p w14:paraId="255BEA27" w14:textId="77777777" w:rsidR="007609AE" w:rsidRPr="00C60063" w:rsidRDefault="007609AE" w:rsidP="009F478B">
            <w:pPr>
              <w:spacing w:after="0" w:line="240" w:lineRule="auto"/>
              <w:rPr>
                <w:rFonts w:eastAsia="Times New Roman" w:cs="Arial"/>
                <w:bCs/>
                <w:i/>
                <w:sz w:val="20"/>
                <w:szCs w:val="20"/>
                <w:lang w:eastAsia="es-ES"/>
              </w:rPr>
            </w:pPr>
            <w:r w:rsidRPr="00C60063">
              <w:rPr>
                <w:rFonts w:eastAsia="Times New Roman" w:cs="Arial"/>
                <w:bCs/>
                <w:i/>
                <w:sz w:val="20"/>
                <w:szCs w:val="20"/>
                <w:lang w:eastAsia="es-ES"/>
              </w:rPr>
              <w:t>Pi*MS</w:t>
            </w:r>
          </w:p>
        </w:tc>
        <w:tc>
          <w:tcPr>
            <w:tcW w:w="930" w:type="pct"/>
            <w:tcBorders>
              <w:top w:val="nil"/>
              <w:left w:val="nil"/>
              <w:bottom w:val="nil"/>
              <w:right w:val="nil"/>
            </w:tcBorders>
            <w:shd w:val="clear" w:color="auto" w:fill="auto"/>
            <w:noWrap/>
            <w:vAlign w:val="center"/>
          </w:tcPr>
          <w:p w14:paraId="5232A58C" w14:textId="04DACD62"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2.01 (1.06-3.81)</w:t>
            </w:r>
          </w:p>
        </w:tc>
        <w:tc>
          <w:tcPr>
            <w:tcW w:w="330" w:type="pct"/>
            <w:tcBorders>
              <w:top w:val="nil"/>
              <w:left w:val="nil"/>
              <w:bottom w:val="nil"/>
              <w:right w:val="nil"/>
            </w:tcBorders>
            <w:shd w:val="clear" w:color="auto" w:fill="auto"/>
            <w:noWrap/>
            <w:vAlign w:val="center"/>
          </w:tcPr>
          <w:p w14:paraId="7C05BB5B" w14:textId="5905EA50"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0.032</w:t>
            </w:r>
          </w:p>
        </w:tc>
        <w:tc>
          <w:tcPr>
            <w:tcW w:w="55" w:type="pct"/>
          </w:tcPr>
          <w:p w14:paraId="02F1878D" w14:textId="77777777" w:rsidR="007609AE" w:rsidRPr="00C60063" w:rsidRDefault="007609AE" w:rsidP="009F478B">
            <w:pPr>
              <w:spacing w:after="0" w:line="240" w:lineRule="auto"/>
              <w:jc w:val="center"/>
              <w:rPr>
                <w:rFonts w:eastAsia="Times New Roman" w:cs="Arial"/>
                <w:sz w:val="20"/>
                <w:szCs w:val="20"/>
                <w:lang w:eastAsia="es-ES"/>
              </w:rPr>
            </w:pPr>
          </w:p>
        </w:tc>
        <w:tc>
          <w:tcPr>
            <w:tcW w:w="1003" w:type="pct"/>
            <w:tcBorders>
              <w:top w:val="nil"/>
              <w:left w:val="nil"/>
              <w:bottom w:val="nil"/>
              <w:right w:val="nil"/>
            </w:tcBorders>
            <w:shd w:val="clear" w:color="auto" w:fill="auto"/>
            <w:noWrap/>
            <w:vAlign w:val="center"/>
          </w:tcPr>
          <w:p w14:paraId="06E9D882" w14:textId="7E17B3CD"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1.92 (1.03-3.59)</w:t>
            </w:r>
          </w:p>
        </w:tc>
        <w:tc>
          <w:tcPr>
            <w:tcW w:w="344" w:type="pct"/>
            <w:tcBorders>
              <w:top w:val="nil"/>
              <w:left w:val="nil"/>
              <w:bottom w:val="nil"/>
              <w:right w:val="nil"/>
            </w:tcBorders>
            <w:shd w:val="clear" w:color="auto" w:fill="auto"/>
            <w:noWrap/>
            <w:vAlign w:val="center"/>
          </w:tcPr>
          <w:p w14:paraId="5423B41E" w14:textId="6E59AE84"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0.041</w:t>
            </w:r>
          </w:p>
        </w:tc>
        <w:tc>
          <w:tcPr>
            <w:tcW w:w="55" w:type="pct"/>
            <w:shd w:val="clear" w:color="auto" w:fill="auto"/>
          </w:tcPr>
          <w:p w14:paraId="78C1B8E7" w14:textId="77777777" w:rsidR="007609AE" w:rsidRPr="00C60063" w:rsidRDefault="007609AE" w:rsidP="009F478B">
            <w:pPr>
              <w:spacing w:after="0" w:line="240" w:lineRule="auto"/>
              <w:jc w:val="center"/>
              <w:rPr>
                <w:rFonts w:eastAsia="Times New Roman" w:cs="Arial"/>
                <w:sz w:val="20"/>
                <w:szCs w:val="20"/>
                <w:lang w:eastAsia="es-ES"/>
              </w:rPr>
            </w:pPr>
          </w:p>
        </w:tc>
        <w:tc>
          <w:tcPr>
            <w:tcW w:w="930" w:type="pct"/>
            <w:tcBorders>
              <w:top w:val="nil"/>
              <w:left w:val="nil"/>
              <w:bottom w:val="nil"/>
              <w:right w:val="nil"/>
            </w:tcBorders>
            <w:shd w:val="clear" w:color="auto" w:fill="auto"/>
            <w:noWrap/>
            <w:vAlign w:val="center"/>
          </w:tcPr>
          <w:p w14:paraId="3ADF7AEB" w14:textId="0188DF4A"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2.44 (1.26-4.75)</w:t>
            </w:r>
          </w:p>
        </w:tc>
        <w:tc>
          <w:tcPr>
            <w:tcW w:w="516" w:type="pct"/>
            <w:tcBorders>
              <w:top w:val="nil"/>
              <w:left w:val="nil"/>
              <w:bottom w:val="nil"/>
              <w:right w:val="nil"/>
            </w:tcBorders>
            <w:shd w:val="clear" w:color="auto" w:fill="auto"/>
            <w:noWrap/>
            <w:vAlign w:val="center"/>
          </w:tcPr>
          <w:p w14:paraId="2A7B4CBC" w14:textId="7AEACB8F" w:rsidR="007609AE" w:rsidRPr="00C60063" w:rsidRDefault="007609AE" w:rsidP="009F478B">
            <w:pPr>
              <w:spacing w:after="0" w:line="240" w:lineRule="auto"/>
              <w:jc w:val="center"/>
              <w:rPr>
                <w:rFonts w:eastAsia="Times New Roman" w:cs="Arial"/>
                <w:sz w:val="20"/>
                <w:szCs w:val="20"/>
                <w:lang w:eastAsia="es-ES"/>
              </w:rPr>
            </w:pPr>
            <w:r w:rsidRPr="00C60063">
              <w:rPr>
                <w:rFonts w:cs="Arial"/>
                <w:b/>
                <w:bCs/>
                <w:kern w:val="24"/>
                <w:sz w:val="20"/>
                <w:szCs w:val="20"/>
              </w:rPr>
              <w:t>0.009</w:t>
            </w:r>
          </w:p>
        </w:tc>
      </w:tr>
      <w:tr w:rsidR="00C60063" w:rsidRPr="00C60063" w14:paraId="0E176EC2" w14:textId="77777777" w:rsidTr="009F478B">
        <w:trPr>
          <w:trHeight w:val="356"/>
        </w:trPr>
        <w:tc>
          <w:tcPr>
            <w:tcW w:w="838" w:type="pct"/>
            <w:shd w:val="clear" w:color="auto" w:fill="auto"/>
            <w:noWrap/>
            <w:vAlign w:val="center"/>
          </w:tcPr>
          <w:p w14:paraId="21BA3913" w14:textId="77777777" w:rsidR="007609AE" w:rsidRPr="00C60063" w:rsidRDefault="007609AE" w:rsidP="009F478B">
            <w:pPr>
              <w:spacing w:after="0" w:line="240" w:lineRule="auto"/>
              <w:rPr>
                <w:rFonts w:eastAsia="Times New Roman" w:cs="Arial"/>
                <w:bCs/>
                <w:i/>
                <w:sz w:val="20"/>
                <w:szCs w:val="20"/>
                <w:lang w:eastAsia="es-ES"/>
              </w:rPr>
            </w:pPr>
            <w:r w:rsidRPr="00C60063">
              <w:rPr>
                <w:rFonts w:eastAsia="Times New Roman" w:cs="Arial"/>
                <w:bCs/>
                <w:i/>
                <w:sz w:val="20"/>
                <w:szCs w:val="20"/>
                <w:lang w:eastAsia="es-ES"/>
              </w:rPr>
              <w:t>Pi*MZ</w:t>
            </w:r>
          </w:p>
        </w:tc>
        <w:tc>
          <w:tcPr>
            <w:tcW w:w="930" w:type="pct"/>
            <w:tcBorders>
              <w:top w:val="nil"/>
              <w:left w:val="nil"/>
              <w:bottom w:val="nil"/>
              <w:right w:val="nil"/>
            </w:tcBorders>
            <w:shd w:val="clear" w:color="auto" w:fill="auto"/>
            <w:noWrap/>
            <w:vAlign w:val="center"/>
          </w:tcPr>
          <w:p w14:paraId="002C5ED4" w14:textId="1C901734"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2.67 (1.08-6.57)</w:t>
            </w:r>
          </w:p>
        </w:tc>
        <w:tc>
          <w:tcPr>
            <w:tcW w:w="330" w:type="pct"/>
            <w:tcBorders>
              <w:top w:val="nil"/>
              <w:left w:val="nil"/>
              <w:bottom w:val="nil"/>
              <w:right w:val="nil"/>
            </w:tcBorders>
            <w:shd w:val="clear" w:color="auto" w:fill="auto"/>
            <w:noWrap/>
            <w:vAlign w:val="center"/>
          </w:tcPr>
          <w:p w14:paraId="413EA516" w14:textId="5ED6D445"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0.033</w:t>
            </w:r>
          </w:p>
        </w:tc>
        <w:tc>
          <w:tcPr>
            <w:tcW w:w="55" w:type="pct"/>
          </w:tcPr>
          <w:p w14:paraId="1B500E12" w14:textId="77777777" w:rsidR="007609AE" w:rsidRPr="00C60063" w:rsidRDefault="007609AE" w:rsidP="009F478B">
            <w:pPr>
              <w:spacing w:after="0" w:line="240" w:lineRule="auto"/>
              <w:jc w:val="center"/>
              <w:rPr>
                <w:rFonts w:eastAsia="Times New Roman" w:cs="Arial"/>
                <w:sz w:val="20"/>
                <w:szCs w:val="20"/>
                <w:lang w:eastAsia="es-ES"/>
              </w:rPr>
            </w:pPr>
          </w:p>
        </w:tc>
        <w:tc>
          <w:tcPr>
            <w:tcW w:w="1003" w:type="pct"/>
            <w:tcBorders>
              <w:top w:val="nil"/>
              <w:left w:val="nil"/>
              <w:bottom w:val="nil"/>
              <w:right w:val="nil"/>
            </w:tcBorders>
            <w:shd w:val="clear" w:color="auto" w:fill="auto"/>
            <w:noWrap/>
            <w:vAlign w:val="center"/>
          </w:tcPr>
          <w:p w14:paraId="69387891" w14:textId="729A459D"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2.63 (1.08-6.42)</w:t>
            </w:r>
          </w:p>
        </w:tc>
        <w:tc>
          <w:tcPr>
            <w:tcW w:w="344" w:type="pct"/>
            <w:tcBorders>
              <w:top w:val="nil"/>
              <w:left w:val="nil"/>
              <w:bottom w:val="nil"/>
              <w:right w:val="nil"/>
            </w:tcBorders>
            <w:shd w:val="clear" w:color="auto" w:fill="auto"/>
            <w:noWrap/>
            <w:vAlign w:val="center"/>
          </w:tcPr>
          <w:p w14:paraId="36763D13" w14:textId="236D7D1E"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0.033</w:t>
            </w:r>
          </w:p>
        </w:tc>
        <w:tc>
          <w:tcPr>
            <w:tcW w:w="55" w:type="pct"/>
            <w:shd w:val="clear" w:color="auto" w:fill="auto"/>
          </w:tcPr>
          <w:p w14:paraId="7111D90B" w14:textId="77777777" w:rsidR="007609AE" w:rsidRPr="00C60063" w:rsidRDefault="007609AE" w:rsidP="009F478B">
            <w:pPr>
              <w:spacing w:after="0" w:line="240" w:lineRule="auto"/>
              <w:jc w:val="center"/>
              <w:rPr>
                <w:rFonts w:eastAsia="Times New Roman" w:cs="Arial"/>
                <w:sz w:val="20"/>
                <w:szCs w:val="20"/>
                <w:lang w:eastAsia="es-ES"/>
              </w:rPr>
            </w:pPr>
          </w:p>
        </w:tc>
        <w:tc>
          <w:tcPr>
            <w:tcW w:w="930" w:type="pct"/>
            <w:tcBorders>
              <w:top w:val="nil"/>
              <w:left w:val="nil"/>
              <w:bottom w:val="nil"/>
              <w:right w:val="nil"/>
            </w:tcBorders>
            <w:shd w:val="clear" w:color="auto" w:fill="auto"/>
            <w:noWrap/>
            <w:vAlign w:val="center"/>
          </w:tcPr>
          <w:p w14:paraId="54C05E5A" w14:textId="3A659CB9"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4.39 (1.63-11.83)</w:t>
            </w:r>
          </w:p>
        </w:tc>
        <w:tc>
          <w:tcPr>
            <w:tcW w:w="516" w:type="pct"/>
            <w:tcBorders>
              <w:top w:val="nil"/>
              <w:left w:val="nil"/>
              <w:bottom w:val="nil"/>
              <w:right w:val="nil"/>
            </w:tcBorders>
            <w:shd w:val="clear" w:color="auto" w:fill="auto"/>
            <w:noWrap/>
            <w:vAlign w:val="center"/>
          </w:tcPr>
          <w:p w14:paraId="72F07723" w14:textId="673A4138" w:rsidR="007609AE" w:rsidRPr="00C60063" w:rsidRDefault="007609AE" w:rsidP="009F478B">
            <w:pPr>
              <w:spacing w:after="0" w:line="240" w:lineRule="auto"/>
              <w:jc w:val="center"/>
              <w:rPr>
                <w:rFonts w:eastAsia="Times New Roman" w:cs="Arial"/>
                <w:sz w:val="20"/>
                <w:szCs w:val="20"/>
                <w:lang w:eastAsia="es-ES"/>
              </w:rPr>
            </w:pPr>
            <w:r w:rsidRPr="00C60063">
              <w:rPr>
                <w:rFonts w:cs="Arial"/>
                <w:b/>
                <w:bCs/>
                <w:kern w:val="24"/>
                <w:sz w:val="20"/>
                <w:szCs w:val="20"/>
              </w:rPr>
              <w:t>0.004</w:t>
            </w:r>
          </w:p>
        </w:tc>
      </w:tr>
      <w:tr w:rsidR="00C60063" w:rsidRPr="00C60063" w14:paraId="4AFBFFA1" w14:textId="77777777" w:rsidTr="009F478B">
        <w:trPr>
          <w:trHeight w:val="356"/>
        </w:trPr>
        <w:tc>
          <w:tcPr>
            <w:tcW w:w="838" w:type="pct"/>
            <w:shd w:val="clear" w:color="auto" w:fill="auto"/>
            <w:noWrap/>
            <w:vAlign w:val="center"/>
          </w:tcPr>
          <w:p w14:paraId="3400B177" w14:textId="77777777" w:rsidR="007609AE" w:rsidRPr="00C60063" w:rsidRDefault="007609AE" w:rsidP="009F478B">
            <w:pPr>
              <w:spacing w:after="0" w:line="240" w:lineRule="auto"/>
              <w:rPr>
                <w:rFonts w:eastAsia="Times New Roman" w:cs="Arial"/>
                <w:bCs/>
                <w:i/>
                <w:sz w:val="20"/>
                <w:szCs w:val="20"/>
                <w:lang w:eastAsia="es-ES"/>
              </w:rPr>
            </w:pPr>
            <w:r w:rsidRPr="00C60063">
              <w:rPr>
                <w:rFonts w:eastAsia="Times New Roman" w:cs="Arial"/>
                <w:bCs/>
                <w:i/>
                <w:sz w:val="20"/>
                <w:szCs w:val="20"/>
                <w:lang w:eastAsia="es-ES"/>
              </w:rPr>
              <w:t>Pi*SS</w:t>
            </w:r>
          </w:p>
        </w:tc>
        <w:tc>
          <w:tcPr>
            <w:tcW w:w="930" w:type="pct"/>
            <w:tcBorders>
              <w:top w:val="nil"/>
              <w:left w:val="nil"/>
              <w:bottom w:val="nil"/>
              <w:right w:val="nil"/>
            </w:tcBorders>
            <w:shd w:val="clear" w:color="auto" w:fill="auto"/>
            <w:noWrap/>
            <w:vAlign w:val="center"/>
          </w:tcPr>
          <w:p w14:paraId="19A4E36C" w14:textId="2709E820"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8.79 (0.92-84.15)</w:t>
            </w:r>
          </w:p>
        </w:tc>
        <w:tc>
          <w:tcPr>
            <w:tcW w:w="330" w:type="pct"/>
            <w:tcBorders>
              <w:top w:val="nil"/>
              <w:left w:val="nil"/>
              <w:bottom w:val="nil"/>
              <w:right w:val="nil"/>
            </w:tcBorders>
            <w:shd w:val="clear" w:color="auto" w:fill="auto"/>
            <w:noWrap/>
            <w:vAlign w:val="center"/>
          </w:tcPr>
          <w:p w14:paraId="65B55AC2" w14:textId="421AECB7"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0.059</w:t>
            </w:r>
          </w:p>
        </w:tc>
        <w:tc>
          <w:tcPr>
            <w:tcW w:w="55" w:type="pct"/>
          </w:tcPr>
          <w:p w14:paraId="7967AAFA" w14:textId="77777777" w:rsidR="007609AE" w:rsidRPr="00C60063" w:rsidRDefault="007609AE" w:rsidP="009F478B">
            <w:pPr>
              <w:spacing w:after="0" w:line="240" w:lineRule="auto"/>
              <w:jc w:val="center"/>
              <w:rPr>
                <w:rFonts w:eastAsia="Times New Roman" w:cs="Arial"/>
                <w:sz w:val="20"/>
                <w:szCs w:val="20"/>
                <w:lang w:eastAsia="es-ES"/>
              </w:rPr>
            </w:pPr>
          </w:p>
        </w:tc>
        <w:tc>
          <w:tcPr>
            <w:tcW w:w="1003" w:type="pct"/>
            <w:tcBorders>
              <w:top w:val="nil"/>
              <w:left w:val="nil"/>
              <w:bottom w:val="nil"/>
              <w:right w:val="nil"/>
            </w:tcBorders>
            <w:shd w:val="clear" w:color="auto" w:fill="auto"/>
            <w:noWrap/>
            <w:vAlign w:val="center"/>
          </w:tcPr>
          <w:p w14:paraId="1917253F" w14:textId="1DF80133"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8.77 (0.92-83.55)</w:t>
            </w:r>
          </w:p>
        </w:tc>
        <w:tc>
          <w:tcPr>
            <w:tcW w:w="344" w:type="pct"/>
            <w:tcBorders>
              <w:top w:val="nil"/>
              <w:left w:val="nil"/>
              <w:bottom w:val="nil"/>
              <w:right w:val="nil"/>
            </w:tcBorders>
            <w:shd w:val="clear" w:color="auto" w:fill="auto"/>
            <w:noWrap/>
            <w:vAlign w:val="center"/>
          </w:tcPr>
          <w:p w14:paraId="27FC8F12" w14:textId="4E52B766"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0.059</w:t>
            </w:r>
          </w:p>
        </w:tc>
        <w:tc>
          <w:tcPr>
            <w:tcW w:w="55" w:type="pct"/>
            <w:shd w:val="clear" w:color="auto" w:fill="auto"/>
          </w:tcPr>
          <w:p w14:paraId="1F096D53" w14:textId="77777777" w:rsidR="007609AE" w:rsidRPr="00C60063" w:rsidRDefault="007609AE" w:rsidP="009F478B">
            <w:pPr>
              <w:spacing w:after="0" w:line="240" w:lineRule="auto"/>
              <w:jc w:val="center"/>
              <w:rPr>
                <w:rFonts w:eastAsia="Times New Roman" w:cs="Arial"/>
                <w:sz w:val="20"/>
                <w:szCs w:val="20"/>
                <w:lang w:eastAsia="es-ES"/>
              </w:rPr>
            </w:pPr>
          </w:p>
        </w:tc>
        <w:tc>
          <w:tcPr>
            <w:tcW w:w="930" w:type="pct"/>
            <w:tcBorders>
              <w:top w:val="nil"/>
              <w:left w:val="nil"/>
              <w:bottom w:val="nil"/>
              <w:right w:val="nil"/>
            </w:tcBorders>
            <w:shd w:val="clear" w:color="auto" w:fill="auto"/>
            <w:noWrap/>
            <w:vAlign w:val="center"/>
          </w:tcPr>
          <w:p w14:paraId="47B3BD14" w14:textId="5652B4E5"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12.36 (1.29-118.88)</w:t>
            </w:r>
          </w:p>
        </w:tc>
        <w:tc>
          <w:tcPr>
            <w:tcW w:w="516" w:type="pct"/>
            <w:tcBorders>
              <w:top w:val="nil"/>
              <w:left w:val="nil"/>
              <w:bottom w:val="nil"/>
              <w:right w:val="nil"/>
            </w:tcBorders>
            <w:shd w:val="clear" w:color="auto" w:fill="auto"/>
            <w:noWrap/>
            <w:vAlign w:val="center"/>
          </w:tcPr>
          <w:p w14:paraId="55697D62" w14:textId="3DF2A429"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0.029</w:t>
            </w:r>
          </w:p>
        </w:tc>
      </w:tr>
      <w:tr w:rsidR="00C60063" w:rsidRPr="00C60063" w14:paraId="72802F43" w14:textId="77777777" w:rsidTr="009F478B">
        <w:trPr>
          <w:trHeight w:val="356"/>
        </w:trPr>
        <w:tc>
          <w:tcPr>
            <w:tcW w:w="838" w:type="pct"/>
            <w:shd w:val="clear" w:color="auto" w:fill="auto"/>
            <w:noWrap/>
            <w:vAlign w:val="center"/>
          </w:tcPr>
          <w:p w14:paraId="408A93F6" w14:textId="77777777" w:rsidR="007609AE" w:rsidRPr="00C60063" w:rsidRDefault="007609AE" w:rsidP="009F478B">
            <w:pPr>
              <w:spacing w:after="0" w:line="240" w:lineRule="auto"/>
              <w:rPr>
                <w:rFonts w:eastAsia="Times New Roman" w:cs="Arial"/>
                <w:bCs/>
                <w:i/>
                <w:sz w:val="20"/>
                <w:szCs w:val="20"/>
                <w:lang w:eastAsia="es-ES"/>
              </w:rPr>
            </w:pPr>
            <w:r w:rsidRPr="00C60063">
              <w:rPr>
                <w:rFonts w:eastAsia="Times New Roman" w:cs="Arial"/>
                <w:bCs/>
                <w:i/>
                <w:sz w:val="20"/>
                <w:szCs w:val="20"/>
                <w:lang w:eastAsia="es-ES"/>
              </w:rPr>
              <w:t>Pi*SZ</w:t>
            </w:r>
          </w:p>
        </w:tc>
        <w:tc>
          <w:tcPr>
            <w:tcW w:w="930" w:type="pct"/>
            <w:tcBorders>
              <w:top w:val="nil"/>
              <w:left w:val="nil"/>
              <w:bottom w:val="nil"/>
              <w:right w:val="nil"/>
            </w:tcBorders>
            <w:shd w:val="clear" w:color="auto" w:fill="auto"/>
            <w:noWrap/>
            <w:vAlign w:val="center"/>
          </w:tcPr>
          <w:p w14:paraId="1F5B215B" w14:textId="2090931C"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NA</w:t>
            </w:r>
          </w:p>
        </w:tc>
        <w:tc>
          <w:tcPr>
            <w:tcW w:w="330" w:type="pct"/>
            <w:tcBorders>
              <w:top w:val="nil"/>
              <w:left w:val="nil"/>
              <w:bottom w:val="nil"/>
              <w:right w:val="nil"/>
            </w:tcBorders>
            <w:shd w:val="clear" w:color="auto" w:fill="auto"/>
            <w:noWrap/>
            <w:vAlign w:val="center"/>
          </w:tcPr>
          <w:p w14:paraId="061B637F" w14:textId="65686752" w:rsidR="007609AE" w:rsidRPr="00C60063" w:rsidRDefault="007609AE" w:rsidP="009F478B">
            <w:pPr>
              <w:spacing w:after="0" w:line="240" w:lineRule="auto"/>
              <w:jc w:val="center"/>
              <w:rPr>
                <w:rFonts w:eastAsia="Times New Roman" w:cs="Arial"/>
                <w:b/>
                <w:bCs/>
                <w:sz w:val="20"/>
                <w:szCs w:val="20"/>
                <w:lang w:eastAsia="es-ES"/>
              </w:rPr>
            </w:pPr>
            <w:r w:rsidRPr="00C60063">
              <w:rPr>
                <w:rFonts w:cs="Arial"/>
                <w:kern w:val="24"/>
                <w:sz w:val="20"/>
                <w:szCs w:val="20"/>
              </w:rPr>
              <w:t>NA</w:t>
            </w:r>
          </w:p>
        </w:tc>
        <w:tc>
          <w:tcPr>
            <w:tcW w:w="55" w:type="pct"/>
            <w:shd w:val="clear" w:color="auto" w:fill="auto"/>
          </w:tcPr>
          <w:p w14:paraId="63C4C4E5" w14:textId="77777777" w:rsidR="007609AE" w:rsidRPr="00C60063" w:rsidRDefault="007609AE" w:rsidP="009F478B">
            <w:pPr>
              <w:spacing w:after="0" w:line="240" w:lineRule="auto"/>
              <w:jc w:val="center"/>
              <w:rPr>
                <w:rFonts w:eastAsia="Times New Roman" w:cs="Arial"/>
                <w:sz w:val="20"/>
                <w:szCs w:val="20"/>
                <w:lang w:eastAsia="es-ES"/>
              </w:rPr>
            </w:pPr>
          </w:p>
        </w:tc>
        <w:tc>
          <w:tcPr>
            <w:tcW w:w="1003" w:type="pct"/>
            <w:tcBorders>
              <w:top w:val="nil"/>
              <w:left w:val="nil"/>
              <w:bottom w:val="nil"/>
              <w:right w:val="nil"/>
            </w:tcBorders>
            <w:shd w:val="clear" w:color="auto" w:fill="auto"/>
            <w:noWrap/>
            <w:vAlign w:val="center"/>
          </w:tcPr>
          <w:p w14:paraId="0EC26328" w14:textId="71509FEF"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 xml:space="preserve"> NA</w:t>
            </w:r>
          </w:p>
        </w:tc>
        <w:tc>
          <w:tcPr>
            <w:tcW w:w="344" w:type="pct"/>
            <w:tcBorders>
              <w:top w:val="nil"/>
              <w:left w:val="nil"/>
              <w:bottom w:val="nil"/>
              <w:right w:val="nil"/>
            </w:tcBorders>
            <w:shd w:val="clear" w:color="auto" w:fill="auto"/>
            <w:noWrap/>
            <w:vAlign w:val="center"/>
          </w:tcPr>
          <w:p w14:paraId="5262A077" w14:textId="3D148A49" w:rsidR="007609AE" w:rsidRPr="00C60063" w:rsidRDefault="007609AE" w:rsidP="009F478B">
            <w:pPr>
              <w:spacing w:after="0" w:line="240" w:lineRule="auto"/>
              <w:jc w:val="center"/>
              <w:rPr>
                <w:rFonts w:eastAsia="Times New Roman" w:cs="Arial"/>
                <w:b/>
                <w:bCs/>
                <w:sz w:val="20"/>
                <w:szCs w:val="20"/>
                <w:lang w:eastAsia="es-ES"/>
              </w:rPr>
            </w:pPr>
            <w:r w:rsidRPr="00C60063">
              <w:rPr>
                <w:rFonts w:cs="Arial"/>
                <w:kern w:val="24"/>
                <w:sz w:val="20"/>
                <w:szCs w:val="20"/>
              </w:rPr>
              <w:t>NA</w:t>
            </w:r>
          </w:p>
        </w:tc>
        <w:tc>
          <w:tcPr>
            <w:tcW w:w="55" w:type="pct"/>
            <w:shd w:val="clear" w:color="auto" w:fill="auto"/>
          </w:tcPr>
          <w:p w14:paraId="2CB2D225" w14:textId="77777777" w:rsidR="007609AE" w:rsidRPr="00C60063" w:rsidRDefault="007609AE" w:rsidP="009F478B">
            <w:pPr>
              <w:spacing w:after="0" w:line="240" w:lineRule="auto"/>
              <w:jc w:val="center"/>
              <w:rPr>
                <w:rFonts w:eastAsia="Times New Roman" w:cs="Arial"/>
                <w:sz w:val="20"/>
                <w:szCs w:val="20"/>
                <w:lang w:eastAsia="es-ES"/>
              </w:rPr>
            </w:pPr>
          </w:p>
        </w:tc>
        <w:tc>
          <w:tcPr>
            <w:tcW w:w="930" w:type="pct"/>
            <w:tcBorders>
              <w:top w:val="nil"/>
              <w:left w:val="nil"/>
              <w:bottom w:val="nil"/>
              <w:right w:val="nil"/>
            </w:tcBorders>
            <w:shd w:val="clear" w:color="auto" w:fill="auto"/>
            <w:noWrap/>
            <w:vAlign w:val="center"/>
          </w:tcPr>
          <w:p w14:paraId="633491E8" w14:textId="5809F31A"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 xml:space="preserve"> NA</w:t>
            </w:r>
          </w:p>
        </w:tc>
        <w:tc>
          <w:tcPr>
            <w:tcW w:w="516" w:type="pct"/>
            <w:tcBorders>
              <w:top w:val="nil"/>
              <w:left w:val="nil"/>
              <w:bottom w:val="nil"/>
              <w:right w:val="nil"/>
            </w:tcBorders>
            <w:shd w:val="clear" w:color="auto" w:fill="auto"/>
            <w:noWrap/>
            <w:vAlign w:val="center"/>
          </w:tcPr>
          <w:p w14:paraId="72CE6185" w14:textId="32844745" w:rsidR="007609AE" w:rsidRPr="00C60063" w:rsidRDefault="007609AE" w:rsidP="009F478B">
            <w:pPr>
              <w:spacing w:after="0" w:line="240" w:lineRule="auto"/>
              <w:jc w:val="center"/>
              <w:rPr>
                <w:rFonts w:eastAsia="Times New Roman" w:cs="Arial"/>
                <w:b/>
                <w:bCs/>
                <w:sz w:val="20"/>
                <w:szCs w:val="20"/>
                <w:vertAlign w:val="superscript"/>
                <w:lang w:eastAsia="es-ES"/>
              </w:rPr>
            </w:pPr>
            <w:r w:rsidRPr="00C60063">
              <w:rPr>
                <w:rFonts w:cs="Arial"/>
                <w:kern w:val="24"/>
                <w:sz w:val="20"/>
                <w:szCs w:val="20"/>
              </w:rPr>
              <w:t>NA</w:t>
            </w:r>
          </w:p>
        </w:tc>
      </w:tr>
      <w:tr w:rsidR="00C60063" w:rsidRPr="00C60063" w14:paraId="4ABC77F8" w14:textId="77777777" w:rsidTr="009F478B">
        <w:trPr>
          <w:trHeight w:val="356"/>
        </w:trPr>
        <w:tc>
          <w:tcPr>
            <w:tcW w:w="838" w:type="pct"/>
            <w:shd w:val="clear" w:color="auto" w:fill="auto"/>
            <w:noWrap/>
            <w:vAlign w:val="center"/>
          </w:tcPr>
          <w:p w14:paraId="3AA21899" w14:textId="77777777" w:rsidR="007609AE" w:rsidRPr="00C60063" w:rsidRDefault="007609AE" w:rsidP="009F478B">
            <w:pPr>
              <w:spacing w:after="0" w:line="240" w:lineRule="auto"/>
              <w:rPr>
                <w:rFonts w:eastAsia="Times New Roman" w:cs="Arial"/>
                <w:bCs/>
                <w:sz w:val="20"/>
                <w:szCs w:val="20"/>
                <w:lang w:eastAsia="es-ES"/>
              </w:rPr>
            </w:pPr>
            <w:r w:rsidRPr="00C60063">
              <w:rPr>
                <w:rFonts w:eastAsia="Times New Roman" w:cs="Arial"/>
                <w:bCs/>
                <w:sz w:val="20"/>
                <w:szCs w:val="20"/>
                <w:lang w:eastAsia="es-ES"/>
              </w:rPr>
              <w:t>AATD</w:t>
            </w:r>
          </w:p>
        </w:tc>
        <w:tc>
          <w:tcPr>
            <w:tcW w:w="930" w:type="pct"/>
            <w:tcBorders>
              <w:top w:val="nil"/>
              <w:left w:val="nil"/>
              <w:bottom w:val="nil"/>
              <w:right w:val="nil"/>
            </w:tcBorders>
            <w:shd w:val="clear" w:color="auto" w:fill="auto"/>
            <w:noWrap/>
            <w:vAlign w:val="center"/>
          </w:tcPr>
          <w:p w14:paraId="779677C6" w14:textId="2C930105"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 xml:space="preserve"> 4.80 (1.46-15.77)</w:t>
            </w:r>
          </w:p>
        </w:tc>
        <w:tc>
          <w:tcPr>
            <w:tcW w:w="330" w:type="pct"/>
            <w:tcBorders>
              <w:top w:val="nil"/>
              <w:left w:val="nil"/>
              <w:bottom w:val="nil"/>
              <w:right w:val="nil"/>
            </w:tcBorders>
            <w:shd w:val="clear" w:color="auto" w:fill="auto"/>
            <w:noWrap/>
            <w:vAlign w:val="center"/>
          </w:tcPr>
          <w:p w14:paraId="627DF118" w14:textId="1E9ADBC2" w:rsidR="007609AE" w:rsidRPr="00C60063" w:rsidRDefault="007609AE" w:rsidP="009F478B">
            <w:pPr>
              <w:spacing w:after="0" w:line="240" w:lineRule="auto"/>
              <w:jc w:val="center"/>
              <w:rPr>
                <w:rFonts w:eastAsia="Times New Roman" w:cs="Arial"/>
                <w:b/>
                <w:bCs/>
                <w:sz w:val="20"/>
                <w:szCs w:val="20"/>
                <w:vertAlign w:val="superscript"/>
                <w:lang w:eastAsia="es-ES"/>
              </w:rPr>
            </w:pPr>
            <w:r w:rsidRPr="00C60063">
              <w:rPr>
                <w:rFonts w:cs="Arial"/>
                <w:b/>
                <w:bCs/>
                <w:kern w:val="24"/>
                <w:sz w:val="20"/>
                <w:szCs w:val="20"/>
              </w:rPr>
              <w:t>0.010</w:t>
            </w:r>
          </w:p>
        </w:tc>
        <w:tc>
          <w:tcPr>
            <w:tcW w:w="55" w:type="pct"/>
            <w:shd w:val="clear" w:color="auto" w:fill="auto"/>
          </w:tcPr>
          <w:p w14:paraId="149723D3" w14:textId="77777777" w:rsidR="007609AE" w:rsidRPr="00C60063" w:rsidRDefault="007609AE" w:rsidP="009F478B">
            <w:pPr>
              <w:spacing w:after="0" w:line="240" w:lineRule="auto"/>
              <w:jc w:val="center"/>
              <w:rPr>
                <w:rFonts w:eastAsia="Times New Roman" w:cs="Arial"/>
                <w:sz w:val="20"/>
                <w:szCs w:val="20"/>
                <w:lang w:eastAsia="es-ES"/>
              </w:rPr>
            </w:pPr>
          </w:p>
        </w:tc>
        <w:tc>
          <w:tcPr>
            <w:tcW w:w="1003" w:type="pct"/>
            <w:tcBorders>
              <w:top w:val="nil"/>
              <w:left w:val="nil"/>
              <w:bottom w:val="nil"/>
              <w:right w:val="nil"/>
            </w:tcBorders>
            <w:shd w:val="clear" w:color="auto" w:fill="auto"/>
            <w:noWrap/>
            <w:vAlign w:val="center"/>
          </w:tcPr>
          <w:p w14:paraId="05462408" w14:textId="35ED6B22"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 xml:space="preserve"> 5.15 (1.57-16.83)</w:t>
            </w:r>
          </w:p>
        </w:tc>
        <w:tc>
          <w:tcPr>
            <w:tcW w:w="344" w:type="pct"/>
            <w:tcBorders>
              <w:top w:val="nil"/>
              <w:left w:val="nil"/>
              <w:bottom w:val="nil"/>
              <w:right w:val="nil"/>
            </w:tcBorders>
            <w:shd w:val="clear" w:color="auto" w:fill="auto"/>
            <w:noWrap/>
            <w:vAlign w:val="center"/>
          </w:tcPr>
          <w:p w14:paraId="6EE0FA3B" w14:textId="7033C008" w:rsidR="007609AE" w:rsidRPr="00C60063" w:rsidRDefault="007609AE" w:rsidP="009F478B">
            <w:pPr>
              <w:spacing w:after="0" w:line="240" w:lineRule="auto"/>
              <w:jc w:val="center"/>
              <w:rPr>
                <w:rFonts w:eastAsia="Times New Roman" w:cs="Arial"/>
                <w:b/>
                <w:bCs/>
                <w:sz w:val="20"/>
                <w:szCs w:val="20"/>
                <w:lang w:eastAsia="es-ES"/>
              </w:rPr>
            </w:pPr>
            <w:r w:rsidRPr="00C60063">
              <w:rPr>
                <w:rFonts w:cs="Arial"/>
                <w:b/>
                <w:bCs/>
                <w:kern w:val="24"/>
                <w:sz w:val="20"/>
                <w:szCs w:val="20"/>
              </w:rPr>
              <w:t>0.007</w:t>
            </w:r>
          </w:p>
        </w:tc>
        <w:tc>
          <w:tcPr>
            <w:tcW w:w="55" w:type="pct"/>
            <w:shd w:val="clear" w:color="auto" w:fill="auto"/>
          </w:tcPr>
          <w:p w14:paraId="47EC9388" w14:textId="77777777" w:rsidR="007609AE" w:rsidRPr="00C60063" w:rsidRDefault="007609AE" w:rsidP="009F478B">
            <w:pPr>
              <w:spacing w:after="0" w:line="240" w:lineRule="auto"/>
              <w:jc w:val="center"/>
              <w:rPr>
                <w:rFonts w:eastAsia="Times New Roman" w:cs="Arial"/>
                <w:sz w:val="20"/>
                <w:szCs w:val="20"/>
                <w:lang w:eastAsia="es-ES"/>
              </w:rPr>
            </w:pPr>
          </w:p>
        </w:tc>
        <w:tc>
          <w:tcPr>
            <w:tcW w:w="930" w:type="pct"/>
            <w:tcBorders>
              <w:top w:val="nil"/>
              <w:left w:val="nil"/>
              <w:bottom w:val="nil"/>
              <w:right w:val="nil"/>
            </w:tcBorders>
            <w:shd w:val="clear" w:color="auto" w:fill="auto"/>
            <w:noWrap/>
            <w:vAlign w:val="center"/>
          </w:tcPr>
          <w:p w14:paraId="59E4AA09" w14:textId="0C5AD417"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 xml:space="preserve"> 7.33 (2.02-26.64)</w:t>
            </w:r>
          </w:p>
        </w:tc>
        <w:tc>
          <w:tcPr>
            <w:tcW w:w="516" w:type="pct"/>
            <w:tcBorders>
              <w:top w:val="nil"/>
              <w:left w:val="nil"/>
              <w:bottom w:val="nil"/>
              <w:right w:val="nil"/>
            </w:tcBorders>
            <w:shd w:val="clear" w:color="auto" w:fill="auto"/>
            <w:noWrap/>
            <w:vAlign w:val="center"/>
          </w:tcPr>
          <w:p w14:paraId="345C0F1C" w14:textId="13874076" w:rsidR="007609AE" w:rsidRPr="00C60063" w:rsidRDefault="007609AE" w:rsidP="009F478B">
            <w:pPr>
              <w:spacing w:after="0" w:line="240" w:lineRule="auto"/>
              <w:jc w:val="center"/>
              <w:rPr>
                <w:rFonts w:eastAsia="Times New Roman" w:cs="Arial"/>
                <w:b/>
                <w:bCs/>
                <w:sz w:val="20"/>
                <w:szCs w:val="20"/>
                <w:vertAlign w:val="superscript"/>
                <w:lang w:eastAsia="es-ES"/>
              </w:rPr>
            </w:pPr>
            <w:r w:rsidRPr="00C60063">
              <w:rPr>
                <w:rFonts w:cs="Arial"/>
                <w:b/>
                <w:bCs/>
                <w:kern w:val="24"/>
                <w:sz w:val="20"/>
                <w:szCs w:val="20"/>
              </w:rPr>
              <w:t>0.002</w:t>
            </w:r>
          </w:p>
        </w:tc>
      </w:tr>
      <w:tr w:rsidR="00C60063" w:rsidRPr="00C60063" w14:paraId="3E637C39" w14:textId="77777777" w:rsidTr="009F478B">
        <w:trPr>
          <w:trHeight w:val="356"/>
        </w:trPr>
        <w:tc>
          <w:tcPr>
            <w:tcW w:w="838" w:type="pct"/>
            <w:tcBorders>
              <w:bottom w:val="single" w:sz="4" w:space="0" w:color="auto"/>
            </w:tcBorders>
            <w:shd w:val="clear" w:color="auto" w:fill="auto"/>
            <w:noWrap/>
            <w:vAlign w:val="center"/>
          </w:tcPr>
          <w:p w14:paraId="3B5333EB" w14:textId="7C1D5150" w:rsidR="007609AE" w:rsidRPr="00C60063" w:rsidRDefault="007609AE" w:rsidP="009F478B">
            <w:pPr>
              <w:spacing w:after="0" w:line="240" w:lineRule="auto"/>
              <w:rPr>
                <w:rFonts w:eastAsia="Times New Roman" w:cs="Arial"/>
                <w:bCs/>
                <w:sz w:val="20"/>
                <w:szCs w:val="20"/>
                <w:highlight w:val="yellow"/>
                <w:lang w:eastAsia="es-ES"/>
              </w:rPr>
            </w:pPr>
            <w:r w:rsidRPr="00C60063">
              <w:rPr>
                <w:rFonts w:eastAsia="Times New Roman" w:cs="Arial"/>
                <w:bCs/>
                <w:sz w:val="20"/>
                <w:szCs w:val="20"/>
                <w:lang w:eastAsia="es-ES"/>
              </w:rPr>
              <w:t>AAT level</w:t>
            </w:r>
            <w:r w:rsidR="00C76689" w:rsidRPr="00C60063">
              <w:rPr>
                <w:rFonts w:eastAsia="Times New Roman" w:cs="Arial"/>
                <w:bCs/>
                <w:sz w:val="20"/>
                <w:szCs w:val="20"/>
                <w:lang w:eastAsia="es-ES"/>
              </w:rPr>
              <w:t>s</w:t>
            </w:r>
          </w:p>
        </w:tc>
        <w:tc>
          <w:tcPr>
            <w:tcW w:w="930" w:type="pct"/>
            <w:tcBorders>
              <w:top w:val="nil"/>
              <w:left w:val="nil"/>
              <w:bottom w:val="nil"/>
              <w:right w:val="nil"/>
            </w:tcBorders>
            <w:shd w:val="clear" w:color="auto" w:fill="auto"/>
            <w:noWrap/>
            <w:vAlign w:val="center"/>
          </w:tcPr>
          <w:p w14:paraId="01FB9B83" w14:textId="46C0BAFF"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0.73 (0.57-0.92)</w:t>
            </w:r>
          </w:p>
        </w:tc>
        <w:tc>
          <w:tcPr>
            <w:tcW w:w="330" w:type="pct"/>
            <w:tcBorders>
              <w:top w:val="nil"/>
              <w:left w:val="nil"/>
              <w:bottom w:val="nil"/>
              <w:right w:val="nil"/>
            </w:tcBorders>
            <w:shd w:val="clear" w:color="auto" w:fill="auto"/>
            <w:noWrap/>
            <w:vAlign w:val="center"/>
          </w:tcPr>
          <w:p w14:paraId="2C899B9A" w14:textId="6AD29117" w:rsidR="007609AE" w:rsidRPr="00C60063" w:rsidRDefault="007609AE" w:rsidP="009F478B">
            <w:pPr>
              <w:spacing w:after="0" w:line="240" w:lineRule="auto"/>
              <w:jc w:val="center"/>
              <w:rPr>
                <w:rFonts w:eastAsia="Times New Roman" w:cs="Arial"/>
                <w:b/>
                <w:bCs/>
                <w:sz w:val="20"/>
                <w:szCs w:val="20"/>
                <w:lang w:eastAsia="es-ES"/>
              </w:rPr>
            </w:pPr>
            <w:r w:rsidRPr="00C60063">
              <w:rPr>
                <w:rFonts w:cs="Arial"/>
                <w:b/>
                <w:bCs/>
                <w:kern w:val="24"/>
                <w:sz w:val="20"/>
                <w:szCs w:val="20"/>
              </w:rPr>
              <w:t>0.008</w:t>
            </w:r>
          </w:p>
        </w:tc>
        <w:tc>
          <w:tcPr>
            <w:tcW w:w="55" w:type="pct"/>
            <w:tcBorders>
              <w:bottom w:val="single" w:sz="4" w:space="0" w:color="auto"/>
            </w:tcBorders>
            <w:shd w:val="clear" w:color="auto" w:fill="auto"/>
          </w:tcPr>
          <w:p w14:paraId="36232077" w14:textId="77777777" w:rsidR="007609AE" w:rsidRPr="00C60063" w:rsidRDefault="007609AE" w:rsidP="009F478B">
            <w:pPr>
              <w:spacing w:after="0" w:line="240" w:lineRule="auto"/>
              <w:jc w:val="center"/>
              <w:rPr>
                <w:rFonts w:eastAsia="Times New Roman" w:cs="Arial"/>
                <w:sz w:val="20"/>
                <w:szCs w:val="20"/>
                <w:lang w:eastAsia="es-ES"/>
              </w:rPr>
            </w:pPr>
          </w:p>
        </w:tc>
        <w:tc>
          <w:tcPr>
            <w:tcW w:w="1003" w:type="pct"/>
            <w:tcBorders>
              <w:top w:val="nil"/>
              <w:left w:val="nil"/>
              <w:bottom w:val="single" w:sz="8" w:space="0" w:color="000000"/>
              <w:right w:val="nil"/>
            </w:tcBorders>
            <w:shd w:val="clear" w:color="auto" w:fill="auto"/>
            <w:noWrap/>
            <w:vAlign w:val="center"/>
          </w:tcPr>
          <w:p w14:paraId="7CA14493" w14:textId="2B1511FF"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 xml:space="preserve">  0.71 (0.56-0.90)</w:t>
            </w:r>
          </w:p>
        </w:tc>
        <w:tc>
          <w:tcPr>
            <w:tcW w:w="344" w:type="pct"/>
            <w:tcBorders>
              <w:top w:val="nil"/>
              <w:left w:val="nil"/>
              <w:bottom w:val="single" w:sz="8" w:space="0" w:color="000000"/>
              <w:right w:val="nil"/>
            </w:tcBorders>
            <w:shd w:val="clear" w:color="auto" w:fill="auto"/>
            <w:noWrap/>
            <w:vAlign w:val="center"/>
          </w:tcPr>
          <w:p w14:paraId="51D0C951" w14:textId="62603A2D" w:rsidR="007609AE" w:rsidRPr="00C60063" w:rsidRDefault="007609AE" w:rsidP="009F478B">
            <w:pPr>
              <w:spacing w:after="0" w:line="240" w:lineRule="auto"/>
              <w:jc w:val="center"/>
              <w:rPr>
                <w:rFonts w:eastAsia="Times New Roman" w:cs="Arial"/>
                <w:b/>
                <w:bCs/>
                <w:sz w:val="20"/>
                <w:szCs w:val="20"/>
                <w:lang w:eastAsia="es-ES"/>
              </w:rPr>
            </w:pPr>
            <w:r w:rsidRPr="00C60063">
              <w:rPr>
                <w:rFonts w:cs="Arial"/>
                <w:b/>
                <w:bCs/>
                <w:kern w:val="24"/>
                <w:sz w:val="20"/>
                <w:szCs w:val="20"/>
              </w:rPr>
              <w:t>0.005</w:t>
            </w:r>
          </w:p>
        </w:tc>
        <w:tc>
          <w:tcPr>
            <w:tcW w:w="55" w:type="pct"/>
            <w:tcBorders>
              <w:bottom w:val="single" w:sz="4" w:space="0" w:color="auto"/>
            </w:tcBorders>
            <w:shd w:val="clear" w:color="auto" w:fill="auto"/>
          </w:tcPr>
          <w:p w14:paraId="51C80377" w14:textId="77777777" w:rsidR="007609AE" w:rsidRPr="00C60063" w:rsidRDefault="007609AE" w:rsidP="009F478B">
            <w:pPr>
              <w:spacing w:after="0" w:line="240" w:lineRule="auto"/>
              <w:jc w:val="center"/>
              <w:rPr>
                <w:rFonts w:eastAsia="Times New Roman" w:cs="Arial"/>
                <w:sz w:val="20"/>
                <w:szCs w:val="20"/>
                <w:lang w:eastAsia="es-ES"/>
              </w:rPr>
            </w:pPr>
          </w:p>
        </w:tc>
        <w:tc>
          <w:tcPr>
            <w:tcW w:w="930" w:type="pct"/>
            <w:tcBorders>
              <w:top w:val="nil"/>
              <w:left w:val="nil"/>
              <w:bottom w:val="nil"/>
              <w:right w:val="nil"/>
            </w:tcBorders>
            <w:shd w:val="clear" w:color="auto" w:fill="auto"/>
            <w:noWrap/>
            <w:vAlign w:val="center"/>
          </w:tcPr>
          <w:p w14:paraId="0139BA4F" w14:textId="20A4C8AF" w:rsidR="007609AE" w:rsidRPr="00C60063" w:rsidRDefault="007609AE" w:rsidP="009F478B">
            <w:pPr>
              <w:spacing w:after="0" w:line="240" w:lineRule="auto"/>
              <w:jc w:val="center"/>
              <w:rPr>
                <w:rFonts w:eastAsia="Times New Roman" w:cs="Arial"/>
                <w:sz w:val="20"/>
                <w:szCs w:val="20"/>
                <w:lang w:eastAsia="es-ES"/>
              </w:rPr>
            </w:pPr>
            <w:r w:rsidRPr="00C60063">
              <w:rPr>
                <w:rFonts w:cs="Arial"/>
                <w:kern w:val="24"/>
                <w:sz w:val="20"/>
                <w:szCs w:val="20"/>
              </w:rPr>
              <w:t xml:space="preserve"> 0.67 (0.52-0.86)</w:t>
            </w:r>
          </w:p>
        </w:tc>
        <w:tc>
          <w:tcPr>
            <w:tcW w:w="516" w:type="pct"/>
            <w:tcBorders>
              <w:top w:val="nil"/>
              <w:left w:val="nil"/>
              <w:bottom w:val="nil"/>
              <w:right w:val="nil"/>
            </w:tcBorders>
            <w:shd w:val="clear" w:color="auto" w:fill="auto"/>
            <w:noWrap/>
            <w:vAlign w:val="center"/>
          </w:tcPr>
          <w:p w14:paraId="1EAD2684" w14:textId="6CB3B079" w:rsidR="007609AE" w:rsidRPr="00C60063" w:rsidRDefault="007609AE" w:rsidP="009F478B">
            <w:pPr>
              <w:spacing w:after="0" w:line="240" w:lineRule="auto"/>
              <w:jc w:val="center"/>
              <w:rPr>
                <w:rFonts w:eastAsia="Times New Roman" w:cs="Arial"/>
                <w:b/>
                <w:bCs/>
                <w:sz w:val="20"/>
                <w:szCs w:val="20"/>
                <w:lang w:eastAsia="es-ES"/>
              </w:rPr>
            </w:pPr>
            <w:r w:rsidRPr="00C60063">
              <w:rPr>
                <w:rFonts w:cs="Arial"/>
                <w:b/>
                <w:bCs/>
                <w:kern w:val="24"/>
                <w:sz w:val="20"/>
                <w:szCs w:val="20"/>
              </w:rPr>
              <w:t>0.002</w:t>
            </w:r>
          </w:p>
        </w:tc>
      </w:tr>
      <w:tr w:rsidR="00C60063" w:rsidRPr="00C60063" w14:paraId="4B8568B9" w14:textId="77777777" w:rsidTr="009F478B">
        <w:trPr>
          <w:trHeight w:val="277"/>
        </w:trPr>
        <w:tc>
          <w:tcPr>
            <w:tcW w:w="5000" w:type="pct"/>
            <w:gridSpan w:val="9"/>
            <w:tcBorders>
              <w:top w:val="single" w:sz="4" w:space="0" w:color="auto"/>
            </w:tcBorders>
          </w:tcPr>
          <w:p w14:paraId="1215059F" w14:textId="77777777" w:rsidR="007609AE" w:rsidRPr="00C60063" w:rsidRDefault="007609AE" w:rsidP="009F478B">
            <w:pPr>
              <w:spacing w:after="0" w:line="240" w:lineRule="auto"/>
              <w:jc w:val="both"/>
              <w:rPr>
                <w:rFonts w:eastAsia="Times New Roman" w:cs="Arial"/>
                <w:sz w:val="20"/>
                <w:szCs w:val="20"/>
                <w:lang w:eastAsia="es-ES"/>
              </w:rPr>
            </w:pPr>
            <w:r w:rsidRPr="00C60063">
              <w:rPr>
                <w:rFonts w:eastAsia="Times New Roman" w:cs="Arial"/>
                <w:sz w:val="20"/>
                <w:szCs w:val="20"/>
                <w:lang w:eastAsia="es-ES"/>
              </w:rPr>
              <w:t xml:space="preserve">Statistically significant </w:t>
            </w:r>
            <w:r w:rsidRPr="00C60063">
              <w:rPr>
                <w:rFonts w:eastAsia="Times New Roman" w:cs="Arial"/>
                <w:i/>
                <w:iCs/>
                <w:sz w:val="20"/>
                <w:szCs w:val="20"/>
                <w:lang w:eastAsia="es-ES"/>
              </w:rPr>
              <w:t>p</w:t>
            </w:r>
            <w:r w:rsidRPr="00C60063">
              <w:rPr>
                <w:rFonts w:eastAsia="Times New Roman" w:cs="Arial"/>
                <w:sz w:val="20"/>
                <w:szCs w:val="20"/>
                <w:lang w:eastAsia="es-ES"/>
              </w:rPr>
              <w:t xml:space="preserve">-values after Bonferroni correction are in boldface. </w:t>
            </w:r>
            <w:r w:rsidRPr="00C60063">
              <w:rPr>
                <w:rFonts w:eastAsia="Times New Roman" w:cs="Arial"/>
                <w:b/>
                <w:bCs/>
                <w:sz w:val="20"/>
                <w:szCs w:val="20"/>
                <w:lang w:eastAsia="es-ES"/>
              </w:rPr>
              <w:t>Abbreviations:</w:t>
            </w:r>
            <w:r w:rsidRPr="00C60063">
              <w:rPr>
                <w:rFonts w:eastAsia="Times New Roman" w:cs="Arial"/>
                <w:sz w:val="20"/>
                <w:szCs w:val="20"/>
                <w:lang w:eastAsia="es-ES"/>
              </w:rPr>
              <w:t xml:space="preserve">  AAT: Alpha-1 antitrypsin; AATD:</w:t>
            </w:r>
            <w:r w:rsidRPr="00C60063">
              <w:t xml:space="preserve"> </w:t>
            </w:r>
            <w:r w:rsidRPr="00C60063">
              <w:rPr>
                <w:rFonts w:eastAsia="Times New Roman" w:cs="Arial"/>
                <w:sz w:val="20"/>
                <w:szCs w:val="20"/>
                <w:lang w:eastAsia="es-ES"/>
              </w:rPr>
              <w:t xml:space="preserve">Alpha-1 antitrypsin deficiency; BMI: Body mass index; CI: Confidence interval; ICS: Inhaled corticosteroid use; NA: Not available (beta coefficient or standard deviation &gt;10); OR: Odds ratio. </w:t>
            </w:r>
          </w:p>
        </w:tc>
      </w:tr>
    </w:tbl>
    <w:p w14:paraId="2CC5A070" w14:textId="1F98F279" w:rsidR="006A10C8" w:rsidRPr="00C60063" w:rsidRDefault="00AE7693">
      <w:r w:rsidRPr="00C60063">
        <w:br w:type="page"/>
      </w:r>
    </w:p>
    <w:tbl>
      <w:tblPr>
        <w:tblpPr w:leftFromText="180" w:rightFromText="180" w:horzAnchor="margin" w:tblpY="598"/>
        <w:tblW w:w="13750" w:type="dxa"/>
        <w:tblLayout w:type="fixed"/>
        <w:tblCellMar>
          <w:left w:w="70" w:type="dxa"/>
          <w:right w:w="70" w:type="dxa"/>
        </w:tblCellMar>
        <w:tblLook w:val="04A0" w:firstRow="1" w:lastRow="0" w:firstColumn="1" w:lastColumn="0" w:noHBand="0" w:noVBand="1"/>
      </w:tblPr>
      <w:tblGrid>
        <w:gridCol w:w="1276"/>
        <w:gridCol w:w="981"/>
        <w:gridCol w:w="578"/>
        <w:gridCol w:w="993"/>
        <w:gridCol w:w="567"/>
        <w:gridCol w:w="992"/>
        <w:gridCol w:w="567"/>
        <w:gridCol w:w="992"/>
        <w:gridCol w:w="567"/>
        <w:gridCol w:w="992"/>
        <w:gridCol w:w="567"/>
        <w:gridCol w:w="993"/>
        <w:gridCol w:w="567"/>
        <w:gridCol w:w="992"/>
        <w:gridCol w:w="567"/>
        <w:gridCol w:w="992"/>
        <w:gridCol w:w="567"/>
      </w:tblGrid>
      <w:tr w:rsidR="00C60063" w:rsidRPr="00C60063" w14:paraId="0DD4A145" w14:textId="77777777" w:rsidTr="0023763E">
        <w:trPr>
          <w:trHeight w:val="333"/>
        </w:trPr>
        <w:tc>
          <w:tcPr>
            <w:tcW w:w="13750" w:type="dxa"/>
            <w:gridSpan w:val="17"/>
            <w:tcBorders>
              <w:left w:val="nil"/>
              <w:bottom w:val="single" w:sz="4" w:space="0" w:color="auto"/>
              <w:right w:val="nil"/>
            </w:tcBorders>
          </w:tcPr>
          <w:p w14:paraId="1C874E54" w14:textId="1589BD36" w:rsidR="00814AA0" w:rsidRPr="00C60063" w:rsidRDefault="00814AA0" w:rsidP="00EF3B80">
            <w:pPr>
              <w:spacing w:after="0" w:line="360" w:lineRule="auto"/>
              <w:rPr>
                <w:rFonts w:eastAsia="Times New Roman" w:cs="Arial"/>
                <w:sz w:val="14"/>
                <w:szCs w:val="14"/>
                <w:lang w:eastAsia="es-ES"/>
              </w:rPr>
            </w:pPr>
            <w:r w:rsidRPr="00C60063">
              <w:rPr>
                <w:rFonts w:eastAsia="Times New Roman" w:cs="Arial"/>
                <w:b/>
                <w:bCs/>
                <w:sz w:val="14"/>
                <w:szCs w:val="14"/>
                <w:lang w:eastAsia="es-ES"/>
              </w:rPr>
              <w:lastRenderedPageBreak/>
              <w:t>e-Table 2.</w:t>
            </w:r>
            <w:r w:rsidR="00F000C4">
              <w:rPr>
                <w:rFonts w:eastAsia="Times New Roman" w:cs="Arial"/>
                <w:b/>
                <w:bCs/>
                <w:sz w:val="14"/>
                <w:szCs w:val="14"/>
                <w:lang w:eastAsia="es-ES"/>
              </w:rPr>
              <w:t xml:space="preserve"> </w:t>
            </w:r>
            <w:r w:rsidR="00F000C4" w:rsidRPr="00002EB2">
              <w:rPr>
                <w:rFonts w:eastAsia="Times New Roman" w:cs="Arial"/>
                <w:bCs/>
                <w:sz w:val="14"/>
                <w:szCs w:val="14"/>
                <w:lang w:eastAsia="es-ES"/>
              </w:rPr>
              <w:t xml:space="preserve">Multiple regression </w:t>
            </w:r>
            <w:r w:rsidR="00F000C4" w:rsidRPr="00F000C4">
              <w:rPr>
                <w:rFonts w:eastAsia="Times New Roman" w:cs="Arial"/>
                <w:sz w:val="14"/>
                <w:szCs w:val="14"/>
                <w:lang w:eastAsia="es-ES"/>
              </w:rPr>
              <w:t>a</w:t>
            </w:r>
            <w:r w:rsidRPr="00F000C4">
              <w:rPr>
                <w:rFonts w:eastAsia="Times New Roman" w:cs="Arial"/>
                <w:sz w:val="14"/>
                <w:szCs w:val="14"/>
                <w:lang w:eastAsia="es-ES"/>
              </w:rPr>
              <w:t xml:space="preserve">nalysis </w:t>
            </w:r>
            <w:r w:rsidR="00F000C4" w:rsidRPr="00F000C4">
              <w:rPr>
                <w:rFonts w:eastAsia="Times New Roman" w:cs="Arial"/>
                <w:sz w:val="14"/>
                <w:szCs w:val="14"/>
                <w:lang w:eastAsia="es-ES"/>
              </w:rPr>
              <w:t>for</w:t>
            </w:r>
            <w:r w:rsidR="00F000C4">
              <w:rPr>
                <w:rFonts w:eastAsia="Times New Roman" w:cs="Arial"/>
                <w:sz w:val="14"/>
                <w:szCs w:val="14"/>
                <w:lang w:eastAsia="es-ES"/>
              </w:rPr>
              <w:t xml:space="preserve"> </w:t>
            </w:r>
            <w:r w:rsidRPr="00C60063">
              <w:rPr>
                <w:rFonts w:eastAsia="Times New Roman" w:cs="Arial"/>
                <w:sz w:val="14"/>
                <w:szCs w:val="14"/>
                <w:lang w:eastAsia="es-ES"/>
              </w:rPr>
              <w:t xml:space="preserve">different outcomes related to asthma control, severity, allergic component, and pulmonary function, </w:t>
            </w:r>
            <w:r w:rsidRPr="00C60063">
              <w:rPr>
                <w:rFonts w:eastAsia="Times New Roman" w:cs="Arial"/>
                <w:sz w:val="14"/>
                <w:szCs w:val="14"/>
              </w:rPr>
              <w:t xml:space="preserve">adjusting by age, sex, and principal components, </w:t>
            </w:r>
            <w:r w:rsidRPr="00C60063">
              <w:rPr>
                <w:rFonts w:eastAsia="Times New Roman" w:cs="Arial"/>
                <w:sz w:val="14"/>
                <w:szCs w:val="14"/>
                <w:lang w:eastAsia="es-ES"/>
              </w:rPr>
              <w:t xml:space="preserve">in individuals </w:t>
            </w:r>
            <w:r w:rsidRPr="00C60063">
              <w:rPr>
                <w:rFonts w:cs="Arial"/>
                <w:sz w:val="14"/>
                <w:szCs w:val="14"/>
              </w:rPr>
              <w:t>included in the discovery phase</w:t>
            </w:r>
            <w:r w:rsidR="0023763E" w:rsidRPr="00C60063">
              <w:rPr>
                <w:rFonts w:cs="Arial"/>
                <w:sz w:val="14"/>
                <w:szCs w:val="14"/>
              </w:rPr>
              <w:t xml:space="preserve"> (CAATDPUL)</w:t>
            </w:r>
            <w:r w:rsidRPr="00C60063">
              <w:rPr>
                <w:rFonts w:cs="Arial"/>
                <w:sz w:val="14"/>
                <w:szCs w:val="14"/>
              </w:rPr>
              <w:t>.</w:t>
            </w:r>
          </w:p>
        </w:tc>
      </w:tr>
      <w:tr w:rsidR="00C60063" w:rsidRPr="00C60063" w14:paraId="7BF4B7A6" w14:textId="43F8FCD5" w:rsidTr="0023763E">
        <w:trPr>
          <w:trHeight w:val="333"/>
        </w:trPr>
        <w:tc>
          <w:tcPr>
            <w:tcW w:w="1276" w:type="dxa"/>
            <w:tcBorders>
              <w:top w:val="single" w:sz="4" w:space="0" w:color="auto"/>
              <w:left w:val="nil"/>
              <w:bottom w:val="single" w:sz="4" w:space="0" w:color="auto"/>
              <w:right w:val="nil"/>
            </w:tcBorders>
            <w:shd w:val="clear" w:color="auto" w:fill="auto"/>
            <w:noWrap/>
            <w:vAlign w:val="center"/>
            <w:hideMark/>
          </w:tcPr>
          <w:p w14:paraId="313B82BF" w14:textId="77777777" w:rsidR="00FF07A4" w:rsidRPr="00C60063" w:rsidRDefault="00FF07A4" w:rsidP="00EF3B80">
            <w:pPr>
              <w:spacing w:after="0" w:line="240" w:lineRule="auto"/>
              <w:jc w:val="center"/>
              <w:rPr>
                <w:rFonts w:eastAsia="Times New Roman" w:cs="Arial"/>
                <w:b/>
                <w:bCs/>
                <w:sz w:val="14"/>
                <w:szCs w:val="14"/>
                <w:lang w:eastAsia="es-ES"/>
              </w:rPr>
            </w:pPr>
            <w:r w:rsidRPr="00C60063">
              <w:rPr>
                <w:rFonts w:eastAsia="Times New Roman" w:cs="Arial"/>
                <w:b/>
                <w:bCs/>
                <w:sz w:val="14"/>
                <w:szCs w:val="14"/>
                <w:lang w:eastAsia="es-ES"/>
              </w:rPr>
              <w:t>Variant/Genotype/AAT level</w:t>
            </w:r>
          </w:p>
        </w:tc>
        <w:tc>
          <w:tcPr>
            <w:tcW w:w="1559" w:type="dxa"/>
            <w:gridSpan w:val="2"/>
            <w:tcBorders>
              <w:top w:val="single" w:sz="4" w:space="0" w:color="auto"/>
              <w:left w:val="nil"/>
              <w:bottom w:val="single" w:sz="4" w:space="0" w:color="auto"/>
              <w:right w:val="nil"/>
            </w:tcBorders>
            <w:shd w:val="clear" w:color="auto" w:fill="auto"/>
            <w:noWrap/>
            <w:vAlign w:val="center"/>
            <w:hideMark/>
          </w:tcPr>
          <w:p w14:paraId="5313B972" w14:textId="77777777" w:rsidR="00FF07A4" w:rsidRPr="00C60063" w:rsidRDefault="00FF07A4" w:rsidP="00EF3B80">
            <w:pPr>
              <w:spacing w:after="0" w:line="240" w:lineRule="auto"/>
              <w:jc w:val="center"/>
              <w:rPr>
                <w:rFonts w:eastAsia="Times New Roman" w:cs="Arial"/>
                <w:b/>
                <w:bCs/>
                <w:sz w:val="14"/>
                <w:szCs w:val="14"/>
                <w:lang w:eastAsia="es-ES"/>
              </w:rPr>
            </w:pPr>
            <w:r w:rsidRPr="00C60063">
              <w:rPr>
                <w:rFonts w:eastAsia="Times New Roman" w:cs="Arial"/>
                <w:b/>
                <w:bCs/>
                <w:sz w:val="14"/>
                <w:szCs w:val="14"/>
                <w:lang w:eastAsia="es-ES"/>
              </w:rPr>
              <w:t xml:space="preserve">rs17580 </w:t>
            </w:r>
            <w:r w:rsidRPr="00C60063">
              <w:rPr>
                <w:rFonts w:eastAsia="Times New Roman" w:cs="Arial"/>
                <w:b/>
                <w:sz w:val="14"/>
                <w:szCs w:val="14"/>
                <w:lang w:eastAsia="es-ES"/>
              </w:rPr>
              <w:t>(</w:t>
            </w:r>
            <w:r w:rsidRPr="00C60063">
              <w:rPr>
                <w:rFonts w:eastAsia="Times New Roman" w:cs="Arial"/>
                <w:b/>
                <w:i/>
                <w:sz w:val="14"/>
                <w:szCs w:val="14"/>
                <w:lang w:eastAsia="es-ES"/>
              </w:rPr>
              <w:t>Pi*S</w:t>
            </w:r>
            <w:r w:rsidRPr="00C60063">
              <w:rPr>
                <w:rFonts w:eastAsia="Times New Roman" w:cs="Arial"/>
                <w:b/>
                <w:sz w:val="14"/>
                <w:szCs w:val="14"/>
                <w:lang w:eastAsia="es-ES"/>
              </w:rPr>
              <w:t>)</w:t>
            </w:r>
          </w:p>
        </w:tc>
        <w:tc>
          <w:tcPr>
            <w:tcW w:w="1560" w:type="dxa"/>
            <w:gridSpan w:val="2"/>
            <w:tcBorders>
              <w:top w:val="single" w:sz="4" w:space="0" w:color="auto"/>
              <w:left w:val="nil"/>
              <w:bottom w:val="single" w:sz="4" w:space="0" w:color="auto"/>
              <w:right w:val="nil"/>
            </w:tcBorders>
            <w:shd w:val="clear" w:color="auto" w:fill="auto"/>
            <w:noWrap/>
            <w:vAlign w:val="center"/>
            <w:hideMark/>
          </w:tcPr>
          <w:p w14:paraId="36BE1F02" w14:textId="77777777" w:rsidR="00FF07A4" w:rsidRPr="00C60063" w:rsidRDefault="00FF07A4" w:rsidP="00EF3B80">
            <w:pPr>
              <w:spacing w:after="0" w:line="240" w:lineRule="auto"/>
              <w:jc w:val="center"/>
              <w:rPr>
                <w:rFonts w:eastAsia="Times New Roman" w:cs="Arial"/>
                <w:b/>
                <w:bCs/>
                <w:sz w:val="14"/>
                <w:szCs w:val="14"/>
                <w:lang w:eastAsia="es-ES"/>
              </w:rPr>
            </w:pPr>
            <w:r w:rsidRPr="00C60063">
              <w:rPr>
                <w:rFonts w:eastAsia="Times New Roman" w:cs="Arial"/>
                <w:b/>
                <w:bCs/>
                <w:sz w:val="14"/>
                <w:szCs w:val="14"/>
                <w:lang w:eastAsia="es-ES"/>
              </w:rPr>
              <w:t xml:space="preserve">rs28929474 </w:t>
            </w:r>
            <w:r w:rsidRPr="00C60063">
              <w:rPr>
                <w:rFonts w:eastAsia="Times New Roman" w:cs="Arial"/>
                <w:b/>
                <w:bCs/>
                <w:i/>
                <w:iCs/>
                <w:sz w:val="14"/>
                <w:szCs w:val="14"/>
                <w:lang w:eastAsia="es-ES"/>
              </w:rPr>
              <w:t>(Pi*Z)</w:t>
            </w:r>
          </w:p>
        </w:tc>
        <w:tc>
          <w:tcPr>
            <w:tcW w:w="1559" w:type="dxa"/>
            <w:gridSpan w:val="2"/>
            <w:tcBorders>
              <w:top w:val="single" w:sz="4" w:space="0" w:color="auto"/>
              <w:left w:val="nil"/>
              <w:bottom w:val="single" w:sz="4" w:space="0" w:color="auto"/>
              <w:right w:val="nil"/>
            </w:tcBorders>
            <w:shd w:val="clear" w:color="auto" w:fill="auto"/>
            <w:noWrap/>
            <w:vAlign w:val="center"/>
            <w:hideMark/>
          </w:tcPr>
          <w:p w14:paraId="36B86C57" w14:textId="77777777" w:rsidR="00FF07A4" w:rsidRPr="00C60063" w:rsidRDefault="00FF07A4" w:rsidP="00EF3B80">
            <w:pPr>
              <w:spacing w:after="0" w:line="240" w:lineRule="auto"/>
              <w:jc w:val="center"/>
              <w:rPr>
                <w:rFonts w:eastAsia="Times New Roman" w:cs="Arial"/>
                <w:b/>
                <w:bCs/>
                <w:i/>
                <w:iCs/>
                <w:sz w:val="14"/>
                <w:szCs w:val="14"/>
                <w:lang w:eastAsia="es-ES"/>
              </w:rPr>
            </w:pPr>
            <w:r w:rsidRPr="00C60063">
              <w:rPr>
                <w:rFonts w:eastAsia="Times New Roman" w:cs="Arial"/>
                <w:b/>
                <w:bCs/>
                <w:i/>
                <w:iCs/>
                <w:sz w:val="14"/>
                <w:szCs w:val="14"/>
                <w:lang w:eastAsia="es-ES"/>
              </w:rPr>
              <w:t>Pi*MS</w:t>
            </w:r>
          </w:p>
        </w:tc>
        <w:tc>
          <w:tcPr>
            <w:tcW w:w="1559" w:type="dxa"/>
            <w:gridSpan w:val="2"/>
            <w:tcBorders>
              <w:top w:val="single" w:sz="4" w:space="0" w:color="auto"/>
              <w:left w:val="nil"/>
              <w:bottom w:val="single" w:sz="4" w:space="0" w:color="auto"/>
              <w:right w:val="nil"/>
            </w:tcBorders>
            <w:shd w:val="clear" w:color="auto" w:fill="auto"/>
            <w:noWrap/>
            <w:vAlign w:val="center"/>
            <w:hideMark/>
          </w:tcPr>
          <w:p w14:paraId="5C210C90" w14:textId="77777777" w:rsidR="00FF07A4" w:rsidRPr="00C60063" w:rsidRDefault="00FF07A4" w:rsidP="00EF3B80">
            <w:pPr>
              <w:spacing w:after="0" w:line="240" w:lineRule="auto"/>
              <w:jc w:val="center"/>
              <w:rPr>
                <w:rFonts w:eastAsia="Times New Roman" w:cs="Arial"/>
                <w:b/>
                <w:bCs/>
                <w:i/>
                <w:iCs/>
                <w:sz w:val="14"/>
                <w:szCs w:val="14"/>
                <w:lang w:eastAsia="es-ES"/>
              </w:rPr>
            </w:pPr>
            <w:r w:rsidRPr="00C60063">
              <w:rPr>
                <w:rFonts w:eastAsia="Times New Roman" w:cs="Arial"/>
                <w:b/>
                <w:bCs/>
                <w:i/>
                <w:iCs/>
                <w:sz w:val="14"/>
                <w:szCs w:val="14"/>
                <w:lang w:eastAsia="es-ES"/>
              </w:rPr>
              <w:t>Pi*SS</w:t>
            </w:r>
          </w:p>
        </w:tc>
        <w:tc>
          <w:tcPr>
            <w:tcW w:w="1559" w:type="dxa"/>
            <w:gridSpan w:val="2"/>
            <w:tcBorders>
              <w:top w:val="single" w:sz="4" w:space="0" w:color="auto"/>
              <w:left w:val="nil"/>
              <w:bottom w:val="single" w:sz="4" w:space="0" w:color="auto"/>
              <w:right w:val="nil"/>
            </w:tcBorders>
            <w:shd w:val="clear" w:color="auto" w:fill="auto"/>
            <w:noWrap/>
            <w:vAlign w:val="center"/>
            <w:hideMark/>
          </w:tcPr>
          <w:p w14:paraId="7AEBCAAC" w14:textId="77777777" w:rsidR="00FF07A4" w:rsidRPr="00C60063" w:rsidRDefault="00FF07A4" w:rsidP="00EF3B80">
            <w:pPr>
              <w:spacing w:after="0" w:line="240" w:lineRule="auto"/>
              <w:jc w:val="center"/>
              <w:rPr>
                <w:rFonts w:eastAsia="Times New Roman" w:cs="Arial"/>
                <w:b/>
                <w:bCs/>
                <w:i/>
                <w:iCs/>
                <w:sz w:val="14"/>
                <w:szCs w:val="14"/>
                <w:lang w:eastAsia="es-ES"/>
              </w:rPr>
            </w:pPr>
            <w:r w:rsidRPr="00C60063">
              <w:rPr>
                <w:rFonts w:eastAsia="Times New Roman" w:cs="Arial"/>
                <w:b/>
                <w:bCs/>
                <w:i/>
                <w:iCs/>
                <w:sz w:val="14"/>
                <w:szCs w:val="14"/>
                <w:lang w:eastAsia="es-ES"/>
              </w:rPr>
              <w:t>Pi*MZ</w:t>
            </w:r>
          </w:p>
        </w:tc>
        <w:tc>
          <w:tcPr>
            <w:tcW w:w="1560" w:type="dxa"/>
            <w:gridSpan w:val="2"/>
            <w:tcBorders>
              <w:top w:val="single" w:sz="4" w:space="0" w:color="auto"/>
              <w:left w:val="nil"/>
              <w:bottom w:val="single" w:sz="4" w:space="0" w:color="auto"/>
              <w:right w:val="nil"/>
            </w:tcBorders>
            <w:shd w:val="clear" w:color="auto" w:fill="auto"/>
            <w:noWrap/>
            <w:vAlign w:val="center"/>
            <w:hideMark/>
          </w:tcPr>
          <w:p w14:paraId="42CB2AEF" w14:textId="77777777" w:rsidR="00FF07A4" w:rsidRPr="00C60063" w:rsidRDefault="00FF07A4" w:rsidP="00EF3B80">
            <w:pPr>
              <w:spacing w:after="0" w:line="240" w:lineRule="auto"/>
              <w:jc w:val="center"/>
              <w:rPr>
                <w:rFonts w:eastAsia="Times New Roman" w:cs="Arial"/>
                <w:b/>
                <w:bCs/>
                <w:i/>
                <w:iCs/>
                <w:sz w:val="14"/>
                <w:szCs w:val="14"/>
                <w:lang w:eastAsia="es-ES"/>
              </w:rPr>
            </w:pPr>
            <w:r w:rsidRPr="00C60063">
              <w:rPr>
                <w:rFonts w:eastAsia="Times New Roman" w:cs="Arial"/>
                <w:b/>
                <w:bCs/>
                <w:i/>
                <w:iCs/>
                <w:sz w:val="14"/>
                <w:szCs w:val="14"/>
                <w:lang w:eastAsia="es-ES"/>
              </w:rPr>
              <w:t>Pi*SZ</w:t>
            </w:r>
          </w:p>
        </w:tc>
        <w:tc>
          <w:tcPr>
            <w:tcW w:w="1559" w:type="dxa"/>
            <w:gridSpan w:val="2"/>
            <w:tcBorders>
              <w:top w:val="single" w:sz="4" w:space="0" w:color="auto"/>
              <w:left w:val="nil"/>
              <w:bottom w:val="single" w:sz="4" w:space="0" w:color="auto"/>
              <w:right w:val="nil"/>
            </w:tcBorders>
            <w:shd w:val="clear" w:color="auto" w:fill="auto"/>
            <w:noWrap/>
            <w:vAlign w:val="center"/>
            <w:hideMark/>
          </w:tcPr>
          <w:p w14:paraId="073AF5CF" w14:textId="77777777" w:rsidR="00FF07A4" w:rsidRPr="00C60063" w:rsidRDefault="00FF07A4" w:rsidP="00EF3B80">
            <w:pPr>
              <w:spacing w:after="0" w:line="240" w:lineRule="auto"/>
              <w:jc w:val="center"/>
              <w:rPr>
                <w:rFonts w:eastAsia="Times New Roman" w:cs="Arial"/>
                <w:b/>
                <w:bCs/>
                <w:sz w:val="14"/>
                <w:szCs w:val="14"/>
                <w:lang w:eastAsia="es-ES"/>
              </w:rPr>
            </w:pPr>
            <w:r w:rsidRPr="00C60063">
              <w:rPr>
                <w:rFonts w:eastAsia="Times New Roman" w:cs="Arial"/>
                <w:b/>
                <w:bCs/>
                <w:sz w:val="14"/>
                <w:szCs w:val="14"/>
                <w:lang w:eastAsia="es-ES"/>
              </w:rPr>
              <w:t>AATD</w:t>
            </w:r>
          </w:p>
        </w:tc>
        <w:tc>
          <w:tcPr>
            <w:tcW w:w="1559" w:type="dxa"/>
            <w:gridSpan w:val="2"/>
            <w:tcBorders>
              <w:top w:val="single" w:sz="4" w:space="0" w:color="auto"/>
              <w:left w:val="nil"/>
              <w:bottom w:val="single" w:sz="4" w:space="0" w:color="auto"/>
              <w:right w:val="nil"/>
            </w:tcBorders>
            <w:vAlign w:val="center"/>
          </w:tcPr>
          <w:p w14:paraId="42084B73" w14:textId="7DDEE895" w:rsidR="00FF07A4" w:rsidRPr="00C60063" w:rsidRDefault="00FF07A4" w:rsidP="00FF07A4">
            <w:pPr>
              <w:spacing w:after="0" w:line="240" w:lineRule="auto"/>
              <w:jc w:val="center"/>
              <w:rPr>
                <w:rFonts w:eastAsia="Times New Roman" w:cs="Arial"/>
                <w:b/>
                <w:bCs/>
                <w:sz w:val="14"/>
                <w:szCs w:val="14"/>
                <w:lang w:eastAsia="es-ES"/>
              </w:rPr>
            </w:pPr>
            <w:r w:rsidRPr="00C60063">
              <w:rPr>
                <w:rFonts w:eastAsia="Times New Roman" w:cs="Arial"/>
                <w:b/>
                <w:bCs/>
                <w:sz w:val="14"/>
                <w:szCs w:val="14"/>
                <w:lang w:eastAsia="es-ES"/>
              </w:rPr>
              <w:t>AAT level</w:t>
            </w:r>
            <w:r w:rsidR="00C02216" w:rsidRPr="00C60063">
              <w:rPr>
                <w:rFonts w:eastAsia="Times New Roman" w:cs="Arial"/>
                <w:b/>
                <w:bCs/>
                <w:sz w:val="14"/>
                <w:szCs w:val="14"/>
                <w:lang w:eastAsia="es-ES"/>
              </w:rPr>
              <w:t>s</w:t>
            </w:r>
          </w:p>
        </w:tc>
      </w:tr>
      <w:tr w:rsidR="00C60063" w:rsidRPr="00C60063" w14:paraId="7B1C1021" w14:textId="77777777" w:rsidTr="00615FAE">
        <w:trPr>
          <w:trHeight w:val="333"/>
        </w:trPr>
        <w:tc>
          <w:tcPr>
            <w:tcW w:w="1276" w:type="dxa"/>
            <w:tcBorders>
              <w:top w:val="single" w:sz="4" w:space="0" w:color="auto"/>
              <w:left w:val="nil"/>
              <w:bottom w:val="single" w:sz="4" w:space="0" w:color="auto"/>
              <w:right w:val="nil"/>
            </w:tcBorders>
            <w:shd w:val="clear" w:color="auto" w:fill="auto"/>
            <w:noWrap/>
            <w:vAlign w:val="center"/>
            <w:hideMark/>
          </w:tcPr>
          <w:p w14:paraId="76365702" w14:textId="6ED3A9C2" w:rsidR="00FF07A4" w:rsidRPr="00C60063" w:rsidRDefault="00FF07A4" w:rsidP="00FF07A4">
            <w:pPr>
              <w:spacing w:after="0" w:line="240" w:lineRule="auto"/>
              <w:rPr>
                <w:rFonts w:eastAsia="Times New Roman" w:cs="Arial"/>
                <w:b/>
                <w:bCs/>
                <w:sz w:val="14"/>
                <w:szCs w:val="14"/>
                <w:lang w:eastAsia="es-ES"/>
              </w:rPr>
            </w:pPr>
            <w:r w:rsidRPr="00C60063">
              <w:rPr>
                <w:rFonts w:eastAsia="Times New Roman" w:cs="Arial"/>
                <w:b/>
                <w:bCs/>
                <w:sz w:val="14"/>
                <w:szCs w:val="14"/>
                <w:lang w:eastAsia="es-ES"/>
              </w:rPr>
              <w:t>Outcome</w:t>
            </w:r>
          </w:p>
        </w:tc>
        <w:tc>
          <w:tcPr>
            <w:tcW w:w="981" w:type="dxa"/>
            <w:tcBorders>
              <w:top w:val="single" w:sz="4" w:space="0" w:color="auto"/>
              <w:left w:val="nil"/>
              <w:bottom w:val="single" w:sz="4" w:space="0" w:color="auto"/>
              <w:right w:val="nil"/>
            </w:tcBorders>
            <w:shd w:val="clear" w:color="auto" w:fill="auto"/>
            <w:noWrap/>
            <w:vAlign w:val="center"/>
            <w:hideMark/>
          </w:tcPr>
          <w:p w14:paraId="3F916E73" w14:textId="602C7E35" w:rsidR="00FF07A4" w:rsidRPr="00F000C4" w:rsidRDefault="00F000C4" w:rsidP="00FF07A4">
            <w:pPr>
              <w:spacing w:after="0" w:line="240" w:lineRule="auto"/>
              <w:jc w:val="center"/>
              <w:rPr>
                <w:rFonts w:eastAsia="Times New Roman" w:cs="Arial"/>
                <w:b/>
                <w:bCs/>
                <w:sz w:val="14"/>
                <w:szCs w:val="14"/>
                <w:lang w:eastAsia="es-ES"/>
              </w:rPr>
            </w:pPr>
            <w:bookmarkStart w:id="5" w:name="_Hlk132284508"/>
            <w:r w:rsidRPr="00F000C4">
              <w:rPr>
                <w:rFonts w:eastAsia="Times New Roman" w:cs="Arial"/>
                <w:b/>
                <w:bCs/>
                <w:sz w:val="14"/>
                <w:szCs w:val="14"/>
                <w:lang w:eastAsia="es-ES"/>
              </w:rPr>
              <w:t>OR</w:t>
            </w:r>
            <w:r>
              <w:rPr>
                <w:rFonts w:eastAsia="Times New Roman" w:cs="Arial"/>
                <w:b/>
                <w:bCs/>
                <w:sz w:val="14"/>
                <w:szCs w:val="14"/>
                <w:lang w:eastAsia="es-ES"/>
              </w:rPr>
              <w:t xml:space="preserve"> </w:t>
            </w:r>
            <w:r w:rsidRPr="00F000C4">
              <w:rPr>
                <w:rFonts w:eastAsia="Times New Roman" w:cs="Arial"/>
                <w:b/>
                <w:bCs/>
                <w:sz w:val="14"/>
                <w:szCs w:val="14"/>
                <w:lang w:eastAsia="es-ES"/>
              </w:rPr>
              <w:t xml:space="preserve">(95%CI) </w:t>
            </w:r>
            <w:r>
              <w:rPr>
                <w:rFonts w:eastAsia="Times New Roman" w:cs="Arial"/>
                <w:b/>
                <w:bCs/>
                <w:sz w:val="14"/>
                <w:szCs w:val="14"/>
                <w:lang w:eastAsia="es-ES"/>
              </w:rPr>
              <w:t>/</w:t>
            </w:r>
            <w:r w:rsidRPr="00F000C4">
              <w:rPr>
                <w:rFonts w:eastAsia="Times New Roman" w:cs="Arial"/>
                <w:b/>
                <w:bCs/>
                <w:sz w:val="14"/>
                <w:szCs w:val="14"/>
                <w:lang w:eastAsia="es-ES"/>
              </w:rPr>
              <w:t xml:space="preserve"> β</w:t>
            </w:r>
            <w:r>
              <w:rPr>
                <w:rFonts w:eastAsia="Times New Roman" w:cs="Arial"/>
                <w:b/>
                <w:bCs/>
                <w:sz w:val="14"/>
                <w:szCs w:val="14"/>
                <w:lang w:eastAsia="es-ES"/>
              </w:rPr>
              <w:t xml:space="preserve"> </w:t>
            </w:r>
            <w:r w:rsidRPr="00002EB2">
              <w:rPr>
                <w:rFonts w:eastAsia="Times New Roman" w:cs="Arial"/>
                <w:b/>
                <w:sz w:val="14"/>
                <w:szCs w:val="14"/>
                <w:lang w:eastAsia="es-ES"/>
              </w:rPr>
              <w:t>±</w:t>
            </w:r>
            <w:r>
              <w:rPr>
                <w:rFonts w:eastAsia="Times New Roman" w:cs="Arial"/>
                <w:b/>
                <w:sz w:val="14"/>
                <w:szCs w:val="14"/>
                <w:lang w:eastAsia="es-ES"/>
              </w:rPr>
              <w:t xml:space="preserve"> </w:t>
            </w:r>
            <w:r w:rsidRPr="00002EB2">
              <w:rPr>
                <w:rFonts w:eastAsia="Times New Roman" w:cs="Arial"/>
                <w:b/>
                <w:sz w:val="14"/>
                <w:szCs w:val="14"/>
                <w:lang w:eastAsia="es-ES"/>
              </w:rPr>
              <w:t>SD</w:t>
            </w:r>
            <w:bookmarkEnd w:id="5"/>
          </w:p>
        </w:tc>
        <w:tc>
          <w:tcPr>
            <w:tcW w:w="578" w:type="dxa"/>
            <w:tcBorders>
              <w:top w:val="nil"/>
              <w:left w:val="nil"/>
              <w:bottom w:val="single" w:sz="4" w:space="0" w:color="auto"/>
              <w:right w:val="nil"/>
            </w:tcBorders>
            <w:shd w:val="clear" w:color="auto" w:fill="auto"/>
            <w:noWrap/>
            <w:vAlign w:val="center"/>
            <w:hideMark/>
          </w:tcPr>
          <w:p w14:paraId="494712BC" w14:textId="77777777" w:rsidR="00FF07A4" w:rsidRPr="00C60063" w:rsidRDefault="00FF07A4" w:rsidP="00FF07A4">
            <w:pPr>
              <w:spacing w:after="0" w:line="240" w:lineRule="auto"/>
              <w:jc w:val="center"/>
              <w:rPr>
                <w:rFonts w:eastAsia="Times New Roman" w:cs="Arial"/>
                <w:b/>
                <w:bCs/>
                <w:sz w:val="14"/>
                <w:szCs w:val="14"/>
                <w:lang w:eastAsia="es-ES"/>
              </w:rPr>
            </w:pPr>
            <w:r w:rsidRPr="00C60063">
              <w:rPr>
                <w:rFonts w:eastAsia="Times New Roman" w:cs="Arial"/>
                <w:b/>
                <w:bCs/>
                <w:i/>
                <w:iCs/>
                <w:sz w:val="14"/>
                <w:szCs w:val="14"/>
                <w:lang w:eastAsia="es-ES"/>
              </w:rPr>
              <w:t>p</w:t>
            </w:r>
            <w:r w:rsidRPr="00C60063">
              <w:rPr>
                <w:rFonts w:eastAsia="Times New Roman" w:cs="Arial"/>
                <w:b/>
                <w:bCs/>
                <w:sz w:val="14"/>
                <w:szCs w:val="14"/>
                <w:lang w:eastAsia="es-ES"/>
              </w:rPr>
              <w:t>-value</w:t>
            </w:r>
          </w:p>
        </w:tc>
        <w:tc>
          <w:tcPr>
            <w:tcW w:w="993" w:type="dxa"/>
            <w:tcBorders>
              <w:top w:val="single" w:sz="4" w:space="0" w:color="auto"/>
              <w:left w:val="nil"/>
              <w:bottom w:val="single" w:sz="4" w:space="0" w:color="auto"/>
              <w:right w:val="nil"/>
            </w:tcBorders>
            <w:shd w:val="clear" w:color="auto" w:fill="auto"/>
            <w:noWrap/>
            <w:vAlign w:val="center"/>
            <w:hideMark/>
          </w:tcPr>
          <w:p w14:paraId="7F339D8A" w14:textId="5526511B" w:rsidR="00FF07A4" w:rsidRPr="00C60063" w:rsidRDefault="00F000C4" w:rsidP="00FF07A4">
            <w:pPr>
              <w:spacing w:after="0" w:line="240" w:lineRule="auto"/>
              <w:jc w:val="center"/>
              <w:rPr>
                <w:rFonts w:eastAsia="Times New Roman" w:cs="Arial"/>
                <w:b/>
                <w:bCs/>
                <w:sz w:val="14"/>
                <w:szCs w:val="14"/>
                <w:lang w:eastAsia="es-ES"/>
              </w:rPr>
            </w:pPr>
            <w:r w:rsidRPr="00F000C4">
              <w:rPr>
                <w:rFonts w:eastAsia="Times New Roman" w:cs="Arial"/>
                <w:b/>
                <w:bCs/>
                <w:sz w:val="14"/>
                <w:szCs w:val="14"/>
                <w:lang w:eastAsia="es-ES"/>
              </w:rPr>
              <w:t>OR</w:t>
            </w:r>
            <w:r>
              <w:rPr>
                <w:rFonts w:eastAsia="Times New Roman" w:cs="Arial"/>
                <w:b/>
                <w:bCs/>
                <w:sz w:val="14"/>
                <w:szCs w:val="14"/>
                <w:lang w:eastAsia="es-ES"/>
              </w:rPr>
              <w:t xml:space="preserve"> </w:t>
            </w:r>
            <w:r w:rsidRPr="00F000C4">
              <w:rPr>
                <w:rFonts w:eastAsia="Times New Roman" w:cs="Arial"/>
                <w:b/>
                <w:bCs/>
                <w:sz w:val="14"/>
                <w:szCs w:val="14"/>
                <w:lang w:eastAsia="es-ES"/>
              </w:rPr>
              <w:t xml:space="preserve">(95%CI) </w:t>
            </w:r>
            <w:r>
              <w:rPr>
                <w:rFonts w:eastAsia="Times New Roman" w:cs="Arial"/>
                <w:b/>
                <w:bCs/>
                <w:sz w:val="14"/>
                <w:szCs w:val="14"/>
                <w:lang w:eastAsia="es-ES"/>
              </w:rPr>
              <w:t>/</w:t>
            </w:r>
            <w:r w:rsidRPr="00F000C4">
              <w:rPr>
                <w:rFonts w:eastAsia="Times New Roman" w:cs="Arial"/>
                <w:b/>
                <w:bCs/>
                <w:sz w:val="14"/>
                <w:szCs w:val="14"/>
                <w:lang w:eastAsia="es-ES"/>
              </w:rPr>
              <w:t xml:space="preserve"> β</w:t>
            </w:r>
            <w:r>
              <w:rPr>
                <w:rFonts w:eastAsia="Times New Roman" w:cs="Arial"/>
                <w:b/>
                <w:bCs/>
                <w:sz w:val="14"/>
                <w:szCs w:val="14"/>
                <w:lang w:eastAsia="es-ES"/>
              </w:rPr>
              <w:t xml:space="preserve"> </w:t>
            </w:r>
            <w:r w:rsidRPr="00D24257">
              <w:rPr>
                <w:rFonts w:eastAsia="Times New Roman" w:cs="Arial"/>
                <w:b/>
                <w:sz w:val="14"/>
                <w:szCs w:val="14"/>
                <w:lang w:eastAsia="es-ES"/>
              </w:rPr>
              <w:t>±</w:t>
            </w:r>
            <w:r>
              <w:rPr>
                <w:rFonts w:eastAsia="Times New Roman" w:cs="Arial"/>
                <w:b/>
                <w:sz w:val="14"/>
                <w:szCs w:val="14"/>
                <w:lang w:eastAsia="es-ES"/>
              </w:rPr>
              <w:t xml:space="preserve"> </w:t>
            </w:r>
            <w:r w:rsidRPr="00D24257">
              <w:rPr>
                <w:rFonts w:eastAsia="Times New Roman" w:cs="Arial"/>
                <w:b/>
                <w:sz w:val="14"/>
                <w:szCs w:val="14"/>
                <w:lang w:eastAsia="es-ES"/>
              </w:rPr>
              <w:t>SD</w:t>
            </w:r>
          </w:p>
        </w:tc>
        <w:tc>
          <w:tcPr>
            <w:tcW w:w="567" w:type="dxa"/>
            <w:tcBorders>
              <w:top w:val="nil"/>
              <w:left w:val="nil"/>
              <w:bottom w:val="single" w:sz="4" w:space="0" w:color="auto"/>
              <w:right w:val="nil"/>
            </w:tcBorders>
            <w:shd w:val="clear" w:color="auto" w:fill="auto"/>
            <w:noWrap/>
            <w:vAlign w:val="center"/>
            <w:hideMark/>
          </w:tcPr>
          <w:p w14:paraId="7A2FA8F2" w14:textId="77777777" w:rsidR="00FF07A4" w:rsidRPr="00C60063" w:rsidRDefault="00FF07A4" w:rsidP="00FF07A4">
            <w:pPr>
              <w:spacing w:after="0" w:line="240" w:lineRule="auto"/>
              <w:jc w:val="center"/>
              <w:rPr>
                <w:rFonts w:eastAsia="Times New Roman" w:cs="Arial"/>
                <w:b/>
                <w:bCs/>
                <w:sz w:val="14"/>
                <w:szCs w:val="14"/>
                <w:lang w:eastAsia="es-ES"/>
              </w:rPr>
            </w:pPr>
            <w:r w:rsidRPr="00C60063">
              <w:rPr>
                <w:rFonts w:eastAsia="Times New Roman" w:cs="Arial"/>
                <w:b/>
                <w:bCs/>
                <w:i/>
                <w:iCs/>
                <w:sz w:val="14"/>
                <w:szCs w:val="14"/>
                <w:lang w:eastAsia="es-ES"/>
              </w:rPr>
              <w:t>p</w:t>
            </w:r>
            <w:r w:rsidRPr="00C60063">
              <w:rPr>
                <w:rFonts w:eastAsia="Times New Roman" w:cs="Arial"/>
                <w:b/>
                <w:bCs/>
                <w:sz w:val="14"/>
                <w:szCs w:val="14"/>
                <w:lang w:eastAsia="es-ES"/>
              </w:rPr>
              <w:t>-value</w:t>
            </w:r>
          </w:p>
        </w:tc>
        <w:tc>
          <w:tcPr>
            <w:tcW w:w="992" w:type="dxa"/>
            <w:tcBorders>
              <w:top w:val="single" w:sz="4" w:space="0" w:color="auto"/>
              <w:left w:val="nil"/>
              <w:bottom w:val="single" w:sz="4" w:space="0" w:color="auto"/>
              <w:right w:val="nil"/>
            </w:tcBorders>
            <w:shd w:val="clear" w:color="auto" w:fill="auto"/>
            <w:noWrap/>
            <w:vAlign w:val="center"/>
            <w:hideMark/>
          </w:tcPr>
          <w:p w14:paraId="42037256" w14:textId="3A0257BE" w:rsidR="00FF07A4" w:rsidRPr="00C60063" w:rsidRDefault="00F000C4" w:rsidP="00FF07A4">
            <w:pPr>
              <w:spacing w:after="0" w:line="240" w:lineRule="auto"/>
              <w:jc w:val="center"/>
              <w:rPr>
                <w:rFonts w:eastAsia="Times New Roman" w:cs="Arial"/>
                <w:b/>
                <w:bCs/>
                <w:sz w:val="14"/>
                <w:szCs w:val="14"/>
                <w:lang w:eastAsia="es-ES"/>
              </w:rPr>
            </w:pPr>
            <w:r w:rsidRPr="00F000C4">
              <w:rPr>
                <w:rFonts w:eastAsia="Times New Roman" w:cs="Arial"/>
                <w:b/>
                <w:bCs/>
                <w:sz w:val="14"/>
                <w:szCs w:val="14"/>
                <w:lang w:eastAsia="es-ES"/>
              </w:rPr>
              <w:t>OR</w:t>
            </w:r>
            <w:r>
              <w:rPr>
                <w:rFonts w:eastAsia="Times New Roman" w:cs="Arial"/>
                <w:b/>
                <w:bCs/>
                <w:sz w:val="14"/>
                <w:szCs w:val="14"/>
                <w:lang w:eastAsia="es-ES"/>
              </w:rPr>
              <w:t xml:space="preserve"> </w:t>
            </w:r>
            <w:r w:rsidRPr="00F000C4">
              <w:rPr>
                <w:rFonts w:eastAsia="Times New Roman" w:cs="Arial"/>
                <w:b/>
                <w:bCs/>
                <w:sz w:val="14"/>
                <w:szCs w:val="14"/>
                <w:lang w:eastAsia="es-ES"/>
              </w:rPr>
              <w:t xml:space="preserve">(95%CI) </w:t>
            </w:r>
            <w:r>
              <w:rPr>
                <w:rFonts w:eastAsia="Times New Roman" w:cs="Arial"/>
                <w:b/>
                <w:bCs/>
                <w:sz w:val="14"/>
                <w:szCs w:val="14"/>
                <w:lang w:eastAsia="es-ES"/>
              </w:rPr>
              <w:t>/</w:t>
            </w:r>
            <w:r w:rsidRPr="00F000C4">
              <w:rPr>
                <w:rFonts w:eastAsia="Times New Roman" w:cs="Arial"/>
                <w:b/>
                <w:bCs/>
                <w:sz w:val="14"/>
                <w:szCs w:val="14"/>
                <w:lang w:eastAsia="es-ES"/>
              </w:rPr>
              <w:t xml:space="preserve"> β</w:t>
            </w:r>
            <w:r>
              <w:rPr>
                <w:rFonts w:eastAsia="Times New Roman" w:cs="Arial"/>
                <w:b/>
                <w:bCs/>
                <w:sz w:val="14"/>
                <w:szCs w:val="14"/>
                <w:lang w:eastAsia="es-ES"/>
              </w:rPr>
              <w:t xml:space="preserve"> </w:t>
            </w:r>
            <w:r w:rsidRPr="00D24257">
              <w:rPr>
                <w:rFonts w:eastAsia="Times New Roman" w:cs="Arial"/>
                <w:b/>
                <w:sz w:val="14"/>
                <w:szCs w:val="14"/>
                <w:lang w:eastAsia="es-ES"/>
              </w:rPr>
              <w:t>±</w:t>
            </w:r>
            <w:r>
              <w:rPr>
                <w:rFonts w:eastAsia="Times New Roman" w:cs="Arial"/>
                <w:b/>
                <w:sz w:val="14"/>
                <w:szCs w:val="14"/>
                <w:lang w:eastAsia="es-ES"/>
              </w:rPr>
              <w:t xml:space="preserve"> </w:t>
            </w:r>
            <w:r w:rsidRPr="00D24257">
              <w:rPr>
                <w:rFonts w:eastAsia="Times New Roman" w:cs="Arial"/>
                <w:b/>
                <w:sz w:val="14"/>
                <w:szCs w:val="14"/>
                <w:lang w:eastAsia="es-ES"/>
              </w:rPr>
              <w:t>SD</w:t>
            </w:r>
          </w:p>
        </w:tc>
        <w:tc>
          <w:tcPr>
            <w:tcW w:w="567" w:type="dxa"/>
            <w:tcBorders>
              <w:top w:val="nil"/>
              <w:left w:val="nil"/>
              <w:bottom w:val="single" w:sz="4" w:space="0" w:color="auto"/>
              <w:right w:val="nil"/>
            </w:tcBorders>
            <w:shd w:val="clear" w:color="auto" w:fill="auto"/>
            <w:noWrap/>
            <w:vAlign w:val="center"/>
            <w:hideMark/>
          </w:tcPr>
          <w:p w14:paraId="1946231D" w14:textId="77777777" w:rsidR="00FF07A4" w:rsidRPr="00C60063" w:rsidRDefault="00FF07A4" w:rsidP="00FF07A4">
            <w:pPr>
              <w:spacing w:after="0" w:line="240" w:lineRule="auto"/>
              <w:jc w:val="center"/>
              <w:rPr>
                <w:rFonts w:eastAsia="Times New Roman" w:cs="Arial"/>
                <w:b/>
                <w:bCs/>
                <w:sz w:val="14"/>
                <w:szCs w:val="14"/>
                <w:lang w:eastAsia="es-ES"/>
              </w:rPr>
            </w:pPr>
            <w:r w:rsidRPr="00C60063">
              <w:rPr>
                <w:rFonts w:eastAsia="Times New Roman" w:cs="Arial"/>
                <w:b/>
                <w:bCs/>
                <w:i/>
                <w:iCs/>
                <w:sz w:val="14"/>
                <w:szCs w:val="14"/>
                <w:lang w:eastAsia="es-ES"/>
              </w:rPr>
              <w:t>p</w:t>
            </w:r>
            <w:r w:rsidRPr="00C60063">
              <w:rPr>
                <w:rFonts w:eastAsia="Times New Roman" w:cs="Arial"/>
                <w:b/>
                <w:bCs/>
                <w:sz w:val="14"/>
                <w:szCs w:val="14"/>
                <w:lang w:eastAsia="es-ES"/>
              </w:rPr>
              <w:t>-value</w:t>
            </w:r>
          </w:p>
        </w:tc>
        <w:tc>
          <w:tcPr>
            <w:tcW w:w="992" w:type="dxa"/>
            <w:tcBorders>
              <w:top w:val="single" w:sz="4" w:space="0" w:color="auto"/>
              <w:left w:val="nil"/>
              <w:bottom w:val="single" w:sz="4" w:space="0" w:color="auto"/>
              <w:right w:val="nil"/>
            </w:tcBorders>
            <w:shd w:val="clear" w:color="auto" w:fill="auto"/>
            <w:noWrap/>
            <w:vAlign w:val="center"/>
            <w:hideMark/>
          </w:tcPr>
          <w:p w14:paraId="35DAD128" w14:textId="06ECF330" w:rsidR="00FF07A4" w:rsidRPr="00C60063" w:rsidRDefault="00F000C4" w:rsidP="00FF07A4">
            <w:pPr>
              <w:spacing w:after="0" w:line="240" w:lineRule="auto"/>
              <w:jc w:val="center"/>
              <w:rPr>
                <w:rFonts w:eastAsia="Times New Roman" w:cs="Arial"/>
                <w:b/>
                <w:bCs/>
                <w:sz w:val="14"/>
                <w:szCs w:val="14"/>
                <w:lang w:eastAsia="es-ES"/>
              </w:rPr>
            </w:pPr>
            <w:r w:rsidRPr="00F000C4">
              <w:rPr>
                <w:rFonts w:eastAsia="Times New Roman" w:cs="Arial"/>
                <w:b/>
                <w:bCs/>
                <w:sz w:val="14"/>
                <w:szCs w:val="14"/>
                <w:lang w:eastAsia="es-ES"/>
              </w:rPr>
              <w:t>OR</w:t>
            </w:r>
            <w:r>
              <w:rPr>
                <w:rFonts w:eastAsia="Times New Roman" w:cs="Arial"/>
                <w:b/>
                <w:bCs/>
                <w:sz w:val="14"/>
                <w:szCs w:val="14"/>
                <w:lang w:eastAsia="es-ES"/>
              </w:rPr>
              <w:t xml:space="preserve"> </w:t>
            </w:r>
            <w:r w:rsidRPr="00F000C4">
              <w:rPr>
                <w:rFonts w:eastAsia="Times New Roman" w:cs="Arial"/>
                <w:b/>
                <w:bCs/>
                <w:sz w:val="14"/>
                <w:szCs w:val="14"/>
                <w:lang w:eastAsia="es-ES"/>
              </w:rPr>
              <w:t xml:space="preserve">(95%CI) </w:t>
            </w:r>
            <w:r>
              <w:rPr>
                <w:rFonts w:eastAsia="Times New Roman" w:cs="Arial"/>
                <w:b/>
                <w:bCs/>
                <w:sz w:val="14"/>
                <w:szCs w:val="14"/>
                <w:lang w:eastAsia="es-ES"/>
              </w:rPr>
              <w:t>/</w:t>
            </w:r>
            <w:r w:rsidRPr="00F000C4">
              <w:rPr>
                <w:rFonts w:eastAsia="Times New Roman" w:cs="Arial"/>
                <w:b/>
                <w:bCs/>
                <w:sz w:val="14"/>
                <w:szCs w:val="14"/>
                <w:lang w:eastAsia="es-ES"/>
              </w:rPr>
              <w:t xml:space="preserve"> β</w:t>
            </w:r>
            <w:r>
              <w:rPr>
                <w:rFonts w:eastAsia="Times New Roman" w:cs="Arial"/>
                <w:b/>
                <w:bCs/>
                <w:sz w:val="14"/>
                <w:szCs w:val="14"/>
                <w:lang w:eastAsia="es-ES"/>
              </w:rPr>
              <w:t xml:space="preserve"> </w:t>
            </w:r>
            <w:r w:rsidRPr="00D24257">
              <w:rPr>
                <w:rFonts w:eastAsia="Times New Roman" w:cs="Arial"/>
                <w:b/>
                <w:sz w:val="14"/>
                <w:szCs w:val="14"/>
                <w:lang w:eastAsia="es-ES"/>
              </w:rPr>
              <w:t>±</w:t>
            </w:r>
            <w:r>
              <w:rPr>
                <w:rFonts w:eastAsia="Times New Roman" w:cs="Arial"/>
                <w:b/>
                <w:sz w:val="14"/>
                <w:szCs w:val="14"/>
                <w:lang w:eastAsia="es-ES"/>
              </w:rPr>
              <w:t xml:space="preserve"> </w:t>
            </w:r>
            <w:r w:rsidRPr="00D24257">
              <w:rPr>
                <w:rFonts w:eastAsia="Times New Roman" w:cs="Arial"/>
                <w:b/>
                <w:sz w:val="14"/>
                <w:szCs w:val="14"/>
                <w:lang w:eastAsia="es-ES"/>
              </w:rPr>
              <w:t>SD</w:t>
            </w:r>
          </w:p>
        </w:tc>
        <w:tc>
          <w:tcPr>
            <w:tcW w:w="567" w:type="dxa"/>
            <w:tcBorders>
              <w:top w:val="nil"/>
              <w:left w:val="nil"/>
              <w:bottom w:val="single" w:sz="4" w:space="0" w:color="auto"/>
              <w:right w:val="nil"/>
            </w:tcBorders>
            <w:shd w:val="clear" w:color="auto" w:fill="auto"/>
            <w:noWrap/>
            <w:vAlign w:val="center"/>
            <w:hideMark/>
          </w:tcPr>
          <w:p w14:paraId="2696CC44" w14:textId="77777777" w:rsidR="00FF07A4" w:rsidRPr="00C60063" w:rsidRDefault="00FF07A4" w:rsidP="00FF07A4">
            <w:pPr>
              <w:spacing w:after="0" w:line="240" w:lineRule="auto"/>
              <w:jc w:val="center"/>
              <w:rPr>
                <w:rFonts w:eastAsia="Times New Roman" w:cs="Arial"/>
                <w:b/>
                <w:bCs/>
                <w:sz w:val="14"/>
                <w:szCs w:val="14"/>
                <w:lang w:eastAsia="es-ES"/>
              </w:rPr>
            </w:pPr>
            <w:r w:rsidRPr="00C60063">
              <w:rPr>
                <w:rFonts w:eastAsia="Times New Roman" w:cs="Arial"/>
                <w:b/>
                <w:bCs/>
                <w:i/>
                <w:iCs/>
                <w:sz w:val="14"/>
                <w:szCs w:val="14"/>
                <w:lang w:eastAsia="es-ES"/>
              </w:rPr>
              <w:t>p</w:t>
            </w:r>
            <w:r w:rsidRPr="00C60063">
              <w:rPr>
                <w:rFonts w:eastAsia="Times New Roman" w:cs="Arial"/>
                <w:b/>
                <w:bCs/>
                <w:sz w:val="14"/>
                <w:szCs w:val="14"/>
                <w:lang w:eastAsia="es-ES"/>
              </w:rPr>
              <w:t>-value</w:t>
            </w:r>
          </w:p>
        </w:tc>
        <w:tc>
          <w:tcPr>
            <w:tcW w:w="992" w:type="dxa"/>
            <w:tcBorders>
              <w:top w:val="single" w:sz="4" w:space="0" w:color="auto"/>
              <w:left w:val="nil"/>
              <w:bottom w:val="single" w:sz="4" w:space="0" w:color="auto"/>
              <w:right w:val="nil"/>
            </w:tcBorders>
            <w:shd w:val="clear" w:color="auto" w:fill="auto"/>
            <w:noWrap/>
            <w:vAlign w:val="center"/>
            <w:hideMark/>
          </w:tcPr>
          <w:p w14:paraId="301BB568" w14:textId="4B3A1FC6" w:rsidR="00FF07A4" w:rsidRPr="00C60063" w:rsidRDefault="00F000C4" w:rsidP="00FF07A4">
            <w:pPr>
              <w:spacing w:after="0" w:line="240" w:lineRule="auto"/>
              <w:jc w:val="center"/>
              <w:rPr>
                <w:rFonts w:eastAsia="Times New Roman" w:cs="Arial"/>
                <w:b/>
                <w:bCs/>
                <w:sz w:val="14"/>
                <w:szCs w:val="14"/>
                <w:lang w:eastAsia="es-ES"/>
              </w:rPr>
            </w:pPr>
            <w:r w:rsidRPr="00F000C4">
              <w:rPr>
                <w:rFonts w:eastAsia="Times New Roman" w:cs="Arial"/>
                <w:b/>
                <w:bCs/>
                <w:sz w:val="14"/>
                <w:szCs w:val="14"/>
                <w:lang w:eastAsia="es-ES"/>
              </w:rPr>
              <w:t>OR</w:t>
            </w:r>
            <w:r>
              <w:rPr>
                <w:rFonts w:eastAsia="Times New Roman" w:cs="Arial"/>
                <w:b/>
                <w:bCs/>
                <w:sz w:val="14"/>
                <w:szCs w:val="14"/>
                <w:lang w:eastAsia="es-ES"/>
              </w:rPr>
              <w:t xml:space="preserve"> </w:t>
            </w:r>
            <w:r w:rsidRPr="00F000C4">
              <w:rPr>
                <w:rFonts w:eastAsia="Times New Roman" w:cs="Arial"/>
                <w:b/>
                <w:bCs/>
                <w:sz w:val="14"/>
                <w:szCs w:val="14"/>
                <w:lang w:eastAsia="es-ES"/>
              </w:rPr>
              <w:t xml:space="preserve">(95%CI) </w:t>
            </w:r>
            <w:r>
              <w:rPr>
                <w:rFonts w:eastAsia="Times New Roman" w:cs="Arial"/>
                <w:b/>
                <w:bCs/>
                <w:sz w:val="14"/>
                <w:szCs w:val="14"/>
                <w:lang w:eastAsia="es-ES"/>
              </w:rPr>
              <w:t>/</w:t>
            </w:r>
            <w:r w:rsidRPr="00F000C4">
              <w:rPr>
                <w:rFonts w:eastAsia="Times New Roman" w:cs="Arial"/>
                <w:b/>
                <w:bCs/>
                <w:sz w:val="14"/>
                <w:szCs w:val="14"/>
                <w:lang w:eastAsia="es-ES"/>
              </w:rPr>
              <w:t xml:space="preserve"> β</w:t>
            </w:r>
            <w:r>
              <w:rPr>
                <w:rFonts w:eastAsia="Times New Roman" w:cs="Arial"/>
                <w:b/>
                <w:bCs/>
                <w:sz w:val="14"/>
                <w:szCs w:val="14"/>
                <w:lang w:eastAsia="es-ES"/>
              </w:rPr>
              <w:t xml:space="preserve"> </w:t>
            </w:r>
            <w:r w:rsidRPr="00D24257">
              <w:rPr>
                <w:rFonts w:eastAsia="Times New Roman" w:cs="Arial"/>
                <w:b/>
                <w:sz w:val="14"/>
                <w:szCs w:val="14"/>
                <w:lang w:eastAsia="es-ES"/>
              </w:rPr>
              <w:t>±</w:t>
            </w:r>
            <w:r>
              <w:rPr>
                <w:rFonts w:eastAsia="Times New Roman" w:cs="Arial"/>
                <w:b/>
                <w:sz w:val="14"/>
                <w:szCs w:val="14"/>
                <w:lang w:eastAsia="es-ES"/>
              </w:rPr>
              <w:t xml:space="preserve"> </w:t>
            </w:r>
            <w:r w:rsidRPr="00D24257">
              <w:rPr>
                <w:rFonts w:eastAsia="Times New Roman" w:cs="Arial"/>
                <w:b/>
                <w:sz w:val="14"/>
                <w:szCs w:val="14"/>
                <w:lang w:eastAsia="es-ES"/>
              </w:rPr>
              <w:t>SD</w:t>
            </w:r>
          </w:p>
        </w:tc>
        <w:tc>
          <w:tcPr>
            <w:tcW w:w="567" w:type="dxa"/>
            <w:tcBorders>
              <w:top w:val="nil"/>
              <w:left w:val="nil"/>
              <w:bottom w:val="single" w:sz="4" w:space="0" w:color="auto"/>
              <w:right w:val="nil"/>
            </w:tcBorders>
            <w:shd w:val="clear" w:color="auto" w:fill="auto"/>
            <w:noWrap/>
            <w:vAlign w:val="center"/>
            <w:hideMark/>
          </w:tcPr>
          <w:p w14:paraId="320B211D" w14:textId="77777777" w:rsidR="00FF07A4" w:rsidRPr="00C60063" w:rsidRDefault="00FF07A4" w:rsidP="00FF07A4">
            <w:pPr>
              <w:spacing w:after="0" w:line="240" w:lineRule="auto"/>
              <w:jc w:val="center"/>
              <w:rPr>
                <w:rFonts w:eastAsia="Times New Roman" w:cs="Arial"/>
                <w:b/>
                <w:bCs/>
                <w:sz w:val="14"/>
                <w:szCs w:val="14"/>
                <w:lang w:eastAsia="es-ES"/>
              </w:rPr>
            </w:pPr>
            <w:r w:rsidRPr="00C60063">
              <w:rPr>
                <w:rFonts w:eastAsia="Times New Roman" w:cs="Arial"/>
                <w:b/>
                <w:bCs/>
                <w:i/>
                <w:iCs/>
                <w:sz w:val="14"/>
                <w:szCs w:val="14"/>
                <w:lang w:eastAsia="es-ES"/>
              </w:rPr>
              <w:t>p</w:t>
            </w:r>
            <w:r w:rsidRPr="00C60063">
              <w:rPr>
                <w:rFonts w:eastAsia="Times New Roman" w:cs="Arial"/>
                <w:b/>
                <w:bCs/>
                <w:sz w:val="14"/>
                <w:szCs w:val="14"/>
                <w:lang w:eastAsia="es-ES"/>
              </w:rPr>
              <w:t>-value</w:t>
            </w:r>
          </w:p>
        </w:tc>
        <w:tc>
          <w:tcPr>
            <w:tcW w:w="993" w:type="dxa"/>
            <w:tcBorders>
              <w:top w:val="single" w:sz="4" w:space="0" w:color="auto"/>
              <w:left w:val="nil"/>
              <w:bottom w:val="single" w:sz="4" w:space="0" w:color="auto"/>
              <w:right w:val="nil"/>
            </w:tcBorders>
            <w:shd w:val="clear" w:color="auto" w:fill="auto"/>
            <w:noWrap/>
            <w:vAlign w:val="center"/>
            <w:hideMark/>
          </w:tcPr>
          <w:p w14:paraId="1DA6F5A5" w14:textId="0FE1D6A2" w:rsidR="00FF07A4" w:rsidRPr="00C60063" w:rsidRDefault="00F000C4" w:rsidP="00FF07A4">
            <w:pPr>
              <w:spacing w:after="0" w:line="240" w:lineRule="auto"/>
              <w:jc w:val="center"/>
              <w:rPr>
                <w:rFonts w:eastAsia="Times New Roman" w:cs="Arial"/>
                <w:b/>
                <w:bCs/>
                <w:sz w:val="14"/>
                <w:szCs w:val="14"/>
                <w:lang w:eastAsia="es-ES"/>
              </w:rPr>
            </w:pPr>
            <w:r w:rsidRPr="00F000C4">
              <w:rPr>
                <w:rFonts w:eastAsia="Times New Roman" w:cs="Arial"/>
                <w:b/>
                <w:bCs/>
                <w:sz w:val="14"/>
                <w:szCs w:val="14"/>
                <w:lang w:eastAsia="es-ES"/>
              </w:rPr>
              <w:t>OR</w:t>
            </w:r>
            <w:r>
              <w:rPr>
                <w:rFonts w:eastAsia="Times New Roman" w:cs="Arial"/>
                <w:b/>
                <w:bCs/>
                <w:sz w:val="14"/>
                <w:szCs w:val="14"/>
                <w:lang w:eastAsia="es-ES"/>
              </w:rPr>
              <w:t xml:space="preserve"> </w:t>
            </w:r>
            <w:r w:rsidRPr="00F000C4">
              <w:rPr>
                <w:rFonts w:eastAsia="Times New Roman" w:cs="Arial"/>
                <w:b/>
                <w:bCs/>
                <w:sz w:val="14"/>
                <w:szCs w:val="14"/>
                <w:lang w:eastAsia="es-ES"/>
              </w:rPr>
              <w:t xml:space="preserve">(95%CI) </w:t>
            </w:r>
            <w:r>
              <w:rPr>
                <w:rFonts w:eastAsia="Times New Roman" w:cs="Arial"/>
                <w:b/>
                <w:bCs/>
                <w:sz w:val="14"/>
                <w:szCs w:val="14"/>
                <w:lang w:eastAsia="es-ES"/>
              </w:rPr>
              <w:t>/</w:t>
            </w:r>
            <w:r w:rsidRPr="00F000C4">
              <w:rPr>
                <w:rFonts w:eastAsia="Times New Roman" w:cs="Arial"/>
                <w:b/>
                <w:bCs/>
                <w:sz w:val="14"/>
                <w:szCs w:val="14"/>
                <w:lang w:eastAsia="es-ES"/>
              </w:rPr>
              <w:t xml:space="preserve"> β</w:t>
            </w:r>
            <w:r>
              <w:rPr>
                <w:rFonts w:eastAsia="Times New Roman" w:cs="Arial"/>
                <w:b/>
                <w:bCs/>
                <w:sz w:val="14"/>
                <w:szCs w:val="14"/>
                <w:lang w:eastAsia="es-ES"/>
              </w:rPr>
              <w:t xml:space="preserve"> </w:t>
            </w:r>
            <w:r w:rsidRPr="00D24257">
              <w:rPr>
                <w:rFonts w:eastAsia="Times New Roman" w:cs="Arial"/>
                <w:b/>
                <w:sz w:val="14"/>
                <w:szCs w:val="14"/>
                <w:lang w:eastAsia="es-ES"/>
              </w:rPr>
              <w:t>±</w:t>
            </w:r>
            <w:r>
              <w:rPr>
                <w:rFonts w:eastAsia="Times New Roman" w:cs="Arial"/>
                <w:b/>
                <w:sz w:val="14"/>
                <w:szCs w:val="14"/>
                <w:lang w:eastAsia="es-ES"/>
              </w:rPr>
              <w:t xml:space="preserve"> </w:t>
            </w:r>
            <w:r w:rsidRPr="00D24257">
              <w:rPr>
                <w:rFonts w:eastAsia="Times New Roman" w:cs="Arial"/>
                <w:b/>
                <w:sz w:val="14"/>
                <w:szCs w:val="14"/>
                <w:lang w:eastAsia="es-ES"/>
              </w:rPr>
              <w:t>SD</w:t>
            </w:r>
          </w:p>
        </w:tc>
        <w:tc>
          <w:tcPr>
            <w:tcW w:w="567" w:type="dxa"/>
            <w:tcBorders>
              <w:top w:val="nil"/>
              <w:left w:val="nil"/>
              <w:bottom w:val="single" w:sz="4" w:space="0" w:color="auto"/>
              <w:right w:val="nil"/>
            </w:tcBorders>
            <w:shd w:val="clear" w:color="auto" w:fill="auto"/>
            <w:noWrap/>
            <w:vAlign w:val="center"/>
            <w:hideMark/>
          </w:tcPr>
          <w:p w14:paraId="292A893E" w14:textId="77777777" w:rsidR="00FF07A4" w:rsidRPr="00C60063" w:rsidRDefault="00FF07A4" w:rsidP="00FF07A4">
            <w:pPr>
              <w:spacing w:after="0" w:line="240" w:lineRule="auto"/>
              <w:jc w:val="center"/>
              <w:rPr>
                <w:rFonts w:eastAsia="Times New Roman" w:cs="Arial"/>
                <w:b/>
                <w:bCs/>
                <w:sz w:val="14"/>
                <w:szCs w:val="14"/>
                <w:lang w:eastAsia="es-ES"/>
              </w:rPr>
            </w:pPr>
            <w:r w:rsidRPr="00C60063">
              <w:rPr>
                <w:rFonts w:eastAsia="Times New Roman" w:cs="Arial"/>
                <w:b/>
                <w:bCs/>
                <w:i/>
                <w:iCs/>
                <w:sz w:val="14"/>
                <w:szCs w:val="14"/>
                <w:lang w:eastAsia="es-ES"/>
              </w:rPr>
              <w:t>p</w:t>
            </w:r>
            <w:r w:rsidRPr="00C60063">
              <w:rPr>
                <w:rFonts w:eastAsia="Times New Roman" w:cs="Arial"/>
                <w:b/>
                <w:bCs/>
                <w:sz w:val="14"/>
                <w:szCs w:val="14"/>
                <w:lang w:eastAsia="es-ES"/>
              </w:rPr>
              <w:t>-value</w:t>
            </w:r>
          </w:p>
        </w:tc>
        <w:tc>
          <w:tcPr>
            <w:tcW w:w="992" w:type="dxa"/>
            <w:tcBorders>
              <w:top w:val="single" w:sz="4" w:space="0" w:color="auto"/>
              <w:left w:val="nil"/>
              <w:bottom w:val="single" w:sz="4" w:space="0" w:color="auto"/>
              <w:right w:val="nil"/>
            </w:tcBorders>
            <w:shd w:val="clear" w:color="auto" w:fill="auto"/>
            <w:noWrap/>
            <w:vAlign w:val="center"/>
            <w:hideMark/>
          </w:tcPr>
          <w:p w14:paraId="2AF752BF" w14:textId="65F3C750" w:rsidR="00FF07A4" w:rsidRPr="00C60063" w:rsidRDefault="00F000C4" w:rsidP="00FF07A4">
            <w:pPr>
              <w:spacing w:after="0" w:line="240" w:lineRule="auto"/>
              <w:jc w:val="center"/>
              <w:rPr>
                <w:rFonts w:eastAsia="Times New Roman" w:cs="Arial"/>
                <w:b/>
                <w:bCs/>
                <w:sz w:val="14"/>
                <w:szCs w:val="14"/>
                <w:lang w:eastAsia="es-ES"/>
              </w:rPr>
            </w:pPr>
            <w:r w:rsidRPr="00F000C4">
              <w:rPr>
                <w:rFonts w:eastAsia="Times New Roman" w:cs="Arial"/>
                <w:b/>
                <w:bCs/>
                <w:sz w:val="14"/>
                <w:szCs w:val="14"/>
                <w:lang w:eastAsia="es-ES"/>
              </w:rPr>
              <w:t>OR</w:t>
            </w:r>
            <w:r>
              <w:rPr>
                <w:rFonts w:eastAsia="Times New Roman" w:cs="Arial"/>
                <w:b/>
                <w:bCs/>
                <w:sz w:val="14"/>
                <w:szCs w:val="14"/>
                <w:lang w:eastAsia="es-ES"/>
              </w:rPr>
              <w:t xml:space="preserve"> </w:t>
            </w:r>
            <w:r w:rsidRPr="00F000C4">
              <w:rPr>
                <w:rFonts w:eastAsia="Times New Roman" w:cs="Arial"/>
                <w:b/>
                <w:bCs/>
                <w:sz w:val="14"/>
                <w:szCs w:val="14"/>
                <w:lang w:eastAsia="es-ES"/>
              </w:rPr>
              <w:t xml:space="preserve">(95%CI) </w:t>
            </w:r>
            <w:r>
              <w:rPr>
                <w:rFonts w:eastAsia="Times New Roman" w:cs="Arial"/>
                <w:b/>
                <w:bCs/>
                <w:sz w:val="14"/>
                <w:szCs w:val="14"/>
                <w:lang w:eastAsia="es-ES"/>
              </w:rPr>
              <w:t>/</w:t>
            </w:r>
            <w:r w:rsidRPr="00F000C4">
              <w:rPr>
                <w:rFonts w:eastAsia="Times New Roman" w:cs="Arial"/>
                <w:b/>
                <w:bCs/>
                <w:sz w:val="14"/>
                <w:szCs w:val="14"/>
                <w:lang w:eastAsia="es-ES"/>
              </w:rPr>
              <w:t xml:space="preserve"> β</w:t>
            </w:r>
            <w:r>
              <w:rPr>
                <w:rFonts w:eastAsia="Times New Roman" w:cs="Arial"/>
                <w:b/>
                <w:bCs/>
                <w:sz w:val="14"/>
                <w:szCs w:val="14"/>
                <w:lang w:eastAsia="es-ES"/>
              </w:rPr>
              <w:t xml:space="preserve"> </w:t>
            </w:r>
            <w:r w:rsidRPr="00D24257">
              <w:rPr>
                <w:rFonts w:eastAsia="Times New Roman" w:cs="Arial"/>
                <w:b/>
                <w:sz w:val="14"/>
                <w:szCs w:val="14"/>
                <w:lang w:eastAsia="es-ES"/>
              </w:rPr>
              <w:t>±</w:t>
            </w:r>
            <w:r>
              <w:rPr>
                <w:rFonts w:eastAsia="Times New Roman" w:cs="Arial"/>
                <w:b/>
                <w:sz w:val="14"/>
                <w:szCs w:val="14"/>
                <w:lang w:eastAsia="es-ES"/>
              </w:rPr>
              <w:t xml:space="preserve"> </w:t>
            </w:r>
            <w:r w:rsidRPr="00D24257">
              <w:rPr>
                <w:rFonts w:eastAsia="Times New Roman" w:cs="Arial"/>
                <w:b/>
                <w:sz w:val="14"/>
                <w:szCs w:val="14"/>
                <w:lang w:eastAsia="es-ES"/>
              </w:rPr>
              <w:t>SD</w:t>
            </w:r>
          </w:p>
        </w:tc>
        <w:tc>
          <w:tcPr>
            <w:tcW w:w="567" w:type="dxa"/>
            <w:tcBorders>
              <w:top w:val="nil"/>
              <w:left w:val="nil"/>
              <w:bottom w:val="single" w:sz="4" w:space="0" w:color="auto"/>
              <w:right w:val="nil"/>
            </w:tcBorders>
            <w:shd w:val="clear" w:color="auto" w:fill="auto"/>
            <w:noWrap/>
            <w:vAlign w:val="center"/>
            <w:hideMark/>
          </w:tcPr>
          <w:p w14:paraId="6D2E2447" w14:textId="77777777" w:rsidR="00FF07A4" w:rsidRPr="00C60063" w:rsidRDefault="00FF07A4" w:rsidP="00FF07A4">
            <w:pPr>
              <w:spacing w:after="0" w:line="240" w:lineRule="auto"/>
              <w:jc w:val="center"/>
              <w:rPr>
                <w:rFonts w:eastAsia="Times New Roman" w:cs="Arial"/>
                <w:b/>
                <w:bCs/>
                <w:sz w:val="14"/>
                <w:szCs w:val="14"/>
                <w:lang w:eastAsia="es-ES"/>
              </w:rPr>
            </w:pPr>
            <w:r w:rsidRPr="00C60063">
              <w:rPr>
                <w:rFonts w:eastAsia="Times New Roman" w:cs="Arial"/>
                <w:b/>
                <w:bCs/>
                <w:i/>
                <w:iCs/>
                <w:sz w:val="14"/>
                <w:szCs w:val="14"/>
                <w:lang w:eastAsia="es-ES"/>
              </w:rPr>
              <w:t>p</w:t>
            </w:r>
            <w:r w:rsidRPr="00C60063">
              <w:rPr>
                <w:rFonts w:eastAsia="Times New Roman" w:cs="Arial"/>
                <w:b/>
                <w:bCs/>
                <w:sz w:val="14"/>
                <w:szCs w:val="14"/>
                <w:lang w:eastAsia="es-ES"/>
              </w:rPr>
              <w:t>-value</w:t>
            </w:r>
          </w:p>
        </w:tc>
        <w:tc>
          <w:tcPr>
            <w:tcW w:w="992" w:type="dxa"/>
            <w:tcBorders>
              <w:top w:val="nil"/>
              <w:left w:val="nil"/>
              <w:bottom w:val="single" w:sz="4" w:space="0" w:color="auto"/>
              <w:right w:val="nil"/>
            </w:tcBorders>
            <w:vAlign w:val="center"/>
          </w:tcPr>
          <w:p w14:paraId="27E4985B" w14:textId="54322652" w:rsidR="00FF07A4" w:rsidRPr="00C60063" w:rsidRDefault="00F000C4" w:rsidP="00FF07A4">
            <w:pPr>
              <w:spacing w:after="0" w:line="240" w:lineRule="auto"/>
              <w:jc w:val="center"/>
              <w:rPr>
                <w:rFonts w:eastAsia="Times New Roman" w:cs="Arial"/>
                <w:b/>
                <w:bCs/>
                <w:i/>
                <w:iCs/>
                <w:sz w:val="14"/>
                <w:szCs w:val="14"/>
                <w:lang w:eastAsia="es-ES"/>
              </w:rPr>
            </w:pPr>
            <w:r w:rsidRPr="00F000C4">
              <w:rPr>
                <w:rFonts w:eastAsia="Times New Roman" w:cs="Arial"/>
                <w:b/>
                <w:bCs/>
                <w:sz w:val="14"/>
                <w:szCs w:val="14"/>
                <w:lang w:eastAsia="es-ES"/>
              </w:rPr>
              <w:t>OR</w:t>
            </w:r>
            <w:r>
              <w:rPr>
                <w:rFonts w:eastAsia="Times New Roman" w:cs="Arial"/>
                <w:b/>
                <w:bCs/>
                <w:sz w:val="14"/>
                <w:szCs w:val="14"/>
                <w:lang w:eastAsia="es-ES"/>
              </w:rPr>
              <w:t xml:space="preserve"> </w:t>
            </w:r>
            <w:r w:rsidRPr="00F000C4">
              <w:rPr>
                <w:rFonts w:eastAsia="Times New Roman" w:cs="Arial"/>
                <w:b/>
                <w:bCs/>
                <w:sz w:val="14"/>
                <w:szCs w:val="14"/>
                <w:lang w:eastAsia="es-ES"/>
              </w:rPr>
              <w:t xml:space="preserve">(95%CI) </w:t>
            </w:r>
            <w:r>
              <w:rPr>
                <w:rFonts w:eastAsia="Times New Roman" w:cs="Arial"/>
                <w:b/>
                <w:bCs/>
                <w:sz w:val="14"/>
                <w:szCs w:val="14"/>
                <w:lang w:eastAsia="es-ES"/>
              </w:rPr>
              <w:t>/</w:t>
            </w:r>
            <w:r w:rsidRPr="00F000C4">
              <w:rPr>
                <w:rFonts w:eastAsia="Times New Roman" w:cs="Arial"/>
                <w:b/>
                <w:bCs/>
                <w:sz w:val="14"/>
                <w:szCs w:val="14"/>
                <w:lang w:eastAsia="es-ES"/>
              </w:rPr>
              <w:t xml:space="preserve"> β</w:t>
            </w:r>
            <w:r>
              <w:rPr>
                <w:rFonts w:eastAsia="Times New Roman" w:cs="Arial"/>
                <w:b/>
                <w:bCs/>
                <w:sz w:val="14"/>
                <w:szCs w:val="14"/>
                <w:lang w:eastAsia="es-ES"/>
              </w:rPr>
              <w:t xml:space="preserve"> </w:t>
            </w:r>
            <w:r w:rsidRPr="00D24257">
              <w:rPr>
                <w:rFonts w:eastAsia="Times New Roman" w:cs="Arial"/>
                <w:b/>
                <w:sz w:val="14"/>
                <w:szCs w:val="14"/>
                <w:lang w:eastAsia="es-ES"/>
              </w:rPr>
              <w:t>±</w:t>
            </w:r>
            <w:r>
              <w:rPr>
                <w:rFonts w:eastAsia="Times New Roman" w:cs="Arial"/>
                <w:b/>
                <w:sz w:val="14"/>
                <w:szCs w:val="14"/>
                <w:lang w:eastAsia="es-ES"/>
              </w:rPr>
              <w:t xml:space="preserve"> </w:t>
            </w:r>
            <w:r w:rsidRPr="00D24257">
              <w:rPr>
                <w:rFonts w:eastAsia="Times New Roman" w:cs="Arial"/>
                <w:b/>
                <w:sz w:val="14"/>
                <w:szCs w:val="14"/>
                <w:lang w:eastAsia="es-ES"/>
              </w:rPr>
              <w:t>SD</w:t>
            </w:r>
          </w:p>
        </w:tc>
        <w:tc>
          <w:tcPr>
            <w:tcW w:w="567" w:type="dxa"/>
            <w:tcBorders>
              <w:top w:val="nil"/>
              <w:left w:val="nil"/>
              <w:bottom w:val="single" w:sz="4" w:space="0" w:color="auto"/>
              <w:right w:val="nil"/>
            </w:tcBorders>
            <w:vAlign w:val="center"/>
          </w:tcPr>
          <w:p w14:paraId="57ECD043" w14:textId="0811707B" w:rsidR="00FF07A4" w:rsidRPr="00C60063" w:rsidRDefault="00FF07A4" w:rsidP="00FF07A4">
            <w:pPr>
              <w:spacing w:after="0" w:line="240" w:lineRule="auto"/>
              <w:jc w:val="center"/>
              <w:rPr>
                <w:rFonts w:eastAsia="Times New Roman" w:cs="Arial"/>
                <w:b/>
                <w:bCs/>
                <w:i/>
                <w:iCs/>
                <w:sz w:val="14"/>
                <w:szCs w:val="14"/>
                <w:lang w:eastAsia="es-ES"/>
              </w:rPr>
            </w:pPr>
            <w:r w:rsidRPr="00C60063">
              <w:rPr>
                <w:rFonts w:eastAsia="Times New Roman" w:cs="Arial"/>
                <w:b/>
                <w:bCs/>
                <w:i/>
                <w:iCs/>
                <w:sz w:val="14"/>
                <w:szCs w:val="14"/>
                <w:lang w:eastAsia="es-ES"/>
              </w:rPr>
              <w:t>p</w:t>
            </w:r>
            <w:r w:rsidRPr="00C60063">
              <w:rPr>
                <w:rFonts w:eastAsia="Times New Roman" w:cs="Arial"/>
                <w:b/>
                <w:bCs/>
                <w:sz w:val="14"/>
                <w:szCs w:val="14"/>
                <w:lang w:eastAsia="es-ES"/>
              </w:rPr>
              <w:t>-value</w:t>
            </w:r>
          </w:p>
        </w:tc>
      </w:tr>
      <w:tr w:rsidR="00C60063" w:rsidRPr="00C60063" w14:paraId="70C4B8CC" w14:textId="77777777" w:rsidTr="00615FAE">
        <w:trPr>
          <w:trHeight w:val="333"/>
        </w:trPr>
        <w:tc>
          <w:tcPr>
            <w:tcW w:w="1276" w:type="dxa"/>
            <w:tcBorders>
              <w:top w:val="single" w:sz="4" w:space="0" w:color="auto"/>
              <w:left w:val="nil"/>
              <w:bottom w:val="single" w:sz="4" w:space="0" w:color="auto"/>
              <w:right w:val="nil"/>
            </w:tcBorders>
            <w:shd w:val="clear" w:color="auto" w:fill="auto"/>
            <w:noWrap/>
            <w:vAlign w:val="center"/>
            <w:hideMark/>
          </w:tcPr>
          <w:p w14:paraId="197652A6" w14:textId="77777777" w:rsidR="00FF07A4" w:rsidRPr="00C60063" w:rsidRDefault="00FF07A4" w:rsidP="00FF07A4">
            <w:pPr>
              <w:spacing w:after="0" w:line="240" w:lineRule="auto"/>
              <w:rPr>
                <w:rFonts w:eastAsia="Times New Roman" w:cs="Arial"/>
                <w:b/>
                <w:bCs/>
                <w:sz w:val="14"/>
                <w:szCs w:val="14"/>
                <w:lang w:eastAsia="es-ES"/>
              </w:rPr>
            </w:pPr>
            <w:r w:rsidRPr="00C60063">
              <w:rPr>
                <w:rFonts w:eastAsia="Times New Roman" w:cs="Arial"/>
                <w:b/>
                <w:bCs/>
                <w:sz w:val="14"/>
                <w:szCs w:val="14"/>
                <w:lang w:eastAsia="es-ES"/>
              </w:rPr>
              <w:t>ACT level</w:t>
            </w:r>
          </w:p>
        </w:tc>
        <w:tc>
          <w:tcPr>
            <w:tcW w:w="981" w:type="dxa"/>
            <w:tcBorders>
              <w:top w:val="single" w:sz="4" w:space="0" w:color="auto"/>
              <w:left w:val="nil"/>
              <w:bottom w:val="single" w:sz="4" w:space="0" w:color="auto"/>
              <w:right w:val="nil"/>
            </w:tcBorders>
            <w:shd w:val="clear" w:color="auto" w:fill="auto"/>
            <w:noWrap/>
            <w:vAlign w:val="center"/>
          </w:tcPr>
          <w:p w14:paraId="6B4D57DC"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1.03</w:t>
            </w:r>
          </w:p>
          <w:p w14:paraId="11307D8C"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(0.62-1.72)</w:t>
            </w:r>
          </w:p>
        </w:tc>
        <w:tc>
          <w:tcPr>
            <w:tcW w:w="578" w:type="dxa"/>
            <w:tcBorders>
              <w:top w:val="nil"/>
              <w:left w:val="nil"/>
              <w:bottom w:val="single" w:sz="4" w:space="0" w:color="auto"/>
              <w:right w:val="nil"/>
            </w:tcBorders>
            <w:shd w:val="clear" w:color="auto" w:fill="auto"/>
            <w:noWrap/>
            <w:vAlign w:val="center"/>
          </w:tcPr>
          <w:p w14:paraId="0C4D299F"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0.913</w:t>
            </w:r>
          </w:p>
        </w:tc>
        <w:tc>
          <w:tcPr>
            <w:tcW w:w="993" w:type="dxa"/>
            <w:tcBorders>
              <w:top w:val="single" w:sz="4" w:space="0" w:color="auto"/>
              <w:left w:val="nil"/>
              <w:bottom w:val="single" w:sz="4" w:space="0" w:color="auto"/>
              <w:right w:val="nil"/>
            </w:tcBorders>
            <w:shd w:val="clear" w:color="auto" w:fill="auto"/>
            <w:noWrap/>
            <w:vAlign w:val="center"/>
          </w:tcPr>
          <w:p w14:paraId="0742705D"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2.45</w:t>
            </w:r>
          </w:p>
          <w:p w14:paraId="1ADD4AB9"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(1.09-5.54)</w:t>
            </w:r>
          </w:p>
        </w:tc>
        <w:tc>
          <w:tcPr>
            <w:tcW w:w="567" w:type="dxa"/>
            <w:tcBorders>
              <w:top w:val="nil"/>
              <w:left w:val="nil"/>
              <w:bottom w:val="single" w:sz="4" w:space="0" w:color="auto"/>
              <w:right w:val="nil"/>
            </w:tcBorders>
            <w:shd w:val="clear" w:color="auto" w:fill="auto"/>
            <w:noWrap/>
            <w:vAlign w:val="center"/>
          </w:tcPr>
          <w:p w14:paraId="368851C1"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0.031</w:t>
            </w:r>
          </w:p>
        </w:tc>
        <w:tc>
          <w:tcPr>
            <w:tcW w:w="992" w:type="dxa"/>
            <w:tcBorders>
              <w:top w:val="single" w:sz="4" w:space="0" w:color="auto"/>
              <w:left w:val="nil"/>
              <w:bottom w:val="single" w:sz="4" w:space="0" w:color="auto"/>
              <w:right w:val="nil"/>
            </w:tcBorders>
            <w:shd w:val="clear" w:color="auto" w:fill="auto"/>
            <w:noWrap/>
            <w:vAlign w:val="center"/>
          </w:tcPr>
          <w:p w14:paraId="26B53BF2"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0.66</w:t>
            </w:r>
          </w:p>
          <w:p w14:paraId="11C97CCC"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(0.35-1.27)</w:t>
            </w:r>
          </w:p>
        </w:tc>
        <w:tc>
          <w:tcPr>
            <w:tcW w:w="567" w:type="dxa"/>
            <w:tcBorders>
              <w:top w:val="nil"/>
              <w:left w:val="nil"/>
              <w:bottom w:val="single" w:sz="4" w:space="0" w:color="auto"/>
              <w:right w:val="nil"/>
            </w:tcBorders>
            <w:shd w:val="clear" w:color="auto" w:fill="auto"/>
            <w:noWrap/>
            <w:vAlign w:val="center"/>
          </w:tcPr>
          <w:p w14:paraId="79C55554"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0.213</w:t>
            </w:r>
          </w:p>
        </w:tc>
        <w:tc>
          <w:tcPr>
            <w:tcW w:w="992" w:type="dxa"/>
            <w:tcBorders>
              <w:top w:val="single" w:sz="4" w:space="0" w:color="auto"/>
              <w:left w:val="nil"/>
              <w:bottom w:val="single" w:sz="4" w:space="0" w:color="auto"/>
              <w:right w:val="nil"/>
            </w:tcBorders>
            <w:shd w:val="clear" w:color="auto" w:fill="auto"/>
            <w:noWrap/>
            <w:vAlign w:val="center"/>
          </w:tcPr>
          <w:p w14:paraId="226772B3"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5.52</w:t>
            </w:r>
          </w:p>
          <w:p w14:paraId="75A8082D"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(0.58-52.51)</w:t>
            </w:r>
          </w:p>
        </w:tc>
        <w:tc>
          <w:tcPr>
            <w:tcW w:w="567" w:type="dxa"/>
            <w:tcBorders>
              <w:top w:val="nil"/>
              <w:left w:val="nil"/>
              <w:bottom w:val="single" w:sz="4" w:space="0" w:color="auto"/>
              <w:right w:val="nil"/>
            </w:tcBorders>
            <w:shd w:val="clear" w:color="auto" w:fill="auto"/>
            <w:noWrap/>
            <w:vAlign w:val="center"/>
          </w:tcPr>
          <w:p w14:paraId="4A4EADAB"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0.137</w:t>
            </w:r>
          </w:p>
        </w:tc>
        <w:tc>
          <w:tcPr>
            <w:tcW w:w="992" w:type="dxa"/>
            <w:tcBorders>
              <w:top w:val="single" w:sz="4" w:space="0" w:color="auto"/>
              <w:left w:val="nil"/>
              <w:bottom w:val="single" w:sz="4" w:space="0" w:color="auto"/>
              <w:right w:val="nil"/>
            </w:tcBorders>
            <w:shd w:val="clear" w:color="auto" w:fill="auto"/>
            <w:noWrap/>
            <w:vAlign w:val="center"/>
          </w:tcPr>
          <w:p w14:paraId="476954C2"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1.98</w:t>
            </w:r>
          </w:p>
          <w:p w14:paraId="2EE575F0"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(0.81-4.85)</w:t>
            </w:r>
          </w:p>
        </w:tc>
        <w:tc>
          <w:tcPr>
            <w:tcW w:w="567" w:type="dxa"/>
            <w:tcBorders>
              <w:top w:val="nil"/>
              <w:left w:val="nil"/>
              <w:bottom w:val="single" w:sz="4" w:space="0" w:color="auto"/>
              <w:right w:val="nil"/>
            </w:tcBorders>
            <w:shd w:val="clear" w:color="auto" w:fill="auto"/>
            <w:noWrap/>
            <w:vAlign w:val="center"/>
          </w:tcPr>
          <w:p w14:paraId="33EA3B66"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0.136</w:t>
            </w:r>
          </w:p>
        </w:tc>
        <w:tc>
          <w:tcPr>
            <w:tcW w:w="993" w:type="dxa"/>
            <w:tcBorders>
              <w:top w:val="single" w:sz="4" w:space="0" w:color="auto"/>
              <w:left w:val="nil"/>
              <w:bottom w:val="single" w:sz="4" w:space="0" w:color="auto"/>
              <w:right w:val="nil"/>
            </w:tcBorders>
            <w:shd w:val="clear" w:color="auto" w:fill="auto"/>
            <w:noWrap/>
            <w:vAlign w:val="center"/>
          </w:tcPr>
          <w:p w14:paraId="3BF58F46"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5.53</w:t>
            </w:r>
          </w:p>
          <w:p w14:paraId="56863463"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(0.63-48.63)</w:t>
            </w:r>
          </w:p>
        </w:tc>
        <w:tc>
          <w:tcPr>
            <w:tcW w:w="567" w:type="dxa"/>
            <w:tcBorders>
              <w:top w:val="nil"/>
              <w:left w:val="nil"/>
              <w:bottom w:val="single" w:sz="4" w:space="0" w:color="auto"/>
              <w:right w:val="nil"/>
            </w:tcBorders>
            <w:shd w:val="clear" w:color="auto" w:fill="auto"/>
            <w:noWrap/>
            <w:vAlign w:val="center"/>
          </w:tcPr>
          <w:p w14:paraId="7594B080"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0.123</w:t>
            </w:r>
          </w:p>
        </w:tc>
        <w:tc>
          <w:tcPr>
            <w:tcW w:w="992" w:type="dxa"/>
            <w:tcBorders>
              <w:top w:val="single" w:sz="4" w:space="0" w:color="auto"/>
              <w:left w:val="nil"/>
              <w:bottom w:val="single" w:sz="4" w:space="0" w:color="auto"/>
              <w:right w:val="nil"/>
            </w:tcBorders>
            <w:shd w:val="clear" w:color="auto" w:fill="auto"/>
            <w:noWrap/>
            <w:vAlign w:val="center"/>
          </w:tcPr>
          <w:p w14:paraId="644405F9"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4.91</w:t>
            </w:r>
          </w:p>
          <w:p w14:paraId="20A61BD1"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(1.34-18.09)</w:t>
            </w:r>
          </w:p>
        </w:tc>
        <w:tc>
          <w:tcPr>
            <w:tcW w:w="567" w:type="dxa"/>
            <w:tcBorders>
              <w:top w:val="nil"/>
              <w:left w:val="nil"/>
              <w:bottom w:val="single" w:sz="4" w:space="0" w:color="auto"/>
              <w:right w:val="nil"/>
            </w:tcBorders>
            <w:shd w:val="clear" w:color="auto" w:fill="auto"/>
            <w:noWrap/>
            <w:vAlign w:val="center"/>
          </w:tcPr>
          <w:p w14:paraId="1F85EC28" w14:textId="77777777" w:rsidR="00FF07A4" w:rsidRPr="00C60063" w:rsidRDefault="00FF07A4" w:rsidP="00FF07A4">
            <w:pPr>
              <w:spacing w:after="0" w:line="240" w:lineRule="auto"/>
              <w:jc w:val="center"/>
              <w:rPr>
                <w:rFonts w:eastAsia="Times New Roman" w:cs="Arial"/>
                <w:b/>
                <w:bCs/>
                <w:sz w:val="14"/>
                <w:szCs w:val="14"/>
                <w:lang w:eastAsia="es-ES"/>
              </w:rPr>
            </w:pPr>
            <w:r w:rsidRPr="00C60063">
              <w:rPr>
                <w:rFonts w:eastAsia="Times New Roman" w:cs="Arial"/>
                <w:b/>
                <w:bCs/>
                <w:sz w:val="14"/>
                <w:szCs w:val="14"/>
                <w:lang w:eastAsia="es-ES"/>
              </w:rPr>
              <w:t>0.017</w:t>
            </w:r>
          </w:p>
        </w:tc>
        <w:tc>
          <w:tcPr>
            <w:tcW w:w="992" w:type="dxa"/>
            <w:tcBorders>
              <w:top w:val="nil"/>
              <w:left w:val="nil"/>
              <w:bottom w:val="single" w:sz="4" w:space="0" w:color="auto"/>
              <w:right w:val="nil"/>
            </w:tcBorders>
            <w:vAlign w:val="center"/>
          </w:tcPr>
          <w:p w14:paraId="6E0FACA1" w14:textId="77777777" w:rsidR="00FF07A4" w:rsidRPr="00C60063" w:rsidRDefault="00FF07A4" w:rsidP="00FF07A4">
            <w:pPr>
              <w:spacing w:after="0" w:line="240" w:lineRule="auto"/>
              <w:jc w:val="center"/>
              <w:rPr>
                <w:rFonts w:cs="Arial"/>
                <w:kern w:val="24"/>
                <w:sz w:val="14"/>
                <w:szCs w:val="14"/>
              </w:rPr>
            </w:pPr>
            <w:r w:rsidRPr="00C60063">
              <w:rPr>
                <w:rFonts w:cs="Arial"/>
                <w:kern w:val="24"/>
                <w:sz w:val="14"/>
                <w:szCs w:val="14"/>
              </w:rPr>
              <w:t xml:space="preserve">0.87 </w:t>
            </w:r>
          </w:p>
          <w:p w14:paraId="5DAAF29A" w14:textId="6A5EA0E2" w:rsidR="00FF07A4" w:rsidRPr="00C60063" w:rsidRDefault="00FF07A4" w:rsidP="00FF07A4">
            <w:pPr>
              <w:spacing w:after="0" w:line="240" w:lineRule="auto"/>
              <w:jc w:val="center"/>
              <w:rPr>
                <w:rFonts w:eastAsia="Times New Roman" w:cs="Arial"/>
                <w:b/>
                <w:bCs/>
                <w:sz w:val="14"/>
                <w:szCs w:val="14"/>
                <w:highlight w:val="yellow"/>
                <w:lang w:eastAsia="es-ES"/>
              </w:rPr>
            </w:pPr>
            <w:r w:rsidRPr="00C60063">
              <w:rPr>
                <w:rFonts w:cs="Arial"/>
                <w:kern w:val="24"/>
                <w:sz w:val="14"/>
                <w:szCs w:val="14"/>
              </w:rPr>
              <w:t>(0.70-1.09)</w:t>
            </w:r>
          </w:p>
        </w:tc>
        <w:tc>
          <w:tcPr>
            <w:tcW w:w="567" w:type="dxa"/>
            <w:tcBorders>
              <w:top w:val="nil"/>
              <w:left w:val="nil"/>
              <w:bottom w:val="single" w:sz="4" w:space="0" w:color="auto"/>
              <w:right w:val="nil"/>
            </w:tcBorders>
            <w:vAlign w:val="center"/>
          </w:tcPr>
          <w:p w14:paraId="666B5E00" w14:textId="4B4EFCCE" w:rsidR="00FF07A4" w:rsidRPr="00C60063" w:rsidRDefault="00FF07A4" w:rsidP="00FF07A4">
            <w:pPr>
              <w:spacing w:after="0" w:line="240" w:lineRule="auto"/>
              <w:jc w:val="center"/>
              <w:rPr>
                <w:rFonts w:eastAsia="Times New Roman" w:cs="Arial"/>
                <w:b/>
                <w:bCs/>
                <w:sz w:val="14"/>
                <w:szCs w:val="14"/>
                <w:highlight w:val="yellow"/>
                <w:lang w:eastAsia="es-ES"/>
              </w:rPr>
            </w:pPr>
            <w:r w:rsidRPr="00C60063">
              <w:rPr>
                <w:rFonts w:cs="Arial"/>
                <w:kern w:val="24"/>
                <w:sz w:val="14"/>
                <w:szCs w:val="14"/>
              </w:rPr>
              <w:t>0.227</w:t>
            </w:r>
          </w:p>
        </w:tc>
      </w:tr>
      <w:tr w:rsidR="00C60063" w:rsidRPr="00C60063" w14:paraId="60724B68" w14:textId="77777777" w:rsidTr="008F4BB9">
        <w:trPr>
          <w:trHeight w:val="333"/>
        </w:trPr>
        <w:tc>
          <w:tcPr>
            <w:tcW w:w="1276" w:type="dxa"/>
            <w:tcBorders>
              <w:top w:val="nil"/>
              <w:left w:val="nil"/>
              <w:bottom w:val="single" w:sz="4" w:space="0" w:color="auto"/>
              <w:right w:val="nil"/>
            </w:tcBorders>
            <w:shd w:val="clear" w:color="auto" w:fill="auto"/>
            <w:noWrap/>
            <w:vAlign w:val="center"/>
            <w:hideMark/>
          </w:tcPr>
          <w:p w14:paraId="6A8F3396" w14:textId="77777777" w:rsidR="00FF07A4" w:rsidRPr="00C60063" w:rsidRDefault="00FF07A4" w:rsidP="00FF07A4">
            <w:pPr>
              <w:spacing w:after="0" w:line="240" w:lineRule="auto"/>
              <w:rPr>
                <w:rFonts w:eastAsia="Times New Roman" w:cs="Arial"/>
                <w:b/>
                <w:bCs/>
                <w:sz w:val="14"/>
                <w:szCs w:val="14"/>
                <w:lang w:eastAsia="es-ES"/>
              </w:rPr>
            </w:pPr>
            <w:r w:rsidRPr="00C60063">
              <w:rPr>
                <w:rFonts w:eastAsia="Times New Roman" w:cs="Arial"/>
                <w:b/>
                <w:bCs/>
                <w:sz w:val="14"/>
                <w:szCs w:val="14"/>
                <w:lang w:eastAsia="es-ES"/>
              </w:rPr>
              <w:t>Severity level</w:t>
            </w:r>
          </w:p>
          <w:p w14:paraId="6CC27C15" w14:textId="585773A4" w:rsidR="00AF3703" w:rsidRPr="00C60063" w:rsidRDefault="00AF3703" w:rsidP="00FF07A4">
            <w:pPr>
              <w:spacing w:after="0" w:line="240" w:lineRule="auto"/>
              <w:rPr>
                <w:rFonts w:eastAsia="Times New Roman" w:cs="Arial"/>
                <w:b/>
                <w:bCs/>
                <w:sz w:val="14"/>
                <w:szCs w:val="14"/>
                <w:lang w:eastAsia="es-ES"/>
              </w:rPr>
            </w:pPr>
          </w:p>
        </w:tc>
        <w:tc>
          <w:tcPr>
            <w:tcW w:w="981" w:type="dxa"/>
            <w:tcBorders>
              <w:top w:val="single" w:sz="4" w:space="0" w:color="auto"/>
              <w:left w:val="nil"/>
              <w:bottom w:val="single" w:sz="4" w:space="0" w:color="auto"/>
              <w:right w:val="nil"/>
            </w:tcBorders>
            <w:shd w:val="clear" w:color="auto" w:fill="auto"/>
            <w:noWrap/>
            <w:vAlign w:val="center"/>
          </w:tcPr>
          <w:p w14:paraId="31A36704" w14:textId="77777777" w:rsidR="00FF07A4" w:rsidRPr="00C60063" w:rsidRDefault="00452B70"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 xml:space="preserve">0.67 </w:t>
            </w:r>
          </w:p>
          <w:p w14:paraId="7C1F2A09" w14:textId="532E131A" w:rsidR="00452B70" w:rsidRPr="00C60063" w:rsidRDefault="00452B70"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(0.40-1.13)</w:t>
            </w:r>
          </w:p>
        </w:tc>
        <w:tc>
          <w:tcPr>
            <w:tcW w:w="578" w:type="dxa"/>
            <w:tcBorders>
              <w:top w:val="nil"/>
              <w:left w:val="nil"/>
              <w:bottom w:val="single" w:sz="4" w:space="0" w:color="auto"/>
              <w:right w:val="nil"/>
            </w:tcBorders>
            <w:shd w:val="clear" w:color="auto" w:fill="auto"/>
            <w:noWrap/>
            <w:vAlign w:val="center"/>
          </w:tcPr>
          <w:p w14:paraId="529C9793" w14:textId="1957B715" w:rsidR="00FF07A4" w:rsidRPr="00C60063" w:rsidRDefault="00452B70"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0.132</w:t>
            </w:r>
          </w:p>
        </w:tc>
        <w:tc>
          <w:tcPr>
            <w:tcW w:w="993" w:type="dxa"/>
            <w:tcBorders>
              <w:top w:val="single" w:sz="4" w:space="0" w:color="auto"/>
              <w:left w:val="nil"/>
              <w:bottom w:val="single" w:sz="4" w:space="0" w:color="auto"/>
              <w:right w:val="nil"/>
            </w:tcBorders>
            <w:shd w:val="clear" w:color="auto" w:fill="auto"/>
            <w:noWrap/>
            <w:vAlign w:val="center"/>
          </w:tcPr>
          <w:p w14:paraId="68F81CB2" w14:textId="77777777" w:rsidR="00452B70" w:rsidRPr="00C60063" w:rsidRDefault="00452B70"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 xml:space="preserve">0.55 </w:t>
            </w:r>
          </w:p>
          <w:p w14:paraId="5C6FC96D" w14:textId="35C1DAEA" w:rsidR="00FF07A4" w:rsidRPr="00C60063" w:rsidRDefault="00452B70"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(0.24-1.23)</w:t>
            </w:r>
          </w:p>
        </w:tc>
        <w:tc>
          <w:tcPr>
            <w:tcW w:w="567" w:type="dxa"/>
            <w:tcBorders>
              <w:top w:val="nil"/>
              <w:left w:val="nil"/>
              <w:bottom w:val="single" w:sz="4" w:space="0" w:color="auto"/>
              <w:right w:val="nil"/>
            </w:tcBorders>
            <w:shd w:val="clear" w:color="auto" w:fill="auto"/>
            <w:noWrap/>
            <w:vAlign w:val="center"/>
          </w:tcPr>
          <w:p w14:paraId="478F516F" w14:textId="1C3D4117" w:rsidR="00FF07A4" w:rsidRPr="00C60063" w:rsidRDefault="0070266D"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0.143</w:t>
            </w:r>
          </w:p>
        </w:tc>
        <w:tc>
          <w:tcPr>
            <w:tcW w:w="992" w:type="dxa"/>
            <w:tcBorders>
              <w:top w:val="single" w:sz="4" w:space="0" w:color="auto"/>
              <w:left w:val="nil"/>
              <w:bottom w:val="single" w:sz="4" w:space="0" w:color="auto"/>
              <w:right w:val="nil"/>
            </w:tcBorders>
            <w:shd w:val="clear" w:color="auto" w:fill="auto"/>
            <w:noWrap/>
            <w:vAlign w:val="center"/>
          </w:tcPr>
          <w:p w14:paraId="679B7CCF" w14:textId="77777777" w:rsidR="00FF07A4" w:rsidRPr="00C60063" w:rsidRDefault="0070266D"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0.44</w:t>
            </w:r>
          </w:p>
          <w:p w14:paraId="6033EC4F" w14:textId="2820D58E" w:rsidR="0070266D" w:rsidRPr="00C60063" w:rsidRDefault="0070266D"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(0.23-0.85)</w:t>
            </w:r>
          </w:p>
        </w:tc>
        <w:tc>
          <w:tcPr>
            <w:tcW w:w="567" w:type="dxa"/>
            <w:tcBorders>
              <w:top w:val="nil"/>
              <w:left w:val="nil"/>
              <w:bottom w:val="single" w:sz="4" w:space="0" w:color="auto"/>
              <w:right w:val="nil"/>
            </w:tcBorders>
            <w:shd w:val="clear" w:color="auto" w:fill="auto"/>
            <w:noWrap/>
            <w:vAlign w:val="center"/>
          </w:tcPr>
          <w:p w14:paraId="42FD7C80" w14:textId="7F5DC5F2" w:rsidR="00FF07A4" w:rsidRPr="00C60063" w:rsidRDefault="0070266D" w:rsidP="00FF07A4">
            <w:pPr>
              <w:spacing w:after="0" w:line="240" w:lineRule="auto"/>
              <w:jc w:val="center"/>
              <w:rPr>
                <w:rFonts w:eastAsia="Times New Roman" w:cs="Arial"/>
                <w:b/>
                <w:bCs/>
                <w:sz w:val="14"/>
                <w:szCs w:val="14"/>
                <w:lang w:eastAsia="es-ES"/>
              </w:rPr>
            </w:pPr>
            <w:r w:rsidRPr="00C60063">
              <w:rPr>
                <w:rFonts w:eastAsia="Times New Roman" w:cs="Arial"/>
                <w:b/>
                <w:bCs/>
                <w:sz w:val="14"/>
                <w:szCs w:val="14"/>
                <w:lang w:eastAsia="es-ES"/>
              </w:rPr>
              <w:t>0.014</w:t>
            </w:r>
          </w:p>
        </w:tc>
        <w:tc>
          <w:tcPr>
            <w:tcW w:w="992" w:type="dxa"/>
            <w:tcBorders>
              <w:top w:val="single" w:sz="4" w:space="0" w:color="auto"/>
              <w:left w:val="nil"/>
              <w:bottom w:val="single" w:sz="4" w:space="0" w:color="auto"/>
              <w:right w:val="nil"/>
            </w:tcBorders>
            <w:shd w:val="clear" w:color="auto" w:fill="auto"/>
            <w:noWrap/>
            <w:vAlign w:val="center"/>
          </w:tcPr>
          <w:p w14:paraId="06298B2B" w14:textId="77777777" w:rsidR="00FF07A4" w:rsidRPr="00C60063" w:rsidRDefault="0070266D"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 xml:space="preserve">1.47 </w:t>
            </w:r>
          </w:p>
          <w:p w14:paraId="119E0043" w14:textId="54B4944C" w:rsidR="0070266D" w:rsidRPr="00C60063" w:rsidRDefault="0070266D"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(0.23-9.31)</w:t>
            </w:r>
          </w:p>
        </w:tc>
        <w:tc>
          <w:tcPr>
            <w:tcW w:w="567" w:type="dxa"/>
            <w:tcBorders>
              <w:top w:val="nil"/>
              <w:left w:val="nil"/>
              <w:bottom w:val="single" w:sz="4" w:space="0" w:color="auto"/>
              <w:right w:val="nil"/>
            </w:tcBorders>
            <w:shd w:val="clear" w:color="auto" w:fill="auto"/>
            <w:noWrap/>
            <w:vAlign w:val="center"/>
          </w:tcPr>
          <w:p w14:paraId="757CC1EF" w14:textId="35538A48" w:rsidR="00FF07A4" w:rsidRPr="00C60063" w:rsidRDefault="0070266D"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0.682</w:t>
            </w:r>
          </w:p>
        </w:tc>
        <w:tc>
          <w:tcPr>
            <w:tcW w:w="992" w:type="dxa"/>
            <w:tcBorders>
              <w:top w:val="single" w:sz="4" w:space="0" w:color="auto"/>
              <w:left w:val="nil"/>
              <w:bottom w:val="single" w:sz="4" w:space="0" w:color="auto"/>
              <w:right w:val="nil"/>
            </w:tcBorders>
            <w:shd w:val="clear" w:color="auto" w:fill="auto"/>
            <w:noWrap/>
            <w:vAlign w:val="center"/>
          </w:tcPr>
          <w:p w14:paraId="3BE504D5" w14:textId="77777777" w:rsidR="00FF07A4" w:rsidRPr="00C60063" w:rsidRDefault="0070266D"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0.39</w:t>
            </w:r>
          </w:p>
          <w:p w14:paraId="4E28E57C" w14:textId="3E7E7B4D" w:rsidR="0070266D" w:rsidRPr="00C60063" w:rsidRDefault="0070266D"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(0.15-1.00)</w:t>
            </w:r>
          </w:p>
        </w:tc>
        <w:tc>
          <w:tcPr>
            <w:tcW w:w="567" w:type="dxa"/>
            <w:tcBorders>
              <w:top w:val="nil"/>
              <w:left w:val="nil"/>
              <w:bottom w:val="single" w:sz="4" w:space="0" w:color="auto"/>
              <w:right w:val="nil"/>
            </w:tcBorders>
            <w:shd w:val="clear" w:color="auto" w:fill="auto"/>
            <w:noWrap/>
            <w:vAlign w:val="center"/>
          </w:tcPr>
          <w:p w14:paraId="11F8A309" w14:textId="337CB302" w:rsidR="00FF07A4" w:rsidRPr="00C60063" w:rsidRDefault="0070266D"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0.049</w:t>
            </w:r>
          </w:p>
        </w:tc>
        <w:tc>
          <w:tcPr>
            <w:tcW w:w="993" w:type="dxa"/>
            <w:tcBorders>
              <w:top w:val="single" w:sz="4" w:space="0" w:color="auto"/>
              <w:left w:val="nil"/>
              <w:bottom w:val="single" w:sz="4" w:space="0" w:color="auto"/>
              <w:right w:val="nil"/>
            </w:tcBorders>
            <w:shd w:val="clear" w:color="auto" w:fill="auto"/>
            <w:noWrap/>
            <w:vAlign w:val="center"/>
          </w:tcPr>
          <w:p w14:paraId="0C1E02E0" w14:textId="77777777" w:rsidR="00FF07A4" w:rsidRPr="00C60063" w:rsidRDefault="0070266D"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1.05</w:t>
            </w:r>
          </w:p>
          <w:p w14:paraId="0A9353B5" w14:textId="4540780F" w:rsidR="0070266D" w:rsidRPr="00C60063" w:rsidRDefault="0070266D"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(0.21-5.34)</w:t>
            </w:r>
          </w:p>
        </w:tc>
        <w:tc>
          <w:tcPr>
            <w:tcW w:w="567" w:type="dxa"/>
            <w:tcBorders>
              <w:top w:val="nil"/>
              <w:left w:val="nil"/>
              <w:bottom w:val="single" w:sz="4" w:space="0" w:color="auto"/>
              <w:right w:val="nil"/>
            </w:tcBorders>
            <w:shd w:val="clear" w:color="auto" w:fill="auto"/>
            <w:noWrap/>
            <w:vAlign w:val="center"/>
          </w:tcPr>
          <w:p w14:paraId="50FF0C83" w14:textId="492A1C85" w:rsidR="00FF07A4" w:rsidRPr="00C60063" w:rsidRDefault="0070266D"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0.957</w:t>
            </w:r>
          </w:p>
        </w:tc>
        <w:tc>
          <w:tcPr>
            <w:tcW w:w="992" w:type="dxa"/>
            <w:tcBorders>
              <w:top w:val="single" w:sz="4" w:space="0" w:color="auto"/>
              <w:left w:val="nil"/>
              <w:bottom w:val="single" w:sz="4" w:space="0" w:color="auto"/>
              <w:right w:val="nil"/>
            </w:tcBorders>
            <w:shd w:val="clear" w:color="auto" w:fill="auto"/>
            <w:noWrap/>
            <w:vAlign w:val="center"/>
          </w:tcPr>
          <w:p w14:paraId="69DB7B98" w14:textId="77777777" w:rsidR="00FF07A4" w:rsidRPr="00C60063" w:rsidRDefault="0070266D"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0.52</w:t>
            </w:r>
          </w:p>
          <w:p w14:paraId="638FDB8C" w14:textId="49EA3104" w:rsidR="0070266D" w:rsidRPr="00C60063" w:rsidRDefault="0070266D"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(0.17-1.57)</w:t>
            </w:r>
          </w:p>
        </w:tc>
        <w:tc>
          <w:tcPr>
            <w:tcW w:w="567" w:type="dxa"/>
            <w:tcBorders>
              <w:top w:val="nil"/>
              <w:left w:val="nil"/>
              <w:bottom w:val="single" w:sz="4" w:space="0" w:color="auto"/>
              <w:right w:val="nil"/>
            </w:tcBorders>
            <w:shd w:val="clear" w:color="auto" w:fill="auto"/>
            <w:noWrap/>
            <w:vAlign w:val="center"/>
          </w:tcPr>
          <w:p w14:paraId="20E68186" w14:textId="6C0F5FA8" w:rsidR="00FF07A4" w:rsidRPr="00C60063" w:rsidRDefault="0070266D"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0.247</w:t>
            </w:r>
          </w:p>
        </w:tc>
        <w:tc>
          <w:tcPr>
            <w:tcW w:w="992" w:type="dxa"/>
            <w:tcBorders>
              <w:top w:val="nil"/>
              <w:left w:val="nil"/>
              <w:bottom w:val="single" w:sz="4" w:space="0" w:color="auto"/>
              <w:right w:val="nil"/>
            </w:tcBorders>
          </w:tcPr>
          <w:p w14:paraId="01BE180F" w14:textId="77777777" w:rsidR="00FF07A4" w:rsidRPr="00C60063" w:rsidRDefault="008F4BB9"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1.09</w:t>
            </w:r>
          </w:p>
          <w:p w14:paraId="1A78E97F" w14:textId="29002E1A" w:rsidR="008F4BB9" w:rsidRPr="00C60063" w:rsidRDefault="008F4BB9"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(0.88-1.36)</w:t>
            </w:r>
          </w:p>
        </w:tc>
        <w:tc>
          <w:tcPr>
            <w:tcW w:w="567" w:type="dxa"/>
            <w:tcBorders>
              <w:top w:val="nil"/>
              <w:left w:val="nil"/>
              <w:bottom w:val="single" w:sz="4" w:space="0" w:color="auto"/>
              <w:right w:val="nil"/>
            </w:tcBorders>
            <w:vAlign w:val="center"/>
          </w:tcPr>
          <w:p w14:paraId="2D7AAAD3" w14:textId="48B48A27" w:rsidR="00FF07A4" w:rsidRPr="00C60063" w:rsidRDefault="008F4BB9" w:rsidP="008F4BB9">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0.432</w:t>
            </w:r>
          </w:p>
        </w:tc>
      </w:tr>
      <w:tr w:rsidR="00C60063" w:rsidRPr="00C60063" w14:paraId="4A6887B9" w14:textId="77777777" w:rsidTr="00615FAE">
        <w:trPr>
          <w:trHeight w:val="333"/>
        </w:trPr>
        <w:tc>
          <w:tcPr>
            <w:tcW w:w="1276" w:type="dxa"/>
            <w:tcBorders>
              <w:top w:val="nil"/>
              <w:left w:val="nil"/>
              <w:bottom w:val="single" w:sz="4" w:space="0" w:color="auto"/>
              <w:right w:val="nil"/>
            </w:tcBorders>
            <w:shd w:val="clear" w:color="auto" w:fill="auto"/>
            <w:noWrap/>
            <w:vAlign w:val="center"/>
            <w:hideMark/>
          </w:tcPr>
          <w:p w14:paraId="15599BE7" w14:textId="77777777" w:rsidR="00FF07A4" w:rsidRPr="00C60063" w:rsidRDefault="00FF07A4" w:rsidP="00FF07A4">
            <w:pPr>
              <w:spacing w:after="0" w:line="240" w:lineRule="auto"/>
              <w:rPr>
                <w:rFonts w:eastAsia="Times New Roman" w:cs="Arial"/>
                <w:b/>
                <w:bCs/>
                <w:sz w:val="14"/>
                <w:szCs w:val="14"/>
                <w:lang w:eastAsia="es-ES"/>
              </w:rPr>
            </w:pPr>
            <w:r w:rsidRPr="00C60063">
              <w:rPr>
                <w:rFonts w:eastAsia="Times New Roman" w:cs="Arial"/>
                <w:b/>
                <w:bCs/>
                <w:sz w:val="14"/>
                <w:szCs w:val="14"/>
                <w:lang w:eastAsia="es-ES"/>
              </w:rPr>
              <w:t xml:space="preserve">Hospitalizations </w:t>
            </w:r>
          </w:p>
        </w:tc>
        <w:tc>
          <w:tcPr>
            <w:tcW w:w="981" w:type="dxa"/>
            <w:tcBorders>
              <w:top w:val="single" w:sz="4" w:space="0" w:color="auto"/>
              <w:left w:val="nil"/>
              <w:bottom w:val="single" w:sz="4" w:space="0" w:color="auto"/>
              <w:right w:val="nil"/>
            </w:tcBorders>
            <w:shd w:val="clear" w:color="auto" w:fill="auto"/>
            <w:noWrap/>
            <w:vAlign w:val="center"/>
          </w:tcPr>
          <w:p w14:paraId="29BEB6CD"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 xml:space="preserve">1.81 </w:t>
            </w:r>
          </w:p>
          <w:p w14:paraId="14778DB3"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(0.49-6.73)</w:t>
            </w:r>
          </w:p>
        </w:tc>
        <w:tc>
          <w:tcPr>
            <w:tcW w:w="578" w:type="dxa"/>
            <w:tcBorders>
              <w:top w:val="nil"/>
              <w:left w:val="nil"/>
              <w:bottom w:val="single" w:sz="4" w:space="0" w:color="auto"/>
              <w:right w:val="nil"/>
            </w:tcBorders>
            <w:shd w:val="clear" w:color="auto" w:fill="auto"/>
            <w:noWrap/>
            <w:vAlign w:val="center"/>
          </w:tcPr>
          <w:p w14:paraId="4983BA7C"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0.375</w:t>
            </w:r>
          </w:p>
        </w:tc>
        <w:tc>
          <w:tcPr>
            <w:tcW w:w="993" w:type="dxa"/>
            <w:tcBorders>
              <w:top w:val="single" w:sz="4" w:space="0" w:color="auto"/>
              <w:left w:val="nil"/>
              <w:bottom w:val="single" w:sz="4" w:space="0" w:color="auto"/>
              <w:right w:val="nil"/>
            </w:tcBorders>
            <w:shd w:val="clear" w:color="auto" w:fill="auto"/>
            <w:noWrap/>
            <w:vAlign w:val="center"/>
          </w:tcPr>
          <w:p w14:paraId="5D95F233"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 xml:space="preserve">0.74 </w:t>
            </w:r>
          </w:p>
          <w:p w14:paraId="5C796F7C"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(0.08-6.63)</w:t>
            </w:r>
          </w:p>
        </w:tc>
        <w:tc>
          <w:tcPr>
            <w:tcW w:w="567" w:type="dxa"/>
            <w:tcBorders>
              <w:top w:val="nil"/>
              <w:left w:val="nil"/>
              <w:bottom w:val="single" w:sz="4" w:space="0" w:color="auto"/>
              <w:right w:val="nil"/>
            </w:tcBorders>
            <w:shd w:val="clear" w:color="auto" w:fill="auto"/>
            <w:noWrap/>
            <w:vAlign w:val="center"/>
          </w:tcPr>
          <w:p w14:paraId="39B6C389"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0.788</w:t>
            </w:r>
          </w:p>
        </w:tc>
        <w:tc>
          <w:tcPr>
            <w:tcW w:w="992" w:type="dxa"/>
            <w:tcBorders>
              <w:top w:val="single" w:sz="4" w:space="0" w:color="auto"/>
              <w:left w:val="nil"/>
              <w:bottom w:val="single" w:sz="4" w:space="0" w:color="auto"/>
              <w:right w:val="nil"/>
            </w:tcBorders>
            <w:shd w:val="clear" w:color="auto" w:fill="auto"/>
            <w:noWrap/>
            <w:vAlign w:val="center"/>
          </w:tcPr>
          <w:p w14:paraId="3378304B"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1.49</w:t>
            </w:r>
          </w:p>
          <w:p w14:paraId="24E178B3"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(0.27-8.14)</w:t>
            </w:r>
          </w:p>
        </w:tc>
        <w:tc>
          <w:tcPr>
            <w:tcW w:w="567" w:type="dxa"/>
            <w:tcBorders>
              <w:top w:val="nil"/>
              <w:left w:val="nil"/>
              <w:bottom w:val="single" w:sz="4" w:space="0" w:color="auto"/>
              <w:right w:val="nil"/>
            </w:tcBorders>
            <w:shd w:val="clear" w:color="auto" w:fill="auto"/>
            <w:noWrap/>
            <w:vAlign w:val="center"/>
          </w:tcPr>
          <w:p w14:paraId="78E0417E"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0.647</w:t>
            </w:r>
          </w:p>
        </w:tc>
        <w:tc>
          <w:tcPr>
            <w:tcW w:w="992" w:type="dxa"/>
            <w:tcBorders>
              <w:top w:val="single" w:sz="4" w:space="0" w:color="auto"/>
              <w:left w:val="nil"/>
              <w:bottom w:val="single" w:sz="4" w:space="0" w:color="auto"/>
              <w:right w:val="nil"/>
            </w:tcBorders>
            <w:shd w:val="clear" w:color="auto" w:fill="auto"/>
            <w:noWrap/>
            <w:vAlign w:val="center"/>
          </w:tcPr>
          <w:p w14:paraId="2603E82D" w14:textId="49B1219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NA</w:t>
            </w:r>
          </w:p>
        </w:tc>
        <w:tc>
          <w:tcPr>
            <w:tcW w:w="567" w:type="dxa"/>
            <w:tcBorders>
              <w:top w:val="nil"/>
              <w:left w:val="nil"/>
              <w:bottom w:val="single" w:sz="4" w:space="0" w:color="auto"/>
              <w:right w:val="nil"/>
            </w:tcBorders>
            <w:shd w:val="clear" w:color="auto" w:fill="auto"/>
            <w:noWrap/>
            <w:vAlign w:val="center"/>
          </w:tcPr>
          <w:p w14:paraId="7EEECAAE" w14:textId="6333324E"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NA</w:t>
            </w:r>
          </w:p>
        </w:tc>
        <w:tc>
          <w:tcPr>
            <w:tcW w:w="992" w:type="dxa"/>
            <w:tcBorders>
              <w:top w:val="single" w:sz="4" w:space="0" w:color="auto"/>
              <w:left w:val="nil"/>
              <w:bottom w:val="single" w:sz="4" w:space="0" w:color="auto"/>
              <w:right w:val="nil"/>
            </w:tcBorders>
            <w:shd w:val="clear" w:color="auto" w:fill="auto"/>
            <w:noWrap/>
            <w:vAlign w:val="center"/>
          </w:tcPr>
          <w:p w14:paraId="6DC54C03" w14:textId="68096ACC"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NA</w:t>
            </w:r>
          </w:p>
        </w:tc>
        <w:tc>
          <w:tcPr>
            <w:tcW w:w="567" w:type="dxa"/>
            <w:tcBorders>
              <w:top w:val="nil"/>
              <w:left w:val="nil"/>
              <w:bottom w:val="single" w:sz="4" w:space="0" w:color="auto"/>
              <w:right w:val="nil"/>
            </w:tcBorders>
            <w:shd w:val="clear" w:color="auto" w:fill="auto"/>
            <w:noWrap/>
            <w:vAlign w:val="center"/>
          </w:tcPr>
          <w:p w14:paraId="45021237" w14:textId="47E8BDDF"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NA</w:t>
            </w:r>
          </w:p>
        </w:tc>
        <w:tc>
          <w:tcPr>
            <w:tcW w:w="993" w:type="dxa"/>
            <w:tcBorders>
              <w:top w:val="single" w:sz="4" w:space="0" w:color="auto"/>
              <w:left w:val="nil"/>
              <w:bottom w:val="single" w:sz="4" w:space="0" w:color="auto"/>
              <w:right w:val="nil"/>
            </w:tcBorders>
            <w:shd w:val="clear" w:color="auto" w:fill="auto"/>
            <w:noWrap/>
            <w:vAlign w:val="center"/>
          </w:tcPr>
          <w:p w14:paraId="7B819D05"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17.44</w:t>
            </w:r>
          </w:p>
          <w:p w14:paraId="3671CF3D"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(1.35-225.13)</w:t>
            </w:r>
          </w:p>
        </w:tc>
        <w:tc>
          <w:tcPr>
            <w:tcW w:w="567" w:type="dxa"/>
            <w:tcBorders>
              <w:top w:val="nil"/>
              <w:left w:val="nil"/>
              <w:bottom w:val="single" w:sz="4" w:space="0" w:color="auto"/>
              <w:right w:val="nil"/>
            </w:tcBorders>
            <w:shd w:val="clear" w:color="auto" w:fill="auto"/>
            <w:noWrap/>
            <w:vAlign w:val="center"/>
          </w:tcPr>
          <w:p w14:paraId="47282BE7"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0.028</w:t>
            </w:r>
          </w:p>
        </w:tc>
        <w:tc>
          <w:tcPr>
            <w:tcW w:w="992" w:type="dxa"/>
            <w:tcBorders>
              <w:top w:val="single" w:sz="4" w:space="0" w:color="auto"/>
              <w:left w:val="nil"/>
              <w:bottom w:val="single" w:sz="4" w:space="0" w:color="auto"/>
              <w:right w:val="nil"/>
            </w:tcBorders>
            <w:shd w:val="clear" w:color="auto" w:fill="auto"/>
            <w:noWrap/>
            <w:vAlign w:val="center"/>
          </w:tcPr>
          <w:p w14:paraId="6B292777"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3.44</w:t>
            </w:r>
          </w:p>
          <w:p w14:paraId="24DBE550" w14:textId="77777777" w:rsidR="00FF07A4" w:rsidRPr="00C60063" w:rsidRDefault="00FF07A4" w:rsidP="00FF07A4">
            <w:pPr>
              <w:spacing w:after="0" w:line="240" w:lineRule="auto"/>
              <w:jc w:val="center"/>
              <w:rPr>
                <w:rFonts w:eastAsia="Times New Roman" w:cs="Arial"/>
                <w:sz w:val="14"/>
                <w:szCs w:val="14"/>
                <w:highlight w:val="yellow"/>
                <w:lang w:eastAsia="es-ES"/>
              </w:rPr>
            </w:pPr>
            <w:r w:rsidRPr="00C60063">
              <w:rPr>
                <w:rFonts w:eastAsia="Times New Roman" w:cs="Arial"/>
                <w:sz w:val="14"/>
                <w:szCs w:val="14"/>
                <w:lang w:eastAsia="es-ES"/>
              </w:rPr>
              <w:t>(0.36-32.50)</w:t>
            </w:r>
          </w:p>
        </w:tc>
        <w:tc>
          <w:tcPr>
            <w:tcW w:w="567" w:type="dxa"/>
            <w:tcBorders>
              <w:top w:val="nil"/>
              <w:left w:val="nil"/>
              <w:bottom w:val="single" w:sz="4" w:space="0" w:color="auto"/>
              <w:right w:val="nil"/>
            </w:tcBorders>
            <w:shd w:val="clear" w:color="auto" w:fill="auto"/>
            <w:noWrap/>
            <w:vAlign w:val="center"/>
          </w:tcPr>
          <w:p w14:paraId="22F8E2E4"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0.281</w:t>
            </w:r>
          </w:p>
        </w:tc>
        <w:tc>
          <w:tcPr>
            <w:tcW w:w="992" w:type="dxa"/>
            <w:tcBorders>
              <w:top w:val="nil"/>
              <w:left w:val="nil"/>
              <w:bottom w:val="single" w:sz="4" w:space="0" w:color="auto"/>
              <w:right w:val="nil"/>
            </w:tcBorders>
            <w:vAlign w:val="center"/>
          </w:tcPr>
          <w:p w14:paraId="30454A98" w14:textId="77777777" w:rsidR="00FF07A4" w:rsidRPr="00C60063" w:rsidRDefault="00FF07A4" w:rsidP="00FF07A4">
            <w:pPr>
              <w:spacing w:after="0" w:line="240" w:lineRule="auto"/>
              <w:jc w:val="center"/>
              <w:rPr>
                <w:rFonts w:cs="Arial"/>
                <w:kern w:val="24"/>
                <w:sz w:val="14"/>
                <w:szCs w:val="14"/>
              </w:rPr>
            </w:pPr>
            <w:r w:rsidRPr="00C60063">
              <w:rPr>
                <w:rFonts w:cs="Arial"/>
                <w:kern w:val="24"/>
                <w:sz w:val="14"/>
                <w:szCs w:val="14"/>
              </w:rPr>
              <w:t xml:space="preserve">1.32 </w:t>
            </w:r>
          </w:p>
          <w:p w14:paraId="104FE4FB" w14:textId="6D4B884D" w:rsidR="00FF07A4" w:rsidRPr="00C60063" w:rsidRDefault="00FF07A4" w:rsidP="00FF07A4">
            <w:pPr>
              <w:spacing w:after="0" w:line="240" w:lineRule="auto"/>
              <w:jc w:val="center"/>
              <w:rPr>
                <w:rFonts w:eastAsia="Times New Roman" w:cs="Arial"/>
                <w:sz w:val="14"/>
                <w:szCs w:val="14"/>
                <w:lang w:eastAsia="es-ES"/>
              </w:rPr>
            </w:pPr>
            <w:r w:rsidRPr="00C60063">
              <w:rPr>
                <w:rFonts w:cs="Arial"/>
                <w:kern w:val="24"/>
                <w:sz w:val="14"/>
                <w:szCs w:val="14"/>
              </w:rPr>
              <w:t>(0.75-2.32)</w:t>
            </w:r>
          </w:p>
        </w:tc>
        <w:tc>
          <w:tcPr>
            <w:tcW w:w="567" w:type="dxa"/>
            <w:tcBorders>
              <w:top w:val="nil"/>
              <w:left w:val="nil"/>
              <w:bottom w:val="single" w:sz="4" w:space="0" w:color="auto"/>
              <w:right w:val="nil"/>
            </w:tcBorders>
            <w:vAlign w:val="center"/>
          </w:tcPr>
          <w:p w14:paraId="2A53FA36" w14:textId="05B8DF12" w:rsidR="00FF07A4" w:rsidRPr="00C60063" w:rsidRDefault="00FF07A4" w:rsidP="00FF07A4">
            <w:pPr>
              <w:spacing w:after="0" w:line="240" w:lineRule="auto"/>
              <w:jc w:val="center"/>
              <w:rPr>
                <w:rFonts w:eastAsia="Times New Roman" w:cs="Arial"/>
                <w:sz w:val="14"/>
                <w:szCs w:val="14"/>
                <w:lang w:eastAsia="es-ES"/>
              </w:rPr>
            </w:pPr>
            <w:r w:rsidRPr="00C60063">
              <w:rPr>
                <w:rFonts w:cs="Arial"/>
                <w:kern w:val="24"/>
                <w:sz w:val="14"/>
                <w:szCs w:val="14"/>
              </w:rPr>
              <w:t>0.340</w:t>
            </w:r>
          </w:p>
        </w:tc>
      </w:tr>
      <w:tr w:rsidR="00C60063" w:rsidRPr="00C60063" w14:paraId="1F92D153" w14:textId="77777777" w:rsidTr="00615FAE">
        <w:trPr>
          <w:trHeight w:val="333"/>
        </w:trPr>
        <w:tc>
          <w:tcPr>
            <w:tcW w:w="1276" w:type="dxa"/>
            <w:tcBorders>
              <w:top w:val="nil"/>
              <w:left w:val="nil"/>
              <w:bottom w:val="single" w:sz="4" w:space="0" w:color="auto"/>
              <w:right w:val="nil"/>
            </w:tcBorders>
            <w:shd w:val="clear" w:color="auto" w:fill="auto"/>
            <w:noWrap/>
            <w:vAlign w:val="center"/>
            <w:hideMark/>
          </w:tcPr>
          <w:p w14:paraId="42A9F642" w14:textId="48B41E21" w:rsidR="00FF07A4" w:rsidRPr="00C60063" w:rsidRDefault="00FF07A4" w:rsidP="00FF07A4">
            <w:pPr>
              <w:spacing w:after="0" w:line="240" w:lineRule="auto"/>
              <w:rPr>
                <w:rFonts w:eastAsia="Times New Roman" w:cs="Arial"/>
                <w:b/>
                <w:bCs/>
                <w:sz w:val="14"/>
                <w:szCs w:val="14"/>
                <w:lang w:eastAsia="es-ES"/>
              </w:rPr>
            </w:pPr>
            <w:r w:rsidRPr="00C60063">
              <w:rPr>
                <w:rFonts w:eastAsia="Times New Roman" w:cs="Arial"/>
                <w:b/>
                <w:bCs/>
                <w:sz w:val="14"/>
                <w:szCs w:val="14"/>
                <w:lang w:eastAsia="es-ES"/>
              </w:rPr>
              <w:t xml:space="preserve">Eosinophil </w:t>
            </w:r>
            <w:r w:rsidR="0023763E" w:rsidRPr="00C60063">
              <w:rPr>
                <w:rFonts w:eastAsia="Times New Roman" w:cs="Arial"/>
                <w:b/>
                <w:bCs/>
                <w:sz w:val="14"/>
                <w:szCs w:val="14"/>
                <w:lang w:eastAsia="es-ES"/>
              </w:rPr>
              <w:t>(high vs. low)</w:t>
            </w:r>
          </w:p>
        </w:tc>
        <w:tc>
          <w:tcPr>
            <w:tcW w:w="981" w:type="dxa"/>
            <w:tcBorders>
              <w:top w:val="single" w:sz="4" w:space="0" w:color="auto"/>
              <w:left w:val="nil"/>
              <w:bottom w:val="single" w:sz="4" w:space="0" w:color="auto"/>
              <w:right w:val="nil"/>
            </w:tcBorders>
            <w:shd w:val="clear" w:color="auto" w:fill="auto"/>
            <w:noWrap/>
            <w:vAlign w:val="center"/>
          </w:tcPr>
          <w:p w14:paraId="0D5916F3"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 xml:space="preserve">0.96 </w:t>
            </w:r>
          </w:p>
          <w:p w14:paraId="2DD21B01"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(0.57-1.61)</w:t>
            </w:r>
          </w:p>
        </w:tc>
        <w:tc>
          <w:tcPr>
            <w:tcW w:w="578" w:type="dxa"/>
            <w:tcBorders>
              <w:top w:val="nil"/>
              <w:left w:val="nil"/>
              <w:bottom w:val="single" w:sz="4" w:space="0" w:color="auto"/>
              <w:right w:val="nil"/>
            </w:tcBorders>
            <w:shd w:val="clear" w:color="auto" w:fill="auto"/>
            <w:noWrap/>
            <w:vAlign w:val="center"/>
          </w:tcPr>
          <w:p w14:paraId="7062CE13"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0.875</w:t>
            </w:r>
          </w:p>
        </w:tc>
        <w:tc>
          <w:tcPr>
            <w:tcW w:w="993" w:type="dxa"/>
            <w:tcBorders>
              <w:top w:val="single" w:sz="4" w:space="0" w:color="auto"/>
              <w:left w:val="nil"/>
              <w:bottom w:val="single" w:sz="4" w:space="0" w:color="auto"/>
              <w:right w:val="nil"/>
            </w:tcBorders>
            <w:shd w:val="clear" w:color="auto" w:fill="auto"/>
            <w:noWrap/>
            <w:vAlign w:val="center"/>
          </w:tcPr>
          <w:p w14:paraId="1988B181"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 xml:space="preserve">1.08 </w:t>
            </w:r>
          </w:p>
          <w:p w14:paraId="2C0E6C6B"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(0.49-2.39)</w:t>
            </w:r>
          </w:p>
        </w:tc>
        <w:tc>
          <w:tcPr>
            <w:tcW w:w="567" w:type="dxa"/>
            <w:tcBorders>
              <w:top w:val="nil"/>
              <w:left w:val="nil"/>
              <w:bottom w:val="single" w:sz="4" w:space="0" w:color="auto"/>
              <w:right w:val="nil"/>
            </w:tcBorders>
            <w:shd w:val="clear" w:color="auto" w:fill="auto"/>
            <w:noWrap/>
            <w:vAlign w:val="center"/>
          </w:tcPr>
          <w:p w14:paraId="40621472"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0.844</w:t>
            </w:r>
          </w:p>
        </w:tc>
        <w:tc>
          <w:tcPr>
            <w:tcW w:w="992" w:type="dxa"/>
            <w:tcBorders>
              <w:top w:val="single" w:sz="4" w:space="0" w:color="auto"/>
              <w:left w:val="nil"/>
              <w:bottom w:val="single" w:sz="4" w:space="0" w:color="auto"/>
              <w:right w:val="nil"/>
            </w:tcBorders>
            <w:shd w:val="clear" w:color="auto" w:fill="auto"/>
            <w:noWrap/>
            <w:vAlign w:val="center"/>
          </w:tcPr>
          <w:p w14:paraId="0DB72F83"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1.17</w:t>
            </w:r>
          </w:p>
          <w:p w14:paraId="47A65CC0"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(0.63-2.20)</w:t>
            </w:r>
          </w:p>
        </w:tc>
        <w:tc>
          <w:tcPr>
            <w:tcW w:w="567" w:type="dxa"/>
            <w:tcBorders>
              <w:top w:val="nil"/>
              <w:left w:val="nil"/>
              <w:bottom w:val="single" w:sz="4" w:space="0" w:color="auto"/>
              <w:right w:val="nil"/>
            </w:tcBorders>
            <w:shd w:val="clear" w:color="auto" w:fill="auto"/>
            <w:noWrap/>
            <w:vAlign w:val="center"/>
          </w:tcPr>
          <w:p w14:paraId="54411960"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0.615</w:t>
            </w:r>
          </w:p>
        </w:tc>
        <w:tc>
          <w:tcPr>
            <w:tcW w:w="992" w:type="dxa"/>
            <w:tcBorders>
              <w:top w:val="single" w:sz="4" w:space="0" w:color="auto"/>
              <w:left w:val="nil"/>
              <w:bottom w:val="single" w:sz="4" w:space="0" w:color="auto"/>
              <w:right w:val="nil"/>
            </w:tcBorders>
            <w:shd w:val="clear" w:color="auto" w:fill="auto"/>
            <w:noWrap/>
            <w:vAlign w:val="center"/>
          </w:tcPr>
          <w:p w14:paraId="607759BB"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0.65</w:t>
            </w:r>
          </w:p>
          <w:p w14:paraId="5DBA3D50"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(0.10-4.22)</w:t>
            </w:r>
          </w:p>
        </w:tc>
        <w:tc>
          <w:tcPr>
            <w:tcW w:w="567" w:type="dxa"/>
            <w:tcBorders>
              <w:top w:val="nil"/>
              <w:left w:val="nil"/>
              <w:bottom w:val="single" w:sz="4" w:space="0" w:color="auto"/>
              <w:right w:val="nil"/>
            </w:tcBorders>
            <w:shd w:val="clear" w:color="auto" w:fill="auto"/>
            <w:noWrap/>
            <w:vAlign w:val="center"/>
          </w:tcPr>
          <w:p w14:paraId="4CCF12DC"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0.649</w:t>
            </w:r>
          </w:p>
        </w:tc>
        <w:tc>
          <w:tcPr>
            <w:tcW w:w="992" w:type="dxa"/>
            <w:tcBorders>
              <w:top w:val="single" w:sz="4" w:space="0" w:color="auto"/>
              <w:left w:val="nil"/>
              <w:bottom w:val="single" w:sz="4" w:space="0" w:color="auto"/>
              <w:right w:val="nil"/>
            </w:tcBorders>
            <w:shd w:val="clear" w:color="auto" w:fill="auto"/>
            <w:noWrap/>
            <w:vAlign w:val="center"/>
          </w:tcPr>
          <w:p w14:paraId="3F1351DF"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1.43</w:t>
            </w:r>
          </w:p>
          <w:p w14:paraId="6338AA95"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(0.58-3.51)</w:t>
            </w:r>
          </w:p>
        </w:tc>
        <w:tc>
          <w:tcPr>
            <w:tcW w:w="567" w:type="dxa"/>
            <w:tcBorders>
              <w:top w:val="nil"/>
              <w:left w:val="nil"/>
              <w:bottom w:val="single" w:sz="4" w:space="0" w:color="auto"/>
              <w:right w:val="nil"/>
            </w:tcBorders>
            <w:shd w:val="clear" w:color="auto" w:fill="auto"/>
            <w:noWrap/>
            <w:vAlign w:val="center"/>
          </w:tcPr>
          <w:p w14:paraId="0FF4F66A"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0.435</w:t>
            </w:r>
          </w:p>
        </w:tc>
        <w:tc>
          <w:tcPr>
            <w:tcW w:w="993" w:type="dxa"/>
            <w:tcBorders>
              <w:top w:val="single" w:sz="4" w:space="0" w:color="auto"/>
              <w:left w:val="nil"/>
              <w:bottom w:val="single" w:sz="4" w:space="0" w:color="auto"/>
              <w:right w:val="nil"/>
            </w:tcBorders>
            <w:shd w:val="clear" w:color="auto" w:fill="auto"/>
            <w:noWrap/>
            <w:vAlign w:val="center"/>
          </w:tcPr>
          <w:p w14:paraId="439E03A5"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0.43</w:t>
            </w:r>
          </w:p>
          <w:p w14:paraId="1FFEA131"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(0.07-2.45)</w:t>
            </w:r>
          </w:p>
        </w:tc>
        <w:tc>
          <w:tcPr>
            <w:tcW w:w="567" w:type="dxa"/>
            <w:tcBorders>
              <w:top w:val="nil"/>
              <w:left w:val="nil"/>
              <w:bottom w:val="single" w:sz="4" w:space="0" w:color="auto"/>
              <w:right w:val="nil"/>
            </w:tcBorders>
            <w:shd w:val="clear" w:color="auto" w:fill="auto"/>
            <w:noWrap/>
            <w:vAlign w:val="center"/>
          </w:tcPr>
          <w:p w14:paraId="067A9CE3"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0.340</w:t>
            </w:r>
          </w:p>
        </w:tc>
        <w:tc>
          <w:tcPr>
            <w:tcW w:w="992" w:type="dxa"/>
            <w:tcBorders>
              <w:top w:val="single" w:sz="4" w:space="0" w:color="auto"/>
              <w:left w:val="nil"/>
              <w:bottom w:val="single" w:sz="4" w:space="0" w:color="auto"/>
              <w:right w:val="nil"/>
            </w:tcBorders>
            <w:shd w:val="clear" w:color="auto" w:fill="auto"/>
            <w:noWrap/>
            <w:vAlign w:val="center"/>
          </w:tcPr>
          <w:p w14:paraId="28E159E7"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1.00</w:t>
            </w:r>
          </w:p>
          <w:p w14:paraId="6842B78D"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(0.35-2.92)</w:t>
            </w:r>
          </w:p>
        </w:tc>
        <w:tc>
          <w:tcPr>
            <w:tcW w:w="567" w:type="dxa"/>
            <w:tcBorders>
              <w:top w:val="nil"/>
              <w:left w:val="nil"/>
              <w:bottom w:val="single" w:sz="4" w:space="0" w:color="auto"/>
              <w:right w:val="nil"/>
            </w:tcBorders>
            <w:shd w:val="clear" w:color="auto" w:fill="auto"/>
            <w:noWrap/>
            <w:vAlign w:val="center"/>
          </w:tcPr>
          <w:p w14:paraId="628884BF"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0.992</w:t>
            </w:r>
          </w:p>
        </w:tc>
        <w:tc>
          <w:tcPr>
            <w:tcW w:w="992" w:type="dxa"/>
            <w:tcBorders>
              <w:top w:val="nil"/>
              <w:left w:val="nil"/>
              <w:bottom w:val="single" w:sz="4" w:space="0" w:color="auto"/>
              <w:right w:val="nil"/>
            </w:tcBorders>
            <w:vAlign w:val="center"/>
          </w:tcPr>
          <w:p w14:paraId="20527B00" w14:textId="77777777" w:rsidR="00FF07A4" w:rsidRPr="00C60063" w:rsidRDefault="00FF07A4" w:rsidP="00FF07A4">
            <w:pPr>
              <w:spacing w:after="0" w:line="240" w:lineRule="auto"/>
              <w:jc w:val="center"/>
              <w:rPr>
                <w:rFonts w:cs="Arial"/>
                <w:kern w:val="24"/>
                <w:sz w:val="14"/>
                <w:szCs w:val="14"/>
              </w:rPr>
            </w:pPr>
            <w:r w:rsidRPr="00C60063">
              <w:rPr>
                <w:rFonts w:cs="Arial"/>
                <w:kern w:val="24"/>
                <w:sz w:val="14"/>
                <w:szCs w:val="14"/>
              </w:rPr>
              <w:t xml:space="preserve">1.00 </w:t>
            </w:r>
          </w:p>
          <w:p w14:paraId="5969C3EE" w14:textId="17457117" w:rsidR="00FF07A4" w:rsidRPr="00C60063" w:rsidRDefault="00FF07A4" w:rsidP="00FF07A4">
            <w:pPr>
              <w:spacing w:after="0" w:line="240" w:lineRule="auto"/>
              <w:jc w:val="center"/>
              <w:rPr>
                <w:rFonts w:eastAsia="Times New Roman" w:cs="Arial"/>
                <w:sz w:val="14"/>
                <w:szCs w:val="14"/>
                <w:lang w:eastAsia="es-ES"/>
              </w:rPr>
            </w:pPr>
            <w:r w:rsidRPr="00C60063">
              <w:rPr>
                <w:rFonts w:cs="Arial"/>
                <w:kern w:val="24"/>
                <w:sz w:val="14"/>
                <w:szCs w:val="14"/>
              </w:rPr>
              <w:t>(0.80-1.24)</w:t>
            </w:r>
          </w:p>
        </w:tc>
        <w:tc>
          <w:tcPr>
            <w:tcW w:w="567" w:type="dxa"/>
            <w:tcBorders>
              <w:top w:val="nil"/>
              <w:left w:val="nil"/>
              <w:bottom w:val="single" w:sz="4" w:space="0" w:color="auto"/>
              <w:right w:val="nil"/>
            </w:tcBorders>
            <w:vAlign w:val="center"/>
          </w:tcPr>
          <w:p w14:paraId="4DF2FD55" w14:textId="5E103AC6" w:rsidR="00FF07A4" w:rsidRPr="00C60063" w:rsidRDefault="00FF07A4" w:rsidP="00FF07A4">
            <w:pPr>
              <w:spacing w:after="0" w:line="240" w:lineRule="auto"/>
              <w:jc w:val="center"/>
              <w:rPr>
                <w:rFonts w:eastAsia="Times New Roman" w:cs="Arial"/>
                <w:sz w:val="14"/>
                <w:szCs w:val="14"/>
                <w:lang w:eastAsia="es-ES"/>
              </w:rPr>
            </w:pPr>
            <w:r w:rsidRPr="00C60063">
              <w:rPr>
                <w:rFonts w:cs="Arial"/>
                <w:kern w:val="24"/>
                <w:sz w:val="14"/>
                <w:szCs w:val="14"/>
              </w:rPr>
              <w:t>0.978</w:t>
            </w:r>
          </w:p>
        </w:tc>
      </w:tr>
      <w:tr w:rsidR="00C60063" w:rsidRPr="00C60063" w14:paraId="13A68A13" w14:textId="77777777" w:rsidTr="00615FAE">
        <w:trPr>
          <w:trHeight w:val="333"/>
        </w:trPr>
        <w:tc>
          <w:tcPr>
            <w:tcW w:w="1276" w:type="dxa"/>
            <w:tcBorders>
              <w:top w:val="nil"/>
              <w:left w:val="nil"/>
              <w:bottom w:val="single" w:sz="4" w:space="0" w:color="auto"/>
              <w:right w:val="nil"/>
            </w:tcBorders>
            <w:shd w:val="clear" w:color="auto" w:fill="auto"/>
            <w:noWrap/>
            <w:vAlign w:val="center"/>
            <w:hideMark/>
          </w:tcPr>
          <w:p w14:paraId="45FC2202" w14:textId="5A62E2FB" w:rsidR="00FF07A4" w:rsidRPr="00C60063" w:rsidRDefault="00FF07A4" w:rsidP="00FF07A4">
            <w:pPr>
              <w:spacing w:after="0" w:line="240" w:lineRule="auto"/>
              <w:rPr>
                <w:rFonts w:eastAsia="Times New Roman" w:cs="Arial"/>
                <w:b/>
                <w:bCs/>
                <w:sz w:val="14"/>
                <w:szCs w:val="14"/>
                <w:lang w:eastAsia="es-ES"/>
              </w:rPr>
            </w:pPr>
            <w:r w:rsidRPr="00C60063">
              <w:rPr>
                <w:rFonts w:eastAsia="Times New Roman" w:cs="Arial"/>
                <w:b/>
                <w:bCs/>
                <w:sz w:val="14"/>
                <w:szCs w:val="14"/>
                <w:lang w:eastAsia="es-ES"/>
              </w:rPr>
              <w:t xml:space="preserve">IgE </w:t>
            </w:r>
            <w:r w:rsidR="0023763E" w:rsidRPr="00C60063">
              <w:rPr>
                <w:rFonts w:eastAsia="Times New Roman" w:cs="Arial"/>
                <w:b/>
                <w:bCs/>
                <w:sz w:val="14"/>
                <w:szCs w:val="14"/>
                <w:lang w:eastAsia="es-ES"/>
              </w:rPr>
              <w:t>(high vs. low)</w:t>
            </w:r>
          </w:p>
        </w:tc>
        <w:tc>
          <w:tcPr>
            <w:tcW w:w="981" w:type="dxa"/>
            <w:tcBorders>
              <w:top w:val="single" w:sz="4" w:space="0" w:color="auto"/>
              <w:left w:val="nil"/>
              <w:bottom w:val="single" w:sz="4" w:space="0" w:color="auto"/>
              <w:right w:val="nil"/>
            </w:tcBorders>
            <w:shd w:val="clear" w:color="auto" w:fill="auto"/>
            <w:noWrap/>
            <w:vAlign w:val="center"/>
          </w:tcPr>
          <w:p w14:paraId="74B171A7"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 xml:space="preserve">1.06 </w:t>
            </w:r>
          </w:p>
          <w:p w14:paraId="56620615"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(0.59- 1.90)</w:t>
            </w:r>
          </w:p>
        </w:tc>
        <w:tc>
          <w:tcPr>
            <w:tcW w:w="578" w:type="dxa"/>
            <w:tcBorders>
              <w:top w:val="nil"/>
              <w:left w:val="nil"/>
              <w:bottom w:val="single" w:sz="4" w:space="0" w:color="auto"/>
              <w:right w:val="nil"/>
            </w:tcBorders>
            <w:shd w:val="clear" w:color="auto" w:fill="auto"/>
            <w:noWrap/>
            <w:vAlign w:val="center"/>
          </w:tcPr>
          <w:p w14:paraId="09903B8F"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0.845</w:t>
            </w:r>
          </w:p>
        </w:tc>
        <w:tc>
          <w:tcPr>
            <w:tcW w:w="993" w:type="dxa"/>
            <w:tcBorders>
              <w:top w:val="single" w:sz="4" w:space="0" w:color="auto"/>
              <w:left w:val="nil"/>
              <w:bottom w:val="single" w:sz="4" w:space="0" w:color="auto"/>
              <w:right w:val="nil"/>
            </w:tcBorders>
            <w:shd w:val="clear" w:color="auto" w:fill="auto"/>
            <w:noWrap/>
            <w:vAlign w:val="center"/>
          </w:tcPr>
          <w:p w14:paraId="7D498DF3"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1.06</w:t>
            </w:r>
          </w:p>
          <w:p w14:paraId="09D79B8A"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(0.38-2.91)</w:t>
            </w:r>
          </w:p>
        </w:tc>
        <w:tc>
          <w:tcPr>
            <w:tcW w:w="567" w:type="dxa"/>
            <w:tcBorders>
              <w:top w:val="nil"/>
              <w:left w:val="nil"/>
              <w:bottom w:val="single" w:sz="4" w:space="0" w:color="auto"/>
              <w:right w:val="nil"/>
            </w:tcBorders>
            <w:shd w:val="clear" w:color="auto" w:fill="auto"/>
            <w:noWrap/>
            <w:vAlign w:val="center"/>
          </w:tcPr>
          <w:p w14:paraId="2F76C524"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0.914</w:t>
            </w:r>
          </w:p>
        </w:tc>
        <w:tc>
          <w:tcPr>
            <w:tcW w:w="992" w:type="dxa"/>
            <w:tcBorders>
              <w:top w:val="single" w:sz="4" w:space="0" w:color="auto"/>
              <w:left w:val="nil"/>
              <w:bottom w:val="single" w:sz="4" w:space="0" w:color="auto"/>
              <w:right w:val="nil"/>
            </w:tcBorders>
            <w:shd w:val="clear" w:color="auto" w:fill="auto"/>
            <w:noWrap/>
            <w:vAlign w:val="center"/>
          </w:tcPr>
          <w:p w14:paraId="7A75BEE8"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1.45</w:t>
            </w:r>
          </w:p>
          <w:p w14:paraId="1229B967"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(0.70-2.98)</w:t>
            </w:r>
          </w:p>
        </w:tc>
        <w:tc>
          <w:tcPr>
            <w:tcW w:w="567" w:type="dxa"/>
            <w:tcBorders>
              <w:top w:val="nil"/>
              <w:left w:val="nil"/>
              <w:bottom w:val="single" w:sz="4" w:space="0" w:color="auto"/>
              <w:right w:val="nil"/>
            </w:tcBorders>
            <w:shd w:val="clear" w:color="auto" w:fill="auto"/>
            <w:noWrap/>
            <w:vAlign w:val="center"/>
          </w:tcPr>
          <w:p w14:paraId="65BA6647"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0.314</w:t>
            </w:r>
          </w:p>
        </w:tc>
        <w:tc>
          <w:tcPr>
            <w:tcW w:w="992" w:type="dxa"/>
            <w:tcBorders>
              <w:top w:val="single" w:sz="4" w:space="0" w:color="auto"/>
              <w:left w:val="nil"/>
              <w:bottom w:val="single" w:sz="4" w:space="0" w:color="auto"/>
              <w:right w:val="nil"/>
            </w:tcBorders>
            <w:shd w:val="clear" w:color="auto" w:fill="auto"/>
            <w:noWrap/>
            <w:vAlign w:val="center"/>
          </w:tcPr>
          <w:p w14:paraId="3AF2A509"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0.41</w:t>
            </w:r>
          </w:p>
          <w:p w14:paraId="09B20BB0"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(0.04-4.22)</w:t>
            </w:r>
          </w:p>
        </w:tc>
        <w:tc>
          <w:tcPr>
            <w:tcW w:w="567" w:type="dxa"/>
            <w:tcBorders>
              <w:top w:val="nil"/>
              <w:left w:val="nil"/>
              <w:bottom w:val="single" w:sz="4" w:space="0" w:color="auto"/>
              <w:right w:val="nil"/>
            </w:tcBorders>
            <w:shd w:val="clear" w:color="auto" w:fill="auto"/>
            <w:noWrap/>
            <w:vAlign w:val="center"/>
          </w:tcPr>
          <w:p w14:paraId="0E770202"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0.453</w:t>
            </w:r>
          </w:p>
        </w:tc>
        <w:tc>
          <w:tcPr>
            <w:tcW w:w="992" w:type="dxa"/>
            <w:tcBorders>
              <w:top w:val="single" w:sz="4" w:space="0" w:color="auto"/>
              <w:left w:val="nil"/>
              <w:bottom w:val="single" w:sz="4" w:space="0" w:color="auto"/>
              <w:right w:val="nil"/>
            </w:tcBorders>
            <w:shd w:val="clear" w:color="auto" w:fill="auto"/>
            <w:noWrap/>
            <w:vAlign w:val="center"/>
          </w:tcPr>
          <w:p w14:paraId="0694BA81"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1.40</w:t>
            </w:r>
          </w:p>
          <w:p w14:paraId="12C3AE0C"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(0.42-4.71)</w:t>
            </w:r>
          </w:p>
        </w:tc>
        <w:tc>
          <w:tcPr>
            <w:tcW w:w="567" w:type="dxa"/>
            <w:tcBorders>
              <w:top w:val="nil"/>
              <w:left w:val="nil"/>
              <w:bottom w:val="single" w:sz="4" w:space="0" w:color="auto"/>
              <w:right w:val="nil"/>
            </w:tcBorders>
            <w:shd w:val="clear" w:color="auto" w:fill="auto"/>
            <w:noWrap/>
            <w:vAlign w:val="center"/>
          </w:tcPr>
          <w:p w14:paraId="77F8CB43"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0.584</w:t>
            </w:r>
          </w:p>
        </w:tc>
        <w:tc>
          <w:tcPr>
            <w:tcW w:w="993" w:type="dxa"/>
            <w:tcBorders>
              <w:top w:val="single" w:sz="4" w:space="0" w:color="auto"/>
              <w:left w:val="nil"/>
              <w:bottom w:val="single" w:sz="4" w:space="0" w:color="auto"/>
              <w:right w:val="nil"/>
            </w:tcBorders>
            <w:shd w:val="clear" w:color="auto" w:fill="auto"/>
            <w:noWrap/>
            <w:vAlign w:val="center"/>
          </w:tcPr>
          <w:p w14:paraId="1E9ABF6E"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0.66</w:t>
            </w:r>
          </w:p>
          <w:p w14:paraId="31AE9CA1"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(0.11-4.04)</w:t>
            </w:r>
          </w:p>
        </w:tc>
        <w:tc>
          <w:tcPr>
            <w:tcW w:w="567" w:type="dxa"/>
            <w:tcBorders>
              <w:top w:val="nil"/>
              <w:left w:val="nil"/>
              <w:bottom w:val="single" w:sz="4" w:space="0" w:color="auto"/>
              <w:right w:val="nil"/>
            </w:tcBorders>
            <w:shd w:val="clear" w:color="auto" w:fill="auto"/>
            <w:noWrap/>
            <w:vAlign w:val="center"/>
          </w:tcPr>
          <w:p w14:paraId="12BB92C6"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0.657</w:t>
            </w:r>
          </w:p>
        </w:tc>
        <w:tc>
          <w:tcPr>
            <w:tcW w:w="992" w:type="dxa"/>
            <w:tcBorders>
              <w:top w:val="single" w:sz="4" w:space="0" w:color="auto"/>
              <w:left w:val="nil"/>
              <w:bottom w:val="single" w:sz="4" w:space="0" w:color="auto"/>
              <w:right w:val="nil"/>
            </w:tcBorders>
            <w:shd w:val="clear" w:color="auto" w:fill="auto"/>
            <w:noWrap/>
            <w:vAlign w:val="center"/>
          </w:tcPr>
          <w:p w14:paraId="40FA77F1"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0.62</w:t>
            </w:r>
          </w:p>
          <w:p w14:paraId="63D8335D"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(0.18-2.13)</w:t>
            </w:r>
          </w:p>
        </w:tc>
        <w:tc>
          <w:tcPr>
            <w:tcW w:w="567" w:type="dxa"/>
            <w:tcBorders>
              <w:top w:val="nil"/>
              <w:left w:val="nil"/>
              <w:bottom w:val="single" w:sz="4" w:space="0" w:color="auto"/>
              <w:right w:val="nil"/>
            </w:tcBorders>
            <w:shd w:val="clear" w:color="auto" w:fill="auto"/>
            <w:noWrap/>
            <w:vAlign w:val="center"/>
          </w:tcPr>
          <w:p w14:paraId="78375651"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0.446</w:t>
            </w:r>
          </w:p>
        </w:tc>
        <w:tc>
          <w:tcPr>
            <w:tcW w:w="992" w:type="dxa"/>
            <w:tcBorders>
              <w:top w:val="nil"/>
              <w:left w:val="nil"/>
              <w:bottom w:val="single" w:sz="4" w:space="0" w:color="auto"/>
              <w:right w:val="nil"/>
            </w:tcBorders>
            <w:vAlign w:val="center"/>
          </w:tcPr>
          <w:p w14:paraId="2FAB9958" w14:textId="77777777" w:rsidR="00FF07A4" w:rsidRPr="00C60063" w:rsidRDefault="00FF07A4" w:rsidP="00FF07A4">
            <w:pPr>
              <w:spacing w:after="0" w:line="240" w:lineRule="auto"/>
              <w:jc w:val="center"/>
              <w:rPr>
                <w:rFonts w:cs="Arial"/>
                <w:kern w:val="24"/>
                <w:sz w:val="14"/>
                <w:szCs w:val="14"/>
              </w:rPr>
            </w:pPr>
            <w:r w:rsidRPr="00C60063">
              <w:rPr>
                <w:rFonts w:cs="Arial"/>
                <w:kern w:val="24"/>
                <w:sz w:val="14"/>
                <w:szCs w:val="14"/>
              </w:rPr>
              <w:t xml:space="preserve">1.12 </w:t>
            </w:r>
          </w:p>
          <w:p w14:paraId="7562A9DE" w14:textId="65268F85" w:rsidR="00FF07A4" w:rsidRPr="00C60063" w:rsidRDefault="00FF07A4" w:rsidP="00FF07A4">
            <w:pPr>
              <w:spacing w:after="0" w:line="240" w:lineRule="auto"/>
              <w:jc w:val="center"/>
              <w:rPr>
                <w:rFonts w:eastAsia="Times New Roman" w:cs="Arial"/>
                <w:sz w:val="14"/>
                <w:szCs w:val="14"/>
                <w:lang w:eastAsia="es-ES"/>
              </w:rPr>
            </w:pPr>
            <w:r w:rsidRPr="00C60063">
              <w:rPr>
                <w:rFonts w:cs="Arial"/>
                <w:kern w:val="24"/>
                <w:sz w:val="14"/>
                <w:szCs w:val="14"/>
              </w:rPr>
              <w:t>(0.87-1.44)</w:t>
            </w:r>
          </w:p>
        </w:tc>
        <w:tc>
          <w:tcPr>
            <w:tcW w:w="567" w:type="dxa"/>
            <w:tcBorders>
              <w:top w:val="nil"/>
              <w:left w:val="nil"/>
              <w:bottom w:val="single" w:sz="4" w:space="0" w:color="auto"/>
              <w:right w:val="nil"/>
            </w:tcBorders>
            <w:vAlign w:val="center"/>
          </w:tcPr>
          <w:p w14:paraId="1BC801D4" w14:textId="135CD742" w:rsidR="00FF07A4" w:rsidRPr="00C60063" w:rsidRDefault="00FF07A4" w:rsidP="00FF07A4">
            <w:pPr>
              <w:spacing w:after="0" w:line="240" w:lineRule="auto"/>
              <w:jc w:val="center"/>
              <w:rPr>
                <w:rFonts w:eastAsia="Times New Roman" w:cs="Arial"/>
                <w:sz w:val="14"/>
                <w:szCs w:val="14"/>
                <w:lang w:eastAsia="es-ES"/>
              </w:rPr>
            </w:pPr>
            <w:r w:rsidRPr="00C60063">
              <w:rPr>
                <w:rFonts w:cs="Arial"/>
                <w:kern w:val="24"/>
                <w:sz w:val="14"/>
                <w:szCs w:val="14"/>
              </w:rPr>
              <w:t>0.394</w:t>
            </w:r>
          </w:p>
        </w:tc>
      </w:tr>
      <w:tr w:rsidR="00C60063" w:rsidRPr="00C60063" w14:paraId="25CB7B1A" w14:textId="77777777" w:rsidTr="00615FAE">
        <w:trPr>
          <w:trHeight w:val="333"/>
        </w:trPr>
        <w:tc>
          <w:tcPr>
            <w:tcW w:w="1276" w:type="dxa"/>
            <w:tcBorders>
              <w:top w:val="nil"/>
              <w:left w:val="nil"/>
              <w:bottom w:val="single" w:sz="4" w:space="0" w:color="auto"/>
              <w:right w:val="nil"/>
            </w:tcBorders>
            <w:shd w:val="clear" w:color="auto" w:fill="auto"/>
            <w:noWrap/>
            <w:vAlign w:val="center"/>
            <w:hideMark/>
          </w:tcPr>
          <w:p w14:paraId="14106A58" w14:textId="2234349D" w:rsidR="00FF07A4" w:rsidRPr="00C60063" w:rsidRDefault="00FF07A4" w:rsidP="00FF07A4">
            <w:pPr>
              <w:spacing w:after="0" w:line="240" w:lineRule="auto"/>
              <w:rPr>
                <w:rFonts w:eastAsia="Times New Roman" w:cs="Arial"/>
                <w:b/>
                <w:bCs/>
                <w:sz w:val="14"/>
                <w:szCs w:val="14"/>
                <w:highlight w:val="yellow"/>
                <w:lang w:eastAsia="es-ES"/>
              </w:rPr>
            </w:pPr>
            <w:r w:rsidRPr="00C60063">
              <w:rPr>
                <w:rFonts w:eastAsia="Times New Roman" w:cs="Arial"/>
                <w:b/>
                <w:bCs/>
                <w:sz w:val="14"/>
                <w:szCs w:val="14"/>
                <w:lang w:eastAsia="es-ES"/>
              </w:rPr>
              <w:t>FEV</w:t>
            </w:r>
            <w:r w:rsidRPr="00C60063">
              <w:rPr>
                <w:rFonts w:eastAsia="Times New Roman" w:cs="Arial"/>
                <w:b/>
                <w:bCs/>
                <w:sz w:val="14"/>
                <w:szCs w:val="14"/>
                <w:vertAlign w:val="subscript"/>
                <w:lang w:eastAsia="es-ES"/>
              </w:rPr>
              <w:t>1</w:t>
            </w:r>
            <w:r w:rsidRPr="00C60063">
              <w:rPr>
                <w:rFonts w:eastAsia="Times New Roman" w:cs="Arial"/>
                <w:b/>
                <w:bCs/>
                <w:sz w:val="14"/>
                <w:szCs w:val="14"/>
                <w:lang w:eastAsia="es-ES"/>
              </w:rPr>
              <w:t xml:space="preserve"> (%</w:t>
            </w:r>
            <w:r w:rsidR="00EE17E9" w:rsidRPr="00C60063">
              <w:rPr>
                <w:rFonts w:eastAsia="Times New Roman" w:cs="Arial"/>
                <w:b/>
                <w:bCs/>
                <w:sz w:val="14"/>
                <w:szCs w:val="14"/>
                <w:lang w:eastAsia="es-ES"/>
              </w:rPr>
              <w:t xml:space="preserve"> predicted</w:t>
            </w:r>
            <w:r w:rsidRPr="00C60063">
              <w:rPr>
                <w:rFonts w:eastAsia="Times New Roman" w:cs="Arial"/>
                <w:b/>
                <w:bCs/>
                <w:sz w:val="14"/>
                <w:szCs w:val="14"/>
                <w:lang w:eastAsia="es-ES"/>
              </w:rPr>
              <w:t>)</w:t>
            </w:r>
          </w:p>
        </w:tc>
        <w:tc>
          <w:tcPr>
            <w:tcW w:w="981" w:type="dxa"/>
            <w:tcBorders>
              <w:top w:val="single" w:sz="4" w:space="0" w:color="auto"/>
              <w:left w:val="nil"/>
              <w:bottom w:val="single" w:sz="4" w:space="0" w:color="auto"/>
              <w:right w:val="nil"/>
            </w:tcBorders>
            <w:shd w:val="clear" w:color="auto" w:fill="auto"/>
            <w:noWrap/>
            <w:vAlign w:val="center"/>
          </w:tcPr>
          <w:p w14:paraId="3F3D2505" w14:textId="5AF26508" w:rsidR="00FF07A4" w:rsidRPr="00C60063" w:rsidRDefault="00FF07A4" w:rsidP="00B364D9">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0.09</w:t>
            </w:r>
            <w:r w:rsidR="00B364D9" w:rsidRPr="00C60063">
              <w:rPr>
                <w:rFonts w:eastAsia="Times New Roman" w:cs="Arial"/>
                <w:sz w:val="14"/>
                <w:szCs w:val="14"/>
                <w:lang w:eastAsia="es-ES"/>
              </w:rPr>
              <w:t>±0.12</w:t>
            </w:r>
          </w:p>
        </w:tc>
        <w:tc>
          <w:tcPr>
            <w:tcW w:w="578" w:type="dxa"/>
            <w:tcBorders>
              <w:top w:val="nil"/>
              <w:left w:val="nil"/>
              <w:bottom w:val="single" w:sz="4" w:space="0" w:color="auto"/>
              <w:right w:val="nil"/>
            </w:tcBorders>
            <w:shd w:val="clear" w:color="auto" w:fill="auto"/>
            <w:noWrap/>
            <w:vAlign w:val="center"/>
          </w:tcPr>
          <w:p w14:paraId="27C20051"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0.478</w:t>
            </w:r>
          </w:p>
        </w:tc>
        <w:tc>
          <w:tcPr>
            <w:tcW w:w="993" w:type="dxa"/>
            <w:tcBorders>
              <w:top w:val="single" w:sz="4" w:space="0" w:color="auto"/>
              <w:left w:val="nil"/>
              <w:bottom w:val="single" w:sz="4" w:space="0" w:color="auto"/>
              <w:right w:val="nil"/>
            </w:tcBorders>
            <w:shd w:val="clear" w:color="auto" w:fill="auto"/>
            <w:noWrap/>
            <w:vAlign w:val="center"/>
          </w:tcPr>
          <w:p w14:paraId="186FDDDF" w14:textId="4CA2DA27" w:rsidR="00FF07A4" w:rsidRPr="00C60063" w:rsidRDefault="00FF07A4" w:rsidP="00B364D9">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0.18</w:t>
            </w:r>
            <w:r w:rsidR="00B364D9" w:rsidRPr="00C60063">
              <w:rPr>
                <w:rFonts w:eastAsia="Times New Roman" w:cs="Arial"/>
                <w:sz w:val="14"/>
                <w:szCs w:val="14"/>
                <w:lang w:eastAsia="es-ES"/>
              </w:rPr>
              <w:t>±0.19</w:t>
            </w:r>
          </w:p>
        </w:tc>
        <w:tc>
          <w:tcPr>
            <w:tcW w:w="567" w:type="dxa"/>
            <w:tcBorders>
              <w:top w:val="nil"/>
              <w:left w:val="nil"/>
              <w:bottom w:val="single" w:sz="4" w:space="0" w:color="auto"/>
              <w:right w:val="nil"/>
            </w:tcBorders>
            <w:shd w:val="clear" w:color="auto" w:fill="auto"/>
            <w:noWrap/>
            <w:vAlign w:val="center"/>
          </w:tcPr>
          <w:p w14:paraId="169F74E7"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0.337</w:t>
            </w:r>
          </w:p>
        </w:tc>
        <w:tc>
          <w:tcPr>
            <w:tcW w:w="992" w:type="dxa"/>
            <w:tcBorders>
              <w:top w:val="single" w:sz="4" w:space="0" w:color="auto"/>
              <w:left w:val="nil"/>
              <w:bottom w:val="single" w:sz="4" w:space="0" w:color="auto"/>
              <w:right w:val="nil"/>
            </w:tcBorders>
            <w:shd w:val="clear" w:color="auto" w:fill="auto"/>
            <w:noWrap/>
            <w:vAlign w:val="center"/>
          </w:tcPr>
          <w:p w14:paraId="0AE32173" w14:textId="6AC677CD" w:rsidR="00FF07A4" w:rsidRPr="00C60063" w:rsidRDefault="00FF07A4" w:rsidP="00B364D9">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0.29</w:t>
            </w:r>
            <w:r w:rsidR="00B364D9" w:rsidRPr="00C60063">
              <w:rPr>
                <w:rFonts w:eastAsia="Times New Roman" w:cs="Arial"/>
                <w:sz w:val="14"/>
                <w:szCs w:val="14"/>
                <w:lang w:eastAsia="es-ES"/>
              </w:rPr>
              <w:t>±0.15</w:t>
            </w:r>
          </w:p>
        </w:tc>
        <w:tc>
          <w:tcPr>
            <w:tcW w:w="567" w:type="dxa"/>
            <w:tcBorders>
              <w:top w:val="nil"/>
              <w:left w:val="nil"/>
              <w:bottom w:val="single" w:sz="4" w:space="0" w:color="auto"/>
              <w:right w:val="nil"/>
            </w:tcBorders>
            <w:shd w:val="clear" w:color="auto" w:fill="auto"/>
            <w:noWrap/>
            <w:vAlign w:val="center"/>
          </w:tcPr>
          <w:p w14:paraId="4686FD56"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0.054</w:t>
            </w:r>
          </w:p>
        </w:tc>
        <w:tc>
          <w:tcPr>
            <w:tcW w:w="992" w:type="dxa"/>
            <w:tcBorders>
              <w:top w:val="single" w:sz="4" w:space="0" w:color="auto"/>
              <w:left w:val="nil"/>
              <w:bottom w:val="single" w:sz="4" w:space="0" w:color="auto"/>
              <w:right w:val="nil"/>
            </w:tcBorders>
            <w:shd w:val="clear" w:color="auto" w:fill="auto"/>
            <w:noWrap/>
            <w:vAlign w:val="center"/>
          </w:tcPr>
          <w:p w14:paraId="126557FC" w14:textId="794DB2A3" w:rsidR="00FF07A4" w:rsidRPr="00C60063" w:rsidRDefault="00FF07A4" w:rsidP="00B364D9">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-0.43</w:t>
            </w:r>
            <w:r w:rsidR="00B364D9" w:rsidRPr="00C60063">
              <w:rPr>
                <w:rFonts w:eastAsia="Times New Roman" w:cs="Arial"/>
                <w:sz w:val="14"/>
                <w:szCs w:val="14"/>
                <w:lang w:eastAsia="es-ES"/>
              </w:rPr>
              <w:t>±0.43</w:t>
            </w:r>
          </w:p>
        </w:tc>
        <w:tc>
          <w:tcPr>
            <w:tcW w:w="567" w:type="dxa"/>
            <w:tcBorders>
              <w:top w:val="nil"/>
              <w:left w:val="nil"/>
              <w:bottom w:val="single" w:sz="4" w:space="0" w:color="auto"/>
              <w:right w:val="nil"/>
            </w:tcBorders>
            <w:shd w:val="clear" w:color="auto" w:fill="auto"/>
            <w:noWrap/>
            <w:vAlign w:val="center"/>
          </w:tcPr>
          <w:p w14:paraId="54ED0F19"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0.323</w:t>
            </w:r>
          </w:p>
        </w:tc>
        <w:tc>
          <w:tcPr>
            <w:tcW w:w="992" w:type="dxa"/>
            <w:tcBorders>
              <w:top w:val="single" w:sz="4" w:space="0" w:color="auto"/>
              <w:left w:val="nil"/>
              <w:bottom w:val="single" w:sz="4" w:space="0" w:color="auto"/>
              <w:right w:val="nil"/>
            </w:tcBorders>
            <w:shd w:val="clear" w:color="auto" w:fill="auto"/>
            <w:noWrap/>
            <w:vAlign w:val="center"/>
          </w:tcPr>
          <w:p w14:paraId="4E05FFD9" w14:textId="2B610FF9" w:rsidR="00FF07A4" w:rsidRPr="00C60063" w:rsidRDefault="00FF07A4" w:rsidP="00B364D9">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0.33</w:t>
            </w:r>
            <w:r w:rsidR="00B364D9" w:rsidRPr="00C60063">
              <w:rPr>
                <w:rFonts w:eastAsia="Times New Roman" w:cs="Arial"/>
                <w:sz w:val="14"/>
                <w:szCs w:val="14"/>
                <w:lang w:eastAsia="es-ES"/>
              </w:rPr>
              <w:t>±0.21</w:t>
            </w:r>
          </w:p>
        </w:tc>
        <w:tc>
          <w:tcPr>
            <w:tcW w:w="567" w:type="dxa"/>
            <w:tcBorders>
              <w:top w:val="nil"/>
              <w:left w:val="nil"/>
              <w:bottom w:val="single" w:sz="4" w:space="0" w:color="auto"/>
              <w:right w:val="nil"/>
            </w:tcBorders>
            <w:shd w:val="clear" w:color="auto" w:fill="auto"/>
            <w:noWrap/>
            <w:vAlign w:val="center"/>
          </w:tcPr>
          <w:p w14:paraId="57350DCF"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0.115</w:t>
            </w:r>
          </w:p>
        </w:tc>
        <w:tc>
          <w:tcPr>
            <w:tcW w:w="993" w:type="dxa"/>
            <w:tcBorders>
              <w:top w:val="single" w:sz="4" w:space="0" w:color="auto"/>
              <w:left w:val="nil"/>
              <w:bottom w:val="single" w:sz="4" w:space="0" w:color="auto"/>
              <w:right w:val="nil"/>
            </w:tcBorders>
            <w:shd w:val="clear" w:color="auto" w:fill="auto"/>
            <w:noWrap/>
            <w:vAlign w:val="center"/>
          </w:tcPr>
          <w:p w14:paraId="5491DB35" w14:textId="34C3D293" w:rsidR="00FF07A4" w:rsidRPr="00C60063" w:rsidRDefault="00FF07A4" w:rsidP="00B364D9">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-0.20</w:t>
            </w:r>
            <w:r w:rsidR="00B364D9" w:rsidRPr="00C60063">
              <w:rPr>
                <w:rFonts w:eastAsia="Times New Roman" w:cs="Arial"/>
                <w:sz w:val="14"/>
                <w:szCs w:val="14"/>
                <w:lang w:eastAsia="es-ES"/>
              </w:rPr>
              <w:t>±</w:t>
            </w:r>
            <w:r w:rsidR="008F7A7E" w:rsidRPr="00C60063">
              <w:rPr>
                <w:rFonts w:eastAsia="Times New Roman" w:cs="Arial"/>
                <w:sz w:val="14"/>
                <w:szCs w:val="14"/>
                <w:lang w:eastAsia="es-ES"/>
              </w:rPr>
              <w:t>0.39</w:t>
            </w:r>
          </w:p>
        </w:tc>
        <w:tc>
          <w:tcPr>
            <w:tcW w:w="567" w:type="dxa"/>
            <w:tcBorders>
              <w:top w:val="nil"/>
              <w:left w:val="nil"/>
              <w:bottom w:val="single" w:sz="4" w:space="0" w:color="auto"/>
              <w:right w:val="nil"/>
            </w:tcBorders>
            <w:shd w:val="clear" w:color="auto" w:fill="auto"/>
            <w:noWrap/>
            <w:vAlign w:val="center"/>
          </w:tcPr>
          <w:p w14:paraId="7A9364CE"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0.614</w:t>
            </w:r>
          </w:p>
        </w:tc>
        <w:tc>
          <w:tcPr>
            <w:tcW w:w="992" w:type="dxa"/>
            <w:tcBorders>
              <w:top w:val="single" w:sz="4" w:space="0" w:color="auto"/>
              <w:left w:val="nil"/>
              <w:bottom w:val="single" w:sz="4" w:space="0" w:color="auto"/>
              <w:right w:val="nil"/>
            </w:tcBorders>
            <w:shd w:val="clear" w:color="auto" w:fill="auto"/>
            <w:noWrap/>
            <w:vAlign w:val="center"/>
          </w:tcPr>
          <w:p w14:paraId="26472829" w14:textId="37D956D1" w:rsidR="00FF07A4" w:rsidRPr="00C60063" w:rsidRDefault="00FF07A4" w:rsidP="00B364D9">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0.21</w:t>
            </w:r>
            <w:r w:rsidR="00B364D9" w:rsidRPr="00C60063">
              <w:rPr>
                <w:rFonts w:eastAsia="Times New Roman" w:cs="Arial"/>
                <w:sz w:val="14"/>
                <w:szCs w:val="14"/>
                <w:lang w:eastAsia="es-ES"/>
              </w:rPr>
              <w:t>±0.26</w:t>
            </w:r>
          </w:p>
        </w:tc>
        <w:tc>
          <w:tcPr>
            <w:tcW w:w="567" w:type="dxa"/>
            <w:tcBorders>
              <w:top w:val="nil"/>
              <w:left w:val="nil"/>
              <w:bottom w:val="single" w:sz="4" w:space="0" w:color="auto"/>
              <w:right w:val="nil"/>
            </w:tcBorders>
            <w:shd w:val="clear" w:color="auto" w:fill="auto"/>
            <w:noWrap/>
            <w:vAlign w:val="center"/>
          </w:tcPr>
          <w:p w14:paraId="12DC6AF0"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0.410</w:t>
            </w:r>
          </w:p>
        </w:tc>
        <w:tc>
          <w:tcPr>
            <w:tcW w:w="992" w:type="dxa"/>
            <w:tcBorders>
              <w:top w:val="nil"/>
              <w:left w:val="nil"/>
              <w:bottom w:val="single" w:sz="4" w:space="0" w:color="auto"/>
              <w:right w:val="nil"/>
            </w:tcBorders>
            <w:vAlign w:val="center"/>
          </w:tcPr>
          <w:p w14:paraId="6D8A0D65" w14:textId="6ED82846" w:rsidR="00FF07A4" w:rsidRPr="00C60063" w:rsidRDefault="00FF07A4" w:rsidP="009459BB">
            <w:pPr>
              <w:spacing w:after="0" w:line="240" w:lineRule="auto"/>
              <w:jc w:val="center"/>
              <w:rPr>
                <w:rFonts w:cs="Arial"/>
                <w:kern w:val="24"/>
                <w:sz w:val="14"/>
                <w:szCs w:val="14"/>
              </w:rPr>
            </w:pPr>
            <w:r w:rsidRPr="00C60063">
              <w:rPr>
                <w:rFonts w:cs="Arial"/>
                <w:kern w:val="24"/>
                <w:sz w:val="14"/>
                <w:szCs w:val="14"/>
              </w:rPr>
              <w:t>-0.09</w:t>
            </w:r>
            <w:r w:rsidR="008F7A7E" w:rsidRPr="00C60063">
              <w:rPr>
                <w:rFonts w:eastAsia="Times New Roman" w:cs="Arial"/>
                <w:sz w:val="14"/>
                <w:szCs w:val="14"/>
                <w:lang w:eastAsia="es-ES"/>
              </w:rPr>
              <w:t>±0.05</w:t>
            </w:r>
          </w:p>
        </w:tc>
        <w:tc>
          <w:tcPr>
            <w:tcW w:w="567" w:type="dxa"/>
            <w:tcBorders>
              <w:top w:val="nil"/>
              <w:left w:val="nil"/>
              <w:bottom w:val="single" w:sz="4" w:space="0" w:color="auto"/>
              <w:right w:val="nil"/>
            </w:tcBorders>
            <w:vAlign w:val="center"/>
          </w:tcPr>
          <w:p w14:paraId="4D6402DB" w14:textId="73CD2447" w:rsidR="00FF07A4" w:rsidRPr="00C60063" w:rsidRDefault="00FF07A4" w:rsidP="00FF07A4">
            <w:pPr>
              <w:spacing w:after="0" w:line="240" w:lineRule="auto"/>
              <w:jc w:val="center"/>
              <w:rPr>
                <w:rFonts w:eastAsia="Times New Roman" w:cs="Arial"/>
                <w:sz w:val="14"/>
                <w:szCs w:val="14"/>
                <w:lang w:eastAsia="es-ES"/>
              </w:rPr>
            </w:pPr>
            <w:r w:rsidRPr="00C60063">
              <w:rPr>
                <w:rFonts w:cs="Arial"/>
                <w:kern w:val="24"/>
                <w:sz w:val="14"/>
                <w:szCs w:val="14"/>
              </w:rPr>
              <w:t>0.089</w:t>
            </w:r>
          </w:p>
        </w:tc>
      </w:tr>
      <w:tr w:rsidR="00C60063" w:rsidRPr="00C60063" w14:paraId="1BC6FDA7" w14:textId="77777777" w:rsidTr="00615FAE">
        <w:trPr>
          <w:trHeight w:val="333"/>
        </w:trPr>
        <w:tc>
          <w:tcPr>
            <w:tcW w:w="1276" w:type="dxa"/>
            <w:tcBorders>
              <w:top w:val="nil"/>
              <w:left w:val="nil"/>
              <w:bottom w:val="single" w:sz="4" w:space="0" w:color="auto"/>
              <w:right w:val="nil"/>
            </w:tcBorders>
            <w:shd w:val="clear" w:color="auto" w:fill="auto"/>
            <w:noWrap/>
            <w:vAlign w:val="center"/>
            <w:hideMark/>
          </w:tcPr>
          <w:p w14:paraId="56ABAD0C" w14:textId="729DBBCA" w:rsidR="00FF07A4" w:rsidRPr="00C60063" w:rsidRDefault="00FF07A4" w:rsidP="00FF07A4">
            <w:pPr>
              <w:spacing w:after="0" w:line="240" w:lineRule="auto"/>
              <w:rPr>
                <w:rFonts w:eastAsia="Times New Roman" w:cs="Arial"/>
                <w:b/>
                <w:bCs/>
                <w:sz w:val="14"/>
                <w:szCs w:val="14"/>
                <w:highlight w:val="yellow"/>
                <w:lang w:eastAsia="es-ES"/>
              </w:rPr>
            </w:pPr>
            <w:r w:rsidRPr="00C60063">
              <w:rPr>
                <w:rFonts w:eastAsia="Times New Roman" w:cs="Arial"/>
                <w:b/>
                <w:bCs/>
                <w:sz w:val="14"/>
                <w:szCs w:val="14"/>
                <w:lang w:eastAsia="es-ES"/>
              </w:rPr>
              <w:t>FVC (%</w:t>
            </w:r>
            <w:r w:rsidR="00EE17E9" w:rsidRPr="00C60063">
              <w:rPr>
                <w:rFonts w:eastAsia="Times New Roman" w:cs="Arial"/>
                <w:b/>
                <w:bCs/>
                <w:sz w:val="14"/>
                <w:szCs w:val="14"/>
                <w:lang w:eastAsia="es-ES"/>
              </w:rPr>
              <w:t xml:space="preserve"> predicted</w:t>
            </w:r>
            <w:r w:rsidRPr="00C60063">
              <w:rPr>
                <w:rFonts w:eastAsia="Times New Roman" w:cs="Arial"/>
                <w:b/>
                <w:bCs/>
                <w:sz w:val="14"/>
                <w:szCs w:val="14"/>
                <w:lang w:eastAsia="es-ES"/>
              </w:rPr>
              <w:t>)</w:t>
            </w:r>
          </w:p>
        </w:tc>
        <w:tc>
          <w:tcPr>
            <w:tcW w:w="981" w:type="dxa"/>
            <w:tcBorders>
              <w:top w:val="single" w:sz="4" w:space="0" w:color="auto"/>
              <w:left w:val="nil"/>
              <w:bottom w:val="single" w:sz="4" w:space="0" w:color="auto"/>
              <w:right w:val="nil"/>
            </w:tcBorders>
            <w:shd w:val="clear" w:color="auto" w:fill="auto"/>
            <w:noWrap/>
            <w:vAlign w:val="center"/>
          </w:tcPr>
          <w:p w14:paraId="7AFBD448" w14:textId="29E7B141" w:rsidR="00FF07A4" w:rsidRPr="00C60063" w:rsidRDefault="00FF07A4" w:rsidP="008F7A7E">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1.50</w:t>
            </w:r>
            <w:r w:rsidR="008F7A7E" w:rsidRPr="00C60063">
              <w:rPr>
                <w:rFonts w:eastAsia="Times New Roman" w:cs="Arial"/>
                <w:sz w:val="14"/>
                <w:szCs w:val="14"/>
                <w:lang w:eastAsia="es-ES"/>
              </w:rPr>
              <w:t>±1.67</w:t>
            </w:r>
          </w:p>
        </w:tc>
        <w:tc>
          <w:tcPr>
            <w:tcW w:w="578" w:type="dxa"/>
            <w:tcBorders>
              <w:top w:val="nil"/>
              <w:left w:val="nil"/>
              <w:bottom w:val="single" w:sz="4" w:space="0" w:color="auto"/>
              <w:right w:val="nil"/>
            </w:tcBorders>
            <w:shd w:val="clear" w:color="auto" w:fill="auto"/>
            <w:noWrap/>
            <w:vAlign w:val="center"/>
          </w:tcPr>
          <w:p w14:paraId="2A0BCAC3"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0.372</w:t>
            </w:r>
          </w:p>
        </w:tc>
        <w:tc>
          <w:tcPr>
            <w:tcW w:w="993" w:type="dxa"/>
            <w:tcBorders>
              <w:top w:val="single" w:sz="4" w:space="0" w:color="auto"/>
              <w:left w:val="nil"/>
              <w:bottom w:val="single" w:sz="4" w:space="0" w:color="auto"/>
              <w:right w:val="nil"/>
            </w:tcBorders>
            <w:shd w:val="clear" w:color="auto" w:fill="auto"/>
            <w:noWrap/>
            <w:vAlign w:val="center"/>
          </w:tcPr>
          <w:p w14:paraId="25E6843B" w14:textId="1CB37C13" w:rsidR="00FF07A4" w:rsidRPr="00C60063" w:rsidRDefault="00FF07A4" w:rsidP="008F7A7E">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0.06</w:t>
            </w:r>
            <w:r w:rsidR="008F7A7E" w:rsidRPr="00C60063">
              <w:rPr>
                <w:rFonts w:eastAsia="Times New Roman" w:cs="Arial"/>
                <w:sz w:val="14"/>
                <w:szCs w:val="14"/>
                <w:lang w:eastAsia="es-ES"/>
              </w:rPr>
              <w:t>±2.65</w:t>
            </w:r>
          </w:p>
        </w:tc>
        <w:tc>
          <w:tcPr>
            <w:tcW w:w="567" w:type="dxa"/>
            <w:tcBorders>
              <w:top w:val="nil"/>
              <w:left w:val="nil"/>
              <w:bottom w:val="single" w:sz="4" w:space="0" w:color="auto"/>
              <w:right w:val="nil"/>
            </w:tcBorders>
            <w:shd w:val="clear" w:color="auto" w:fill="auto"/>
            <w:noWrap/>
            <w:vAlign w:val="center"/>
          </w:tcPr>
          <w:p w14:paraId="176B838F"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0.980</w:t>
            </w:r>
          </w:p>
        </w:tc>
        <w:tc>
          <w:tcPr>
            <w:tcW w:w="992" w:type="dxa"/>
            <w:tcBorders>
              <w:top w:val="single" w:sz="4" w:space="0" w:color="auto"/>
              <w:left w:val="nil"/>
              <w:bottom w:val="single" w:sz="4" w:space="0" w:color="auto"/>
              <w:right w:val="nil"/>
            </w:tcBorders>
            <w:shd w:val="clear" w:color="auto" w:fill="auto"/>
            <w:noWrap/>
            <w:vAlign w:val="center"/>
          </w:tcPr>
          <w:p w14:paraId="07D1DC0A" w14:textId="50FAA2A6" w:rsidR="00FF07A4" w:rsidRPr="00C60063" w:rsidRDefault="00FF07A4" w:rsidP="008F7A7E">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2.97</w:t>
            </w:r>
            <w:r w:rsidR="008F7A7E" w:rsidRPr="00C60063">
              <w:rPr>
                <w:rFonts w:eastAsia="Times New Roman" w:cs="Arial"/>
                <w:sz w:val="14"/>
                <w:szCs w:val="14"/>
                <w:lang w:eastAsia="es-ES"/>
              </w:rPr>
              <w:t>±2.03</w:t>
            </w:r>
          </w:p>
        </w:tc>
        <w:tc>
          <w:tcPr>
            <w:tcW w:w="567" w:type="dxa"/>
            <w:tcBorders>
              <w:top w:val="nil"/>
              <w:left w:val="nil"/>
              <w:bottom w:val="single" w:sz="4" w:space="0" w:color="auto"/>
              <w:right w:val="nil"/>
            </w:tcBorders>
            <w:shd w:val="clear" w:color="auto" w:fill="auto"/>
            <w:noWrap/>
            <w:vAlign w:val="center"/>
          </w:tcPr>
          <w:p w14:paraId="18F32ABA"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0.146</w:t>
            </w:r>
          </w:p>
        </w:tc>
        <w:tc>
          <w:tcPr>
            <w:tcW w:w="992" w:type="dxa"/>
            <w:tcBorders>
              <w:top w:val="single" w:sz="4" w:space="0" w:color="auto"/>
              <w:left w:val="nil"/>
              <w:bottom w:val="single" w:sz="4" w:space="0" w:color="auto"/>
              <w:right w:val="nil"/>
            </w:tcBorders>
            <w:shd w:val="clear" w:color="auto" w:fill="auto"/>
            <w:noWrap/>
            <w:vAlign w:val="center"/>
          </w:tcPr>
          <w:p w14:paraId="7135C2E9" w14:textId="7053CB8D" w:rsidR="00FF07A4" w:rsidRPr="00C60063" w:rsidRDefault="00FF07A4" w:rsidP="008F7A7E">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-1.37</w:t>
            </w:r>
            <w:r w:rsidR="008F7A7E" w:rsidRPr="00C60063">
              <w:rPr>
                <w:rFonts w:eastAsia="Times New Roman" w:cs="Arial"/>
                <w:sz w:val="14"/>
                <w:szCs w:val="14"/>
                <w:lang w:eastAsia="es-ES"/>
              </w:rPr>
              <w:t>±5.96</w:t>
            </w:r>
          </w:p>
        </w:tc>
        <w:tc>
          <w:tcPr>
            <w:tcW w:w="567" w:type="dxa"/>
            <w:tcBorders>
              <w:top w:val="nil"/>
              <w:left w:val="nil"/>
              <w:bottom w:val="single" w:sz="4" w:space="0" w:color="auto"/>
              <w:right w:val="nil"/>
            </w:tcBorders>
            <w:shd w:val="clear" w:color="auto" w:fill="auto"/>
            <w:noWrap/>
            <w:vAlign w:val="center"/>
          </w:tcPr>
          <w:p w14:paraId="36834694"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0.818</w:t>
            </w:r>
          </w:p>
        </w:tc>
        <w:tc>
          <w:tcPr>
            <w:tcW w:w="992" w:type="dxa"/>
            <w:tcBorders>
              <w:top w:val="single" w:sz="4" w:space="0" w:color="auto"/>
              <w:left w:val="nil"/>
              <w:bottom w:val="single" w:sz="4" w:space="0" w:color="auto"/>
              <w:right w:val="nil"/>
            </w:tcBorders>
            <w:shd w:val="clear" w:color="auto" w:fill="auto"/>
            <w:noWrap/>
            <w:vAlign w:val="center"/>
          </w:tcPr>
          <w:p w14:paraId="183DB44C" w14:textId="03BC38BB" w:rsidR="00FF07A4" w:rsidRPr="00C60063" w:rsidRDefault="00FF07A4" w:rsidP="008F7A7E">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1.25</w:t>
            </w:r>
            <w:r w:rsidR="008F7A7E" w:rsidRPr="00C60063">
              <w:rPr>
                <w:rFonts w:eastAsia="Times New Roman" w:cs="Arial"/>
                <w:sz w:val="14"/>
                <w:szCs w:val="14"/>
                <w:lang w:eastAsia="es-ES"/>
              </w:rPr>
              <w:t>±3.02</w:t>
            </w:r>
          </w:p>
        </w:tc>
        <w:tc>
          <w:tcPr>
            <w:tcW w:w="567" w:type="dxa"/>
            <w:tcBorders>
              <w:top w:val="nil"/>
              <w:left w:val="nil"/>
              <w:bottom w:val="single" w:sz="4" w:space="0" w:color="auto"/>
              <w:right w:val="nil"/>
            </w:tcBorders>
            <w:shd w:val="clear" w:color="auto" w:fill="auto"/>
            <w:noWrap/>
            <w:vAlign w:val="center"/>
          </w:tcPr>
          <w:p w14:paraId="123A93D1"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0.680</w:t>
            </w:r>
          </w:p>
        </w:tc>
        <w:tc>
          <w:tcPr>
            <w:tcW w:w="993" w:type="dxa"/>
            <w:tcBorders>
              <w:top w:val="single" w:sz="4" w:space="0" w:color="auto"/>
              <w:left w:val="nil"/>
              <w:bottom w:val="single" w:sz="4" w:space="0" w:color="auto"/>
              <w:right w:val="nil"/>
            </w:tcBorders>
            <w:shd w:val="clear" w:color="auto" w:fill="auto"/>
            <w:noWrap/>
            <w:vAlign w:val="center"/>
          </w:tcPr>
          <w:p w14:paraId="3CCCEF11" w14:textId="3B011FC1" w:rsidR="00FF07A4" w:rsidRPr="00C60063" w:rsidRDefault="00FF07A4" w:rsidP="008F7A7E">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-1.94</w:t>
            </w:r>
            <w:r w:rsidR="008F7A7E" w:rsidRPr="00C60063">
              <w:rPr>
                <w:rFonts w:eastAsia="Times New Roman" w:cs="Arial"/>
                <w:sz w:val="14"/>
                <w:szCs w:val="14"/>
                <w:lang w:eastAsia="es-ES"/>
              </w:rPr>
              <w:t>±5.38</w:t>
            </w:r>
          </w:p>
        </w:tc>
        <w:tc>
          <w:tcPr>
            <w:tcW w:w="567" w:type="dxa"/>
            <w:tcBorders>
              <w:top w:val="nil"/>
              <w:left w:val="nil"/>
              <w:bottom w:val="single" w:sz="4" w:space="0" w:color="auto"/>
              <w:right w:val="nil"/>
            </w:tcBorders>
            <w:shd w:val="clear" w:color="auto" w:fill="auto"/>
            <w:noWrap/>
            <w:vAlign w:val="center"/>
          </w:tcPr>
          <w:p w14:paraId="1CFC3605"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0.719</w:t>
            </w:r>
          </w:p>
        </w:tc>
        <w:tc>
          <w:tcPr>
            <w:tcW w:w="992" w:type="dxa"/>
            <w:tcBorders>
              <w:top w:val="single" w:sz="4" w:space="0" w:color="auto"/>
              <w:left w:val="nil"/>
              <w:bottom w:val="single" w:sz="4" w:space="0" w:color="auto"/>
              <w:right w:val="nil"/>
            </w:tcBorders>
            <w:shd w:val="clear" w:color="auto" w:fill="auto"/>
            <w:noWrap/>
            <w:vAlign w:val="center"/>
          </w:tcPr>
          <w:p w14:paraId="30F0B964" w14:textId="3494C28E" w:rsidR="00FF07A4" w:rsidRPr="00C60063" w:rsidRDefault="00FF07A4" w:rsidP="008F7A7E">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1.51</w:t>
            </w:r>
            <w:r w:rsidR="008F7A7E" w:rsidRPr="00C60063">
              <w:rPr>
                <w:rFonts w:eastAsia="Times New Roman" w:cs="Arial"/>
                <w:sz w:val="14"/>
                <w:szCs w:val="14"/>
                <w:lang w:eastAsia="es-ES"/>
              </w:rPr>
              <w:t>±3.44</w:t>
            </w:r>
          </w:p>
        </w:tc>
        <w:tc>
          <w:tcPr>
            <w:tcW w:w="567" w:type="dxa"/>
            <w:tcBorders>
              <w:top w:val="nil"/>
              <w:left w:val="nil"/>
              <w:bottom w:val="single" w:sz="4" w:space="0" w:color="auto"/>
              <w:right w:val="nil"/>
            </w:tcBorders>
            <w:shd w:val="clear" w:color="auto" w:fill="auto"/>
            <w:noWrap/>
            <w:vAlign w:val="center"/>
          </w:tcPr>
          <w:p w14:paraId="1E04F092"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0.661</w:t>
            </w:r>
          </w:p>
        </w:tc>
        <w:tc>
          <w:tcPr>
            <w:tcW w:w="992" w:type="dxa"/>
            <w:tcBorders>
              <w:top w:val="nil"/>
              <w:left w:val="nil"/>
              <w:bottom w:val="single" w:sz="4" w:space="0" w:color="auto"/>
              <w:right w:val="nil"/>
            </w:tcBorders>
            <w:vAlign w:val="center"/>
          </w:tcPr>
          <w:p w14:paraId="3D3502C5" w14:textId="6F9EE568" w:rsidR="00FF07A4" w:rsidRPr="00C60063" w:rsidRDefault="00FF07A4" w:rsidP="009459BB">
            <w:pPr>
              <w:spacing w:after="0" w:line="240" w:lineRule="auto"/>
              <w:jc w:val="center"/>
              <w:rPr>
                <w:rFonts w:cs="Arial"/>
                <w:kern w:val="24"/>
                <w:sz w:val="14"/>
                <w:szCs w:val="14"/>
              </w:rPr>
            </w:pPr>
            <w:r w:rsidRPr="00C60063">
              <w:rPr>
                <w:rFonts w:cs="Arial"/>
                <w:kern w:val="24"/>
                <w:sz w:val="14"/>
                <w:szCs w:val="14"/>
              </w:rPr>
              <w:t>-0.64</w:t>
            </w:r>
            <w:r w:rsidR="008F7A7E" w:rsidRPr="00C60063">
              <w:rPr>
                <w:rFonts w:eastAsia="Times New Roman" w:cs="Arial"/>
                <w:sz w:val="14"/>
                <w:szCs w:val="14"/>
                <w:lang w:eastAsia="es-ES"/>
              </w:rPr>
              <w:t>±0.72</w:t>
            </w:r>
          </w:p>
        </w:tc>
        <w:tc>
          <w:tcPr>
            <w:tcW w:w="567" w:type="dxa"/>
            <w:tcBorders>
              <w:top w:val="nil"/>
              <w:left w:val="nil"/>
              <w:bottom w:val="single" w:sz="4" w:space="0" w:color="auto"/>
              <w:right w:val="nil"/>
            </w:tcBorders>
            <w:vAlign w:val="center"/>
          </w:tcPr>
          <w:p w14:paraId="5B4272A3" w14:textId="2CF1ADCE" w:rsidR="00FF07A4" w:rsidRPr="00C60063" w:rsidRDefault="00FF07A4" w:rsidP="00FF07A4">
            <w:pPr>
              <w:spacing w:after="0" w:line="240" w:lineRule="auto"/>
              <w:jc w:val="center"/>
              <w:rPr>
                <w:rFonts w:eastAsia="Times New Roman" w:cs="Arial"/>
                <w:sz w:val="14"/>
                <w:szCs w:val="14"/>
                <w:lang w:eastAsia="es-ES"/>
              </w:rPr>
            </w:pPr>
            <w:r w:rsidRPr="00C60063">
              <w:rPr>
                <w:rFonts w:cs="Arial"/>
                <w:kern w:val="24"/>
                <w:sz w:val="14"/>
                <w:szCs w:val="14"/>
              </w:rPr>
              <w:t>0.377</w:t>
            </w:r>
          </w:p>
        </w:tc>
      </w:tr>
      <w:tr w:rsidR="00C60063" w:rsidRPr="00C60063" w14:paraId="4526A4A3" w14:textId="77777777" w:rsidTr="00615FAE">
        <w:trPr>
          <w:trHeight w:val="333"/>
        </w:trPr>
        <w:tc>
          <w:tcPr>
            <w:tcW w:w="1276" w:type="dxa"/>
            <w:tcBorders>
              <w:top w:val="nil"/>
              <w:left w:val="nil"/>
              <w:bottom w:val="single" w:sz="4" w:space="0" w:color="auto"/>
              <w:right w:val="nil"/>
            </w:tcBorders>
            <w:shd w:val="clear" w:color="auto" w:fill="auto"/>
            <w:noWrap/>
            <w:vAlign w:val="center"/>
            <w:hideMark/>
          </w:tcPr>
          <w:p w14:paraId="61793973" w14:textId="34BF0828" w:rsidR="00FF07A4" w:rsidRPr="00C60063" w:rsidRDefault="00FF07A4" w:rsidP="00FF07A4">
            <w:pPr>
              <w:spacing w:after="0" w:line="240" w:lineRule="auto"/>
              <w:rPr>
                <w:rFonts w:eastAsia="Times New Roman" w:cs="Arial"/>
                <w:b/>
                <w:bCs/>
                <w:sz w:val="14"/>
                <w:szCs w:val="14"/>
                <w:lang w:eastAsia="es-ES"/>
              </w:rPr>
            </w:pPr>
            <w:r w:rsidRPr="00C60063">
              <w:rPr>
                <w:rFonts w:eastAsia="Times New Roman" w:cs="Arial"/>
                <w:b/>
                <w:bCs/>
                <w:sz w:val="14"/>
                <w:szCs w:val="14"/>
                <w:lang w:eastAsia="es-ES"/>
              </w:rPr>
              <w:t>FEV</w:t>
            </w:r>
            <w:r w:rsidRPr="00C60063">
              <w:rPr>
                <w:rFonts w:eastAsia="Times New Roman" w:cs="Arial"/>
                <w:b/>
                <w:bCs/>
                <w:sz w:val="14"/>
                <w:szCs w:val="14"/>
                <w:vertAlign w:val="subscript"/>
                <w:lang w:eastAsia="es-ES"/>
              </w:rPr>
              <w:t>1</w:t>
            </w:r>
            <w:r w:rsidRPr="00C60063">
              <w:rPr>
                <w:rFonts w:eastAsia="Times New Roman" w:cs="Arial"/>
                <w:b/>
                <w:bCs/>
                <w:sz w:val="14"/>
                <w:szCs w:val="14"/>
                <w:lang w:eastAsia="es-ES"/>
              </w:rPr>
              <w:t>/FVC (%</w:t>
            </w:r>
            <w:r w:rsidR="00EE17E9" w:rsidRPr="00C60063">
              <w:rPr>
                <w:rFonts w:eastAsia="Times New Roman" w:cs="Arial"/>
                <w:b/>
                <w:bCs/>
                <w:sz w:val="14"/>
                <w:szCs w:val="14"/>
                <w:lang w:eastAsia="es-ES"/>
              </w:rPr>
              <w:t xml:space="preserve"> predicted</w:t>
            </w:r>
            <w:r w:rsidRPr="00C60063">
              <w:rPr>
                <w:rFonts w:eastAsia="Times New Roman" w:cs="Arial"/>
                <w:b/>
                <w:bCs/>
                <w:sz w:val="14"/>
                <w:szCs w:val="14"/>
                <w:lang w:eastAsia="es-ES"/>
              </w:rPr>
              <w:t>)</w:t>
            </w:r>
          </w:p>
        </w:tc>
        <w:tc>
          <w:tcPr>
            <w:tcW w:w="981" w:type="dxa"/>
            <w:tcBorders>
              <w:top w:val="single" w:sz="4" w:space="0" w:color="auto"/>
              <w:left w:val="nil"/>
              <w:bottom w:val="single" w:sz="4" w:space="0" w:color="auto"/>
              <w:right w:val="nil"/>
            </w:tcBorders>
            <w:shd w:val="clear" w:color="auto" w:fill="auto"/>
            <w:noWrap/>
            <w:vAlign w:val="center"/>
          </w:tcPr>
          <w:p w14:paraId="7BC611CE" w14:textId="6EB59D30" w:rsidR="00FF07A4" w:rsidRPr="00C60063" w:rsidRDefault="00FF07A4" w:rsidP="008F7A7E">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-0.09</w:t>
            </w:r>
            <w:r w:rsidR="008F7A7E" w:rsidRPr="00C60063">
              <w:rPr>
                <w:rFonts w:eastAsia="Times New Roman" w:cs="Arial"/>
                <w:sz w:val="14"/>
                <w:szCs w:val="14"/>
                <w:lang w:eastAsia="es-ES"/>
              </w:rPr>
              <w:t>±0.12</w:t>
            </w:r>
          </w:p>
        </w:tc>
        <w:tc>
          <w:tcPr>
            <w:tcW w:w="578" w:type="dxa"/>
            <w:tcBorders>
              <w:top w:val="nil"/>
              <w:left w:val="nil"/>
              <w:bottom w:val="single" w:sz="4" w:space="0" w:color="auto"/>
              <w:right w:val="nil"/>
            </w:tcBorders>
            <w:shd w:val="clear" w:color="auto" w:fill="auto"/>
            <w:noWrap/>
            <w:vAlign w:val="center"/>
          </w:tcPr>
          <w:p w14:paraId="78A61807"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0.444</w:t>
            </w:r>
          </w:p>
        </w:tc>
        <w:tc>
          <w:tcPr>
            <w:tcW w:w="993" w:type="dxa"/>
            <w:tcBorders>
              <w:top w:val="single" w:sz="4" w:space="0" w:color="auto"/>
              <w:left w:val="nil"/>
              <w:bottom w:val="single" w:sz="4" w:space="0" w:color="auto"/>
              <w:right w:val="nil"/>
            </w:tcBorders>
            <w:shd w:val="clear" w:color="auto" w:fill="auto"/>
            <w:noWrap/>
            <w:vAlign w:val="center"/>
          </w:tcPr>
          <w:p w14:paraId="4402099A" w14:textId="037596CF" w:rsidR="00FF07A4" w:rsidRPr="00C60063" w:rsidRDefault="00FF07A4" w:rsidP="008F7A7E">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0.31</w:t>
            </w:r>
            <w:r w:rsidR="008F7A7E" w:rsidRPr="00C60063">
              <w:rPr>
                <w:rFonts w:eastAsia="Times New Roman" w:cs="Arial"/>
                <w:sz w:val="14"/>
                <w:szCs w:val="14"/>
                <w:lang w:eastAsia="es-ES"/>
              </w:rPr>
              <w:t>±0.19</w:t>
            </w:r>
          </w:p>
        </w:tc>
        <w:tc>
          <w:tcPr>
            <w:tcW w:w="567" w:type="dxa"/>
            <w:tcBorders>
              <w:top w:val="nil"/>
              <w:left w:val="nil"/>
              <w:bottom w:val="single" w:sz="4" w:space="0" w:color="auto"/>
              <w:right w:val="nil"/>
            </w:tcBorders>
            <w:shd w:val="clear" w:color="auto" w:fill="auto"/>
            <w:noWrap/>
            <w:vAlign w:val="center"/>
          </w:tcPr>
          <w:p w14:paraId="1D37448B"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0.108</w:t>
            </w:r>
          </w:p>
        </w:tc>
        <w:tc>
          <w:tcPr>
            <w:tcW w:w="992" w:type="dxa"/>
            <w:tcBorders>
              <w:top w:val="single" w:sz="4" w:space="0" w:color="auto"/>
              <w:left w:val="nil"/>
              <w:bottom w:val="single" w:sz="4" w:space="0" w:color="auto"/>
              <w:right w:val="nil"/>
            </w:tcBorders>
            <w:shd w:val="clear" w:color="auto" w:fill="auto"/>
            <w:noWrap/>
            <w:vAlign w:val="center"/>
          </w:tcPr>
          <w:p w14:paraId="6ED0D9C6" w14:textId="067EA59C" w:rsidR="00FF07A4" w:rsidRPr="00C60063" w:rsidRDefault="00FF07A4" w:rsidP="008F7A7E">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0.02</w:t>
            </w:r>
            <w:r w:rsidR="008F7A7E" w:rsidRPr="00C60063">
              <w:rPr>
                <w:rFonts w:eastAsia="Times New Roman" w:cs="Arial"/>
                <w:sz w:val="14"/>
                <w:szCs w:val="14"/>
                <w:lang w:eastAsia="es-ES"/>
              </w:rPr>
              <w:t>±0.15</w:t>
            </w:r>
          </w:p>
        </w:tc>
        <w:tc>
          <w:tcPr>
            <w:tcW w:w="567" w:type="dxa"/>
            <w:tcBorders>
              <w:top w:val="nil"/>
              <w:left w:val="nil"/>
              <w:bottom w:val="single" w:sz="4" w:space="0" w:color="auto"/>
              <w:right w:val="nil"/>
            </w:tcBorders>
            <w:shd w:val="clear" w:color="auto" w:fill="auto"/>
            <w:noWrap/>
            <w:vAlign w:val="center"/>
          </w:tcPr>
          <w:p w14:paraId="5D3F81BB"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0.909</w:t>
            </w:r>
          </w:p>
        </w:tc>
        <w:tc>
          <w:tcPr>
            <w:tcW w:w="992" w:type="dxa"/>
            <w:tcBorders>
              <w:top w:val="single" w:sz="4" w:space="0" w:color="auto"/>
              <w:left w:val="nil"/>
              <w:bottom w:val="single" w:sz="4" w:space="0" w:color="auto"/>
              <w:right w:val="nil"/>
            </w:tcBorders>
            <w:shd w:val="clear" w:color="auto" w:fill="auto"/>
            <w:noWrap/>
            <w:vAlign w:val="center"/>
          </w:tcPr>
          <w:p w14:paraId="639B3990" w14:textId="08C9CAE2" w:rsidR="00FF07A4" w:rsidRPr="00C60063" w:rsidRDefault="00FF07A4" w:rsidP="008F7A7E">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-0.54</w:t>
            </w:r>
            <w:r w:rsidR="008F7A7E" w:rsidRPr="00C60063">
              <w:rPr>
                <w:rFonts w:eastAsia="Times New Roman" w:cs="Arial"/>
                <w:sz w:val="14"/>
                <w:szCs w:val="14"/>
                <w:lang w:eastAsia="es-ES"/>
              </w:rPr>
              <w:t>±0.43</w:t>
            </w:r>
          </w:p>
        </w:tc>
        <w:tc>
          <w:tcPr>
            <w:tcW w:w="567" w:type="dxa"/>
            <w:tcBorders>
              <w:top w:val="nil"/>
              <w:left w:val="nil"/>
              <w:bottom w:val="single" w:sz="4" w:space="0" w:color="auto"/>
              <w:right w:val="nil"/>
            </w:tcBorders>
            <w:shd w:val="clear" w:color="auto" w:fill="auto"/>
            <w:noWrap/>
            <w:vAlign w:val="center"/>
          </w:tcPr>
          <w:p w14:paraId="54FC3CC7"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0.204</w:t>
            </w:r>
          </w:p>
        </w:tc>
        <w:tc>
          <w:tcPr>
            <w:tcW w:w="992" w:type="dxa"/>
            <w:tcBorders>
              <w:top w:val="single" w:sz="4" w:space="0" w:color="auto"/>
              <w:left w:val="nil"/>
              <w:bottom w:val="single" w:sz="4" w:space="0" w:color="auto"/>
              <w:right w:val="nil"/>
            </w:tcBorders>
            <w:shd w:val="clear" w:color="auto" w:fill="auto"/>
            <w:noWrap/>
            <w:vAlign w:val="center"/>
          </w:tcPr>
          <w:p w14:paraId="04EA681B" w14:textId="5F847BCF" w:rsidR="00FF07A4" w:rsidRPr="00C60063" w:rsidRDefault="00FF07A4" w:rsidP="008F7A7E">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0.41</w:t>
            </w:r>
            <w:r w:rsidR="008F7A7E" w:rsidRPr="00C60063">
              <w:rPr>
                <w:rFonts w:eastAsia="Times New Roman" w:cs="Arial"/>
                <w:sz w:val="14"/>
                <w:szCs w:val="14"/>
                <w:lang w:eastAsia="es-ES"/>
              </w:rPr>
              <w:t>±0.22</w:t>
            </w:r>
          </w:p>
        </w:tc>
        <w:tc>
          <w:tcPr>
            <w:tcW w:w="567" w:type="dxa"/>
            <w:tcBorders>
              <w:top w:val="nil"/>
              <w:left w:val="nil"/>
              <w:bottom w:val="single" w:sz="4" w:space="0" w:color="auto"/>
              <w:right w:val="nil"/>
            </w:tcBorders>
            <w:shd w:val="clear" w:color="auto" w:fill="auto"/>
            <w:noWrap/>
            <w:vAlign w:val="center"/>
          </w:tcPr>
          <w:p w14:paraId="2FA888C9"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0.061</w:t>
            </w:r>
          </w:p>
        </w:tc>
        <w:tc>
          <w:tcPr>
            <w:tcW w:w="993" w:type="dxa"/>
            <w:tcBorders>
              <w:top w:val="single" w:sz="4" w:space="0" w:color="auto"/>
              <w:left w:val="nil"/>
              <w:bottom w:val="single" w:sz="4" w:space="0" w:color="auto"/>
              <w:right w:val="nil"/>
            </w:tcBorders>
            <w:shd w:val="clear" w:color="auto" w:fill="auto"/>
            <w:noWrap/>
            <w:vAlign w:val="center"/>
          </w:tcPr>
          <w:p w14:paraId="26FEF001" w14:textId="1A8BBFDE" w:rsidR="00FF07A4" w:rsidRPr="00C60063" w:rsidRDefault="00FF07A4" w:rsidP="008F7A7E">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-0.05</w:t>
            </w:r>
            <w:r w:rsidR="008F7A7E" w:rsidRPr="00C60063">
              <w:rPr>
                <w:rFonts w:eastAsia="Times New Roman" w:cs="Arial"/>
                <w:sz w:val="14"/>
                <w:szCs w:val="14"/>
                <w:lang w:eastAsia="es-ES"/>
              </w:rPr>
              <w:t>±0.39</w:t>
            </w:r>
          </w:p>
        </w:tc>
        <w:tc>
          <w:tcPr>
            <w:tcW w:w="567" w:type="dxa"/>
            <w:tcBorders>
              <w:top w:val="nil"/>
              <w:left w:val="nil"/>
              <w:bottom w:val="single" w:sz="4" w:space="0" w:color="auto"/>
              <w:right w:val="nil"/>
            </w:tcBorders>
            <w:shd w:val="clear" w:color="auto" w:fill="auto"/>
            <w:noWrap/>
            <w:vAlign w:val="center"/>
          </w:tcPr>
          <w:p w14:paraId="1D4A2C29"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0.900</w:t>
            </w:r>
          </w:p>
        </w:tc>
        <w:tc>
          <w:tcPr>
            <w:tcW w:w="992" w:type="dxa"/>
            <w:tcBorders>
              <w:top w:val="single" w:sz="4" w:space="0" w:color="auto"/>
              <w:left w:val="nil"/>
              <w:bottom w:val="single" w:sz="4" w:space="0" w:color="auto"/>
              <w:right w:val="nil"/>
            </w:tcBorders>
            <w:shd w:val="clear" w:color="auto" w:fill="auto"/>
            <w:noWrap/>
            <w:vAlign w:val="center"/>
          </w:tcPr>
          <w:p w14:paraId="529C739B" w14:textId="4960EEF6" w:rsidR="00FF07A4" w:rsidRPr="00C60063" w:rsidRDefault="00FF07A4" w:rsidP="008F7A7E">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0.08</w:t>
            </w:r>
            <w:r w:rsidR="008F7A7E" w:rsidRPr="00C60063">
              <w:rPr>
                <w:rFonts w:eastAsia="Times New Roman" w:cs="Arial"/>
                <w:sz w:val="14"/>
                <w:szCs w:val="14"/>
                <w:lang w:eastAsia="es-ES"/>
              </w:rPr>
              <w:t>±0.25</w:t>
            </w:r>
          </w:p>
        </w:tc>
        <w:tc>
          <w:tcPr>
            <w:tcW w:w="567" w:type="dxa"/>
            <w:tcBorders>
              <w:top w:val="nil"/>
              <w:left w:val="nil"/>
              <w:bottom w:val="single" w:sz="4" w:space="0" w:color="auto"/>
              <w:right w:val="nil"/>
            </w:tcBorders>
            <w:shd w:val="clear" w:color="auto" w:fill="auto"/>
            <w:noWrap/>
            <w:vAlign w:val="center"/>
          </w:tcPr>
          <w:p w14:paraId="570BE1AA"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0.749</w:t>
            </w:r>
          </w:p>
        </w:tc>
        <w:tc>
          <w:tcPr>
            <w:tcW w:w="992" w:type="dxa"/>
            <w:tcBorders>
              <w:top w:val="nil"/>
              <w:left w:val="nil"/>
              <w:bottom w:val="single" w:sz="4" w:space="0" w:color="auto"/>
              <w:right w:val="nil"/>
            </w:tcBorders>
            <w:vAlign w:val="center"/>
          </w:tcPr>
          <w:p w14:paraId="71D62669" w14:textId="7BF4C1E0" w:rsidR="00FF07A4" w:rsidRPr="00C60063" w:rsidRDefault="00FF07A4" w:rsidP="00FF07A4">
            <w:pPr>
              <w:spacing w:after="0" w:line="240" w:lineRule="auto"/>
              <w:jc w:val="center"/>
              <w:rPr>
                <w:rFonts w:eastAsia="Times New Roman" w:cs="Arial"/>
                <w:sz w:val="14"/>
                <w:szCs w:val="14"/>
                <w:lang w:eastAsia="es-ES"/>
              </w:rPr>
            </w:pPr>
            <w:r w:rsidRPr="00C60063">
              <w:rPr>
                <w:rFonts w:cs="Arial"/>
                <w:kern w:val="24"/>
                <w:sz w:val="14"/>
                <w:szCs w:val="14"/>
              </w:rPr>
              <w:t>-0.03</w:t>
            </w:r>
            <w:r w:rsidR="008F7A7E" w:rsidRPr="00C60063">
              <w:rPr>
                <w:rFonts w:eastAsia="Times New Roman" w:cs="Arial"/>
                <w:sz w:val="14"/>
                <w:szCs w:val="14"/>
                <w:lang w:eastAsia="es-ES"/>
              </w:rPr>
              <w:t>±</w:t>
            </w:r>
            <w:r w:rsidR="008F7A7E" w:rsidRPr="00C60063">
              <w:rPr>
                <w:rFonts w:cs="Arial"/>
                <w:kern w:val="24"/>
                <w:sz w:val="14"/>
                <w:szCs w:val="14"/>
              </w:rPr>
              <w:t>0.05</w:t>
            </w:r>
          </w:p>
        </w:tc>
        <w:tc>
          <w:tcPr>
            <w:tcW w:w="567" w:type="dxa"/>
            <w:tcBorders>
              <w:top w:val="nil"/>
              <w:left w:val="nil"/>
              <w:bottom w:val="single" w:sz="4" w:space="0" w:color="auto"/>
              <w:right w:val="nil"/>
            </w:tcBorders>
            <w:vAlign w:val="center"/>
          </w:tcPr>
          <w:p w14:paraId="4453ADEE" w14:textId="3D65B2F7" w:rsidR="00FF07A4" w:rsidRPr="00C60063" w:rsidRDefault="00FF07A4" w:rsidP="00FF07A4">
            <w:pPr>
              <w:spacing w:after="0" w:line="240" w:lineRule="auto"/>
              <w:jc w:val="center"/>
              <w:rPr>
                <w:rFonts w:eastAsia="Times New Roman" w:cs="Arial"/>
                <w:sz w:val="14"/>
                <w:szCs w:val="14"/>
                <w:lang w:eastAsia="es-ES"/>
              </w:rPr>
            </w:pPr>
            <w:r w:rsidRPr="00C60063">
              <w:rPr>
                <w:rFonts w:cs="Arial"/>
                <w:kern w:val="24"/>
                <w:sz w:val="14"/>
                <w:szCs w:val="14"/>
              </w:rPr>
              <w:t>0.337</w:t>
            </w:r>
          </w:p>
        </w:tc>
      </w:tr>
      <w:tr w:rsidR="00C60063" w:rsidRPr="00C60063" w14:paraId="1FA5838A" w14:textId="77777777" w:rsidTr="00615FAE">
        <w:trPr>
          <w:trHeight w:val="333"/>
        </w:trPr>
        <w:tc>
          <w:tcPr>
            <w:tcW w:w="1276" w:type="dxa"/>
            <w:tcBorders>
              <w:top w:val="single" w:sz="4" w:space="0" w:color="auto"/>
              <w:left w:val="nil"/>
              <w:bottom w:val="single" w:sz="4" w:space="0" w:color="auto"/>
              <w:right w:val="nil"/>
            </w:tcBorders>
            <w:shd w:val="clear" w:color="auto" w:fill="auto"/>
            <w:noWrap/>
            <w:vAlign w:val="center"/>
            <w:hideMark/>
          </w:tcPr>
          <w:p w14:paraId="2836A833" w14:textId="64BA2E45" w:rsidR="00FF07A4" w:rsidRPr="00C60063" w:rsidRDefault="00FF07A4" w:rsidP="00FF07A4">
            <w:pPr>
              <w:spacing w:after="0" w:line="240" w:lineRule="auto"/>
              <w:rPr>
                <w:rFonts w:eastAsia="Times New Roman" w:cs="Arial"/>
                <w:b/>
                <w:bCs/>
                <w:sz w:val="14"/>
                <w:szCs w:val="14"/>
                <w:highlight w:val="yellow"/>
                <w:lang w:eastAsia="es-ES"/>
              </w:rPr>
            </w:pPr>
            <w:r w:rsidRPr="00C60063">
              <w:rPr>
                <w:rFonts w:eastAsia="Times New Roman" w:cs="Arial"/>
                <w:b/>
                <w:bCs/>
                <w:sz w:val="14"/>
                <w:szCs w:val="14"/>
                <w:lang w:eastAsia="es-ES"/>
              </w:rPr>
              <w:t>MMEF (%</w:t>
            </w:r>
            <w:r w:rsidR="00EE17E9" w:rsidRPr="00C60063">
              <w:rPr>
                <w:rFonts w:eastAsia="Times New Roman" w:cs="Arial"/>
                <w:b/>
                <w:bCs/>
                <w:sz w:val="14"/>
                <w:szCs w:val="14"/>
                <w:lang w:eastAsia="es-ES"/>
              </w:rPr>
              <w:t xml:space="preserve"> predicted</w:t>
            </w:r>
            <w:r w:rsidRPr="00C60063">
              <w:rPr>
                <w:rFonts w:eastAsia="Times New Roman" w:cs="Arial"/>
                <w:b/>
                <w:bCs/>
                <w:sz w:val="14"/>
                <w:szCs w:val="14"/>
                <w:lang w:eastAsia="es-ES"/>
              </w:rPr>
              <w:t>)</w:t>
            </w:r>
          </w:p>
        </w:tc>
        <w:tc>
          <w:tcPr>
            <w:tcW w:w="981" w:type="dxa"/>
            <w:tcBorders>
              <w:top w:val="single" w:sz="4" w:space="0" w:color="auto"/>
              <w:left w:val="nil"/>
              <w:bottom w:val="single" w:sz="4" w:space="0" w:color="auto"/>
              <w:right w:val="nil"/>
            </w:tcBorders>
            <w:shd w:val="clear" w:color="auto" w:fill="auto"/>
            <w:noWrap/>
            <w:vAlign w:val="center"/>
          </w:tcPr>
          <w:p w14:paraId="3E97B3D3" w14:textId="674B2F5D" w:rsidR="00FF07A4" w:rsidRPr="00C60063" w:rsidRDefault="00FF07A4" w:rsidP="008F7A7E">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-0.08</w:t>
            </w:r>
            <w:r w:rsidR="008F7A7E" w:rsidRPr="00C60063">
              <w:rPr>
                <w:rFonts w:eastAsia="Times New Roman" w:cs="Arial"/>
                <w:sz w:val="14"/>
                <w:szCs w:val="14"/>
                <w:lang w:eastAsia="es-ES"/>
              </w:rPr>
              <w:t>±0.13</w:t>
            </w:r>
          </w:p>
        </w:tc>
        <w:tc>
          <w:tcPr>
            <w:tcW w:w="578" w:type="dxa"/>
            <w:tcBorders>
              <w:top w:val="single" w:sz="4" w:space="0" w:color="auto"/>
              <w:left w:val="nil"/>
              <w:bottom w:val="single" w:sz="4" w:space="0" w:color="auto"/>
              <w:right w:val="nil"/>
            </w:tcBorders>
            <w:shd w:val="clear" w:color="auto" w:fill="auto"/>
            <w:noWrap/>
            <w:vAlign w:val="center"/>
          </w:tcPr>
          <w:p w14:paraId="5CDA7C0B"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0.513</w:t>
            </w:r>
          </w:p>
        </w:tc>
        <w:tc>
          <w:tcPr>
            <w:tcW w:w="993" w:type="dxa"/>
            <w:tcBorders>
              <w:top w:val="single" w:sz="4" w:space="0" w:color="auto"/>
              <w:left w:val="nil"/>
              <w:bottom w:val="single" w:sz="4" w:space="0" w:color="auto"/>
              <w:right w:val="nil"/>
            </w:tcBorders>
            <w:shd w:val="clear" w:color="auto" w:fill="auto"/>
            <w:noWrap/>
            <w:vAlign w:val="center"/>
          </w:tcPr>
          <w:p w14:paraId="51DDA5D5" w14:textId="1EF08D42" w:rsidR="00FF07A4" w:rsidRPr="00C60063" w:rsidRDefault="00FF07A4" w:rsidP="008F7A7E">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0.35</w:t>
            </w:r>
            <w:r w:rsidR="008F7A7E" w:rsidRPr="00C60063">
              <w:rPr>
                <w:rFonts w:eastAsia="Times New Roman" w:cs="Arial"/>
                <w:sz w:val="14"/>
                <w:szCs w:val="14"/>
                <w:lang w:eastAsia="es-ES"/>
              </w:rPr>
              <w:t>±0.20</w:t>
            </w:r>
          </w:p>
        </w:tc>
        <w:tc>
          <w:tcPr>
            <w:tcW w:w="567" w:type="dxa"/>
            <w:tcBorders>
              <w:top w:val="single" w:sz="4" w:space="0" w:color="auto"/>
              <w:left w:val="nil"/>
              <w:bottom w:val="single" w:sz="4" w:space="0" w:color="auto"/>
              <w:right w:val="nil"/>
            </w:tcBorders>
            <w:shd w:val="clear" w:color="auto" w:fill="auto"/>
            <w:noWrap/>
            <w:vAlign w:val="center"/>
          </w:tcPr>
          <w:p w14:paraId="3F2FBFBC"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0.080</w:t>
            </w:r>
          </w:p>
        </w:tc>
        <w:tc>
          <w:tcPr>
            <w:tcW w:w="992" w:type="dxa"/>
            <w:tcBorders>
              <w:top w:val="single" w:sz="4" w:space="0" w:color="auto"/>
              <w:left w:val="nil"/>
              <w:bottom w:val="single" w:sz="4" w:space="0" w:color="auto"/>
              <w:right w:val="nil"/>
            </w:tcBorders>
            <w:shd w:val="clear" w:color="auto" w:fill="auto"/>
            <w:noWrap/>
            <w:vAlign w:val="center"/>
          </w:tcPr>
          <w:p w14:paraId="6C887EF4" w14:textId="0623FA3C" w:rsidR="00FF07A4" w:rsidRPr="00C60063" w:rsidRDefault="00FF07A4" w:rsidP="008F7A7E">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0.08</w:t>
            </w:r>
            <w:r w:rsidR="008F7A7E" w:rsidRPr="00C60063">
              <w:rPr>
                <w:rFonts w:eastAsia="Times New Roman" w:cs="Arial"/>
                <w:sz w:val="14"/>
                <w:szCs w:val="14"/>
                <w:lang w:eastAsia="es-ES"/>
              </w:rPr>
              <w:t>±0.16</w:t>
            </w:r>
          </w:p>
        </w:tc>
        <w:tc>
          <w:tcPr>
            <w:tcW w:w="567" w:type="dxa"/>
            <w:tcBorders>
              <w:top w:val="single" w:sz="4" w:space="0" w:color="auto"/>
              <w:left w:val="nil"/>
              <w:bottom w:val="single" w:sz="4" w:space="0" w:color="auto"/>
              <w:right w:val="nil"/>
            </w:tcBorders>
            <w:shd w:val="clear" w:color="auto" w:fill="auto"/>
            <w:noWrap/>
            <w:vAlign w:val="center"/>
          </w:tcPr>
          <w:p w14:paraId="4B7B5472"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0.603</w:t>
            </w:r>
          </w:p>
        </w:tc>
        <w:tc>
          <w:tcPr>
            <w:tcW w:w="992" w:type="dxa"/>
            <w:tcBorders>
              <w:top w:val="single" w:sz="4" w:space="0" w:color="auto"/>
              <w:left w:val="nil"/>
              <w:bottom w:val="single" w:sz="4" w:space="0" w:color="auto"/>
              <w:right w:val="nil"/>
            </w:tcBorders>
            <w:shd w:val="clear" w:color="auto" w:fill="auto"/>
            <w:noWrap/>
            <w:vAlign w:val="center"/>
          </w:tcPr>
          <w:p w14:paraId="6326D7D6" w14:textId="22E67F7F" w:rsidR="00FF07A4" w:rsidRPr="00C60063" w:rsidRDefault="00FF07A4" w:rsidP="008F7A7E">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-0.70</w:t>
            </w:r>
            <w:r w:rsidR="008F7A7E" w:rsidRPr="00C60063">
              <w:rPr>
                <w:rFonts w:eastAsia="Times New Roman" w:cs="Arial"/>
                <w:sz w:val="14"/>
                <w:szCs w:val="14"/>
                <w:lang w:eastAsia="es-ES"/>
              </w:rPr>
              <w:t>±0.45</w:t>
            </w:r>
          </w:p>
        </w:tc>
        <w:tc>
          <w:tcPr>
            <w:tcW w:w="567" w:type="dxa"/>
            <w:tcBorders>
              <w:top w:val="single" w:sz="4" w:space="0" w:color="auto"/>
              <w:left w:val="nil"/>
              <w:bottom w:val="single" w:sz="4" w:space="0" w:color="auto"/>
              <w:right w:val="nil"/>
            </w:tcBorders>
            <w:shd w:val="clear" w:color="auto" w:fill="auto"/>
            <w:noWrap/>
            <w:vAlign w:val="center"/>
          </w:tcPr>
          <w:p w14:paraId="64331138"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0.126</w:t>
            </w:r>
          </w:p>
        </w:tc>
        <w:tc>
          <w:tcPr>
            <w:tcW w:w="992" w:type="dxa"/>
            <w:tcBorders>
              <w:top w:val="single" w:sz="4" w:space="0" w:color="auto"/>
              <w:left w:val="nil"/>
              <w:bottom w:val="single" w:sz="4" w:space="0" w:color="auto"/>
              <w:right w:val="nil"/>
            </w:tcBorders>
            <w:shd w:val="clear" w:color="auto" w:fill="auto"/>
            <w:noWrap/>
            <w:vAlign w:val="center"/>
          </w:tcPr>
          <w:p w14:paraId="2AFA7556" w14:textId="09B37014" w:rsidR="00FF07A4" w:rsidRPr="00C60063" w:rsidRDefault="00FF07A4" w:rsidP="008F7A7E">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0.48</w:t>
            </w:r>
            <w:r w:rsidR="008F7A7E" w:rsidRPr="00C60063">
              <w:rPr>
                <w:rFonts w:eastAsia="Times New Roman" w:cs="Arial"/>
                <w:sz w:val="14"/>
                <w:szCs w:val="14"/>
                <w:lang w:eastAsia="es-ES"/>
              </w:rPr>
              <w:t>±0.22</w:t>
            </w:r>
          </w:p>
        </w:tc>
        <w:tc>
          <w:tcPr>
            <w:tcW w:w="567" w:type="dxa"/>
            <w:tcBorders>
              <w:top w:val="single" w:sz="4" w:space="0" w:color="auto"/>
              <w:left w:val="nil"/>
              <w:bottom w:val="single" w:sz="4" w:space="0" w:color="auto"/>
              <w:right w:val="nil"/>
            </w:tcBorders>
            <w:shd w:val="clear" w:color="auto" w:fill="auto"/>
            <w:noWrap/>
            <w:vAlign w:val="center"/>
          </w:tcPr>
          <w:p w14:paraId="6574414D"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0.032</w:t>
            </w:r>
          </w:p>
        </w:tc>
        <w:tc>
          <w:tcPr>
            <w:tcW w:w="993" w:type="dxa"/>
            <w:tcBorders>
              <w:top w:val="single" w:sz="4" w:space="0" w:color="auto"/>
              <w:left w:val="nil"/>
              <w:bottom w:val="single" w:sz="4" w:space="0" w:color="auto"/>
              <w:right w:val="nil"/>
            </w:tcBorders>
            <w:shd w:val="clear" w:color="auto" w:fill="auto"/>
            <w:noWrap/>
            <w:vAlign w:val="center"/>
          </w:tcPr>
          <w:p w14:paraId="106D95AA" w14:textId="0EC280B8" w:rsidR="00FF07A4" w:rsidRPr="00C60063" w:rsidRDefault="00FF07A4" w:rsidP="008F7A7E">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-0.11</w:t>
            </w:r>
            <w:r w:rsidR="008F7A7E" w:rsidRPr="00C60063">
              <w:rPr>
                <w:rFonts w:eastAsia="Times New Roman" w:cs="Arial"/>
                <w:sz w:val="14"/>
                <w:szCs w:val="14"/>
                <w:lang w:eastAsia="es-ES"/>
              </w:rPr>
              <w:t>±</w:t>
            </w:r>
            <w:r w:rsidR="007804C9" w:rsidRPr="00C60063">
              <w:rPr>
                <w:rFonts w:eastAsia="Times New Roman" w:cs="Arial"/>
                <w:sz w:val="14"/>
                <w:szCs w:val="14"/>
                <w:lang w:eastAsia="es-ES"/>
              </w:rPr>
              <w:t>0.41</w:t>
            </w:r>
          </w:p>
        </w:tc>
        <w:tc>
          <w:tcPr>
            <w:tcW w:w="567" w:type="dxa"/>
            <w:tcBorders>
              <w:top w:val="single" w:sz="4" w:space="0" w:color="auto"/>
              <w:left w:val="nil"/>
              <w:bottom w:val="single" w:sz="4" w:space="0" w:color="auto"/>
              <w:right w:val="nil"/>
            </w:tcBorders>
            <w:shd w:val="clear" w:color="auto" w:fill="auto"/>
            <w:noWrap/>
            <w:vAlign w:val="center"/>
          </w:tcPr>
          <w:p w14:paraId="571352BA"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0.788</w:t>
            </w:r>
          </w:p>
        </w:tc>
        <w:tc>
          <w:tcPr>
            <w:tcW w:w="992" w:type="dxa"/>
            <w:tcBorders>
              <w:top w:val="single" w:sz="4" w:space="0" w:color="auto"/>
              <w:left w:val="nil"/>
              <w:bottom w:val="single" w:sz="4" w:space="0" w:color="auto"/>
              <w:right w:val="nil"/>
            </w:tcBorders>
            <w:shd w:val="clear" w:color="auto" w:fill="auto"/>
            <w:noWrap/>
            <w:vAlign w:val="center"/>
          </w:tcPr>
          <w:p w14:paraId="5804176C" w14:textId="393BFE45" w:rsidR="00FF07A4" w:rsidRPr="00C60063" w:rsidRDefault="00FF07A4" w:rsidP="008F7A7E">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0.03</w:t>
            </w:r>
            <w:r w:rsidR="008F7A7E" w:rsidRPr="00C60063">
              <w:rPr>
                <w:rFonts w:eastAsia="Times New Roman" w:cs="Arial"/>
                <w:sz w:val="14"/>
                <w:szCs w:val="14"/>
                <w:lang w:eastAsia="es-ES"/>
              </w:rPr>
              <w:t>±0.27</w:t>
            </w:r>
          </w:p>
        </w:tc>
        <w:tc>
          <w:tcPr>
            <w:tcW w:w="567" w:type="dxa"/>
            <w:tcBorders>
              <w:top w:val="single" w:sz="4" w:space="0" w:color="auto"/>
              <w:left w:val="nil"/>
              <w:bottom w:val="single" w:sz="4" w:space="0" w:color="auto"/>
              <w:right w:val="nil"/>
            </w:tcBorders>
            <w:shd w:val="clear" w:color="auto" w:fill="auto"/>
            <w:noWrap/>
            <w:vAlign w:val="center"/>
          </w:tcPr>
          <w:p w14:paraId="30036EF0" w14:textId="77777777" w:rsidR="00FF07A4" w:rsidRPr="00C60063" w:rsidRDefault="00FF07A4" w:rsidP="00FF07A4">
            <w:pPr>
              <w:spacing w:after="0" w:line="240" w:lineRule="auto"/>
              <w:jc w:val="center"/>
              <w:rPr>
                <w:rFonts w:eastAsia="Times New Roman" w:cs="Arial"/>
                <w:sz w:val="14"/>
                <w:szCs w:val="14"/>
                <w:lang w:eastAsia="es-ES"/>
              </w:rPr>
            </w:pPr>
            <w:r w:rsidRPr="00C60063">
              <w:rPr>
                <w:rFonts w:eastAsia="Times New Roman" w:cs="Arial"/>
                <w:sz w:val="14"/>
                <w:szCs w:val="14"/>
                <w:lang w:eastAsia="es-ES"/>
              </w:rPr>
              <w:t>0.916</w:t>
            </w:r>
          </w:p>
        </w:tc>
        <w:tc>
          <w:tcPr>
            <w:tcW w:w="992" w:type="dxa"/>
            <w:tcBorders>
              <w:top w:val="single" w:sz="4" w:space="0" w:color="auto"/>
              <w:left w:val="nil"/>
              <w:bottom w:val="single" w:sz="4" w:space="0" w:color="auto"/>
              <w:right w:val="nil"/>
            </w:tcBorders>
            <w:vAlign w:val="center"/>
          </w:tcPr>
          <w:p w14:paraId="0962DB06" w14:textId="1DF33B0F" w:rsidR="00FF07A4" w:rsidRPr="00C60063" w:rsidRDefault="00FF07A4" w:rsidP="00FF07A4">
            <w:pPr>
              <w:spacing w:after="0" w:line="240" w:lineRule="auto"/>
              <w:jc w:val="center"/>
              <w:rPr>
                <w:rFonts w:eastAsia="Times New Roman" w:cs="Arial"/>
                <w:sz w:val="14"/>
                <w:szCs w:val="14"/>
                <w:lang w:eastAsia="es-ES"/>
              </w:rPr>
            </w:pPr>
            <w:r w:rsidRPr="00C60063">
              <w:rPr>
                <w:rFonts w:cs="Arial"/>
                <w:kern w:val="24"/>
                <w:sz w:val="14"/>
                <w:szCs w:val="14"/>
              </w:rPr>
              <w:t>-0.04</w:t>
            </w:r>
            <w:r w:rsidR="008F7A7E" w:rsidRPr="00C60063">
              <w:rPr>
                <w:rFonts w:eastAsia="Times New Roman" w:cs="Arial"/>
                <w:sz w:val="14"/>
                <w:szCs w:val="14"/>
                <w:lang w:eastAsia="es-ES"/>
              </w:rPr>
              <w:t>±</w:t>
            </w:r>
            <w:r w:rsidR="007804C9" w:rsidRPr="00C60063">
              <w:rPr>
                <w:rFonts w:eastAsia="Times New Roman" w:cs="Arial"/>
                <w:sz w:val="14"/>
                <w:szCs w:val="14"/>
                <w:lang w:eastAsia="es-ES"/>
              </w:rPr>
              <w:t>0.06</w:t>
            </w:r>
          </w:p>
        </w:tc>
        <w:tc>
          <w:tcPr>
            <w:tcW w:w="567" w:type="dxa"/>
            <w:tcBorders>
              <w:top w:val="single" w:sz="4" w:space="0" w:color="auto"/>
              <w:left w:val="nil"/>
              <w:bottom w:val="single" w:sz="4" w:space="0" w:color="auto"/>
              <w:right w:val="nil"/>
            </w:tcBorders>
            <w:vAlign w:val="center"/>
          </w:tcPr>
          <w:p w14:paraId="2DB97049" w14:textId="78E3AE22" w:rsidR="00FF07A4" w:rsidRPr="00C60063" w:rsidRDefault="00FF07A4" w:rsidP="00FF07A4">
            <w:pPr>
              <w:spacing w:after="0" w:line="240" w:lineRule="auto"/>
              <w:jc w:val="center"/>
              <w:rPr>
                <w:rFonts w:eastAsia="Times New Roman" w:cs="Arial"/>
                <w:sz w:val="14"/>
                <w:szCs w:val="14"/>
                <w:lang w:eastAsia="es-ES"/>
              </w:rPr>
            </w:pPr>
            <w:r w:rsidRPr="00C60063">
              <w:rPr>
                <w:rFonts w:cs="Arial"/>
                <w:kern w:val="24"/>
                <w:sz w:val="14"/>
                <w:szCs w:val="14"/>
              </w:rPr>
              <w:t>0.464</w:t>
            </w:r>
          </w:p>
        </w:tc>
      </w:tr>
      <w:tr w:rsidR="00C60063" w:rsidRPr="00C60063" w14:paraId="2A4F7560" w14:textId="77777777" w:rsidTr="0023763E">
        <w:trPr>
          <w:trHeight w:val="333"/>
        </w:trPr>
        <w:tc>
          <w:tcPr>
            <w:tcW w:w="13750" w:type="dxa"/>
            <w:gridSpan w:val="17"/>
            <w:tcBorders>
              <w:top w:val="single" w:sz="4" w:space="0" w:color="auto"/>
              <w:left w:val="nil"/>
            </w:tcBorders>
          </w:tcPr>
          <w:p w14:paraId="086F20F1" w14:textId="092EF01C" w:rsidR="00FF07A4" w:rsidRPr="00C60063" w:rsidRDefault="009459BB" w:rsidP="009459BB">
            <w:pPr>
              <w:spacing w:after="0" w:line="240" w:lineRule="auto"/>
              <w:jc w:val="both"/>
              <w:rPr>
                <w:rFonts w:eastAsia="Times New Roman" w:cs="Arial"/>
                <w:sz w:val="14"/>
                <w:szCs w:val="14"/>
                <w:lang w:eastAsia="es-ES"/>
              </w:rPr>
            </w:pPr>
            <w:r w:rsidRPr="00C60063">
              <w:rPr>
                <w:rFonts w:eastAsia="Times New Roman" w:cs="Arial"/>
                <w:sz w:val="14"/>
                <w:szCs w:val="14"/>
                <w:lang w:eastAsia="es-ES"/>
              </w:rPr>
              <w:t>Logistic regressions (ACT level, severity level, hospitalizations, eosinophil, and IgE) are summarized by</w:t>
            </w:r>
            <w:r w:rsidR="00615FAE" w:rsidRPr="00C60063">
              <w:rPr>
                <w:rFonts w:eastAsia="Times New Roman" w:cs="Arial"/>
                <w:sz w:val="14"/>
                <w:szCs w:val="14"/>
                <w:lang w:eastAsia="es-ES"/>
              </w:rPr>
              <w:t xml:space="preserve"> odds ratio and 95% confidence interval. Linear regressions related to pulmonary function are summarized by </w:t>
            </w:r>
            <w:bookmarkStart w:id="6" w:name="_Hlk132212066"/>
            <w:r w:rsidR="00615FAE" w:rsidRPr="00C60063">
              <w:rPr>
                <w:rFonts w:eastAsia="Times New Roman" w:cs="Arial"/>
                <w:sz w:val="14"/>
                <w:szCs w:val="14"/>
                <w:lang w:eastAsia="es-ES"/>
              </w:rPr>
              <w:t>beta ± standard deviations</w:t>
            </w:r>
            <w:bookmarkEnd w:id="6"/>
            <w:r w:rsidR="00615FAE" w:rsidRPr="00C60063">
              <w:rPr>
                <w:rFonts w:eastAsia="Times New Roman" w:cs="Arial"/>
                <w:sz w:val="14"/>
                <w:szCs w:val="14"/>
                <w:lang w:eastAsia="es-ES"/>
              </w:rPr>
              <w:t xml:space="preserve">. </w:t>
            </w:r>
            <w:r w:rsidR="00FF07A4" w:rsidRPr="00C60063">
              <w:rPr>
                <w:rFonts w:eastAsia="Times New Roman" w:cs="Arial"/>
                <w:sz w:val="14"/>
                <w:szCs w:val="14"/>
                <w:lang w:eastAsia="es-ES"/>
              </w:rPr>
              <w:t xml:space="preserve">Statistically significant </w:t>
            </w:r>
            <w:r w:rsidR="00FF07A4" w:rsidRPr="00C60063">
              <w:rPr>
                <w:rFonts w:eastAsia="Times New Roman" w:cs="Arial"/>
                <w:i/>
                <w:iCs/>
                <w:sz w:val="14"/>
                <w:szCs w:val="14"/>
                <w:lang w:eastAsia="es-ES"/>
              </w:rPr>
              <w:t>p</w:t>
            </w:r>
            <w:r w:rsidR="00FF07A4" w:rsidRPr="00C60063">
              <w:rPr>
                <w:rFonts w:eastAsia="Times New Roman" w:cs="Arial"/>
                <w:sz w:val="14"/>
                <w:szCs w:val="14"/>
                <w:lang w:eastAsia="es-ES"/>
              </w:rPr>
              <w:t xml:space="preserve">-values after Bonferroni correction are in boldface. </w:t>
            </w:r>
            <w:r w:rsidR="005C5428" w:rsidRPr="00C60063">
              <w:rPr>
                <w:rFonts w:eastAsia="Times New Roman" w:cs="Arial"/>
                <w:sz w:val="14"/>
                <w:szCs w:val="14"/>
                <w:lang w:eastAsia="es-ES"/>
              </w:rPr>
              <w:t>The cutoff point for high/low levels of eosinophil levels and IgE levels was defined as 300 cells/</w:t>
            </w:r>
            <w:proofErr w:type="spellStart"/>
            <w:r w:rsidR="005C5428" w:rsidRPr="00C60063">
              <w:rPr>
                <w:rFonts w:eastAsia="Times New Roman" w:cs="Arial"/>
                <w:sz w:val="14"/>
                <w:szCs w:val="14"/>
                <w:lang w:eastAsia="es-ES"/>
              </w:rPr>
              <w:t>μl</w:t>
            </w:r>
            <w:proofErr w:type="spellEnd"/>
            <w:r w:rsidR="005C5428" w:rsidRPr="00C60063">
              <w:rPr>
                <w:rFonts w:eastAsia="Times New Roman" w:cs="Arial"/>
                <w:sz w:val="14"/>
                <w:szCs w:val="14"/>
                <w:lang w:eastAsia="es-ES"/>
              </w:rPr>
              <w:t xml:space="preserve"> and 165 IU/ml, respectively. </w:t>
            </w:r>
            <w:r w:rsidR="00FF07A4" w:rsidRPr="00C60063">
              <w:rPr>
                <w:rFonts w:eastAsia="Times New Roman" w:cs="Arial"/>
                <w:b/>
                <w:bCs/>
                <w:sz w:val="14"/>
                <w:szCs w:val="14"/>
                <w:lang w:eastAsia="es-ES"/>
              </w:rPr>
              <w:t>Abbreviations:</w:t>
            </w:r>
            <w:r w:rsidR="00FF07A4" w:rsidRPr="00C60063">
              <w:rPr>
                <w:rFonts w:eastAsia="Times New Roman" w:cs="Arial"/>
                <w:sz w:val="14"/>
                <w:szCs w:val="14"/>
                <w:lang w:eastAsia="es-ES"/>
              </w:rPr>
              <w:t xml:space="preserve"> AAT: Alpha-1-antitrypsin; AATD: Alpha-1-antitrypsin deficiency; ACT: Asthma control test; FEV</w:t>
            </w:r>
            <w:r w:rsidR="00FF07A4" w:rsidRPr="00C60063">
              <w:rPr>
                <w:rFonts w:eastAsia="Times New Roman" w:cs="Arial"/>
                <w:sz w:val="14"/>
                <w:szCs w:val="14"/>
                <w:vertAlign w:val="subscript"/>
                <w:lang w:eastAsia="es-ES"/>
              </w:rPr>
              <w:t>1</w:t>
            </w:r>
            <w:r w:rsidR="00FF07A4" w:rsidRPr="00C60063">
              <w:rPr>
                <w:rFonts w:eastAsia="Times New Roman" w:cs="Arial"/>
                <w:sz w:val="14"/>
                <w:szCs w:val="14"/>
                <w:lang w:eastAsia="es-ES"/>
              </w:rPr>
              <w:t>: Forced expiratory volume in the first second; FVC: Forced vital capacity; IgE: Immunoglobulin E; MMEF:</w:t>
            </w:r>
            <w:r w:rsidR="00FF07A4" w:rsidRPr="00C60063">
              <w:rPr>
                <w:rFonts w:cs="Arial"/>
                <w:sz w:val="14"/>
                <w:szCs w:val="14"/>
              </w:rPr>
              <w:t xml:space="preserve"> </w:t>
            </w:r>
            <w:r w:rsidR="00FF07A4" w:rsidRPr="00C60063">
              <w:rPr>
                <w:rFonts w:eastAsia="Times New Roman" w:cs="Arial"/>
                <w:sz w:val="14"/>
                <w:szCs w:val="14"/>
                <w:lang w:eastAsia="es-ES"/>
              </w:rPr>
              <w:t>Maximal mid-expiratory flow;</w:t>
            </w:r>
            <w:r w:rsidR="00FF07A4" w:rsidRPr="00C60063">
              <w:t xml:space="preserve"> </w:t>
            </w:r>
            <w:r w:rsidR="00FF07A4" w:rsidRPr="00C60063">
              <w:rPr>
                <w:rFonts w:eastAsia="Times New Roman" w:cs="Arial"/>
                <w:sz w:val="14"/>
                <w:szCs w:val="14"/>
                <w:lang w:eastAsia="es-ES"/>
              </w:rPr>
              <w:t>NA: Not available (beta coefficient or standard deviation &gt;10).</w:t>
            </w:r>
          </w:p>
        </w:tc>
      </w:tr>
    </w:tbl>
    <w:p w14:paraId="22FCC9CB" w14:textId="66CB32BE" w:rsidR="00E9455D" w:rsidRPr="00C60063" w:rsidRDefault="00E9455D" w:rsidP="00D242F5">
      <w:pPr>
        <w:sectPr w:rsidR="00E9455D" w:rsidRPr="00C60063" w:rsidSect="00D954B4">
          <w:pgSz w:w="15840" w:h="12240" w:orient="landscape"/>
          <w:pgMar w:top="1701" w:right="1418" w:bottom="1701" w:left="1418" w:header="709" w:footer="709" w:gutter="0"/>
          <w:cols w:space="708"/>
          <w:docGrid w:linePitch="360"/>
        </w:sectPr>
      </w:pPr>
    </w:p>
    <w:p w14:paraId="533A8451" w14:textId="0E6F322C" w:rsidR="0047513A" w:rsidRPr="00C60063" w:rsidRDefault="0038386E" w:rsidP="00132568">
      <w:pPr>
        <w:pStyle w:val="Heading2"/>
        <w:spacing w:line="480" w:lineRule="auto"/>
      </w:pPr>
      <w:bookmarkStart w:id="7" w:name="_Toc114225772"/>
      <w:r w:rsidRPr="00C60063">
        <w:lastRenderedPageBreak/>
        <w:t>REFERENCES</w:t>
      </w:r>
      <w:bookmarkEnd w:id="7"/>
      <w:r w:rsidRPr="00C60063">
        <w:t xml:space="preserve"> </w:t>
      </w:r>
    </w:p>
    <w:p w14:paraId="459E0BE1" w14:textId="559405BD" w:rsidR="00122A1C" w:rsidRPr="00C60063" w:rsidRDefault="00122A1C" w:rsidP="00122A1C">
      <w:pPr>
        <w:pStyle w:val="ListParagraph"/>
        <w:numPr>
          <w:ilvl w:val="0"/>
          <w:numId w:val="2"/>
        </w:numPr>
        <w:spacing w:line="360" w:lineRule="auto"/>
        <w:jc w:val="both"/>
        <w:rPr>
          <w:rFonts w:cs="Arial"/>
        </w:rPr>
      </w:pPr>
      <w:r w:rsidRPr="00C60063">
        <w:rPr>
          <w:rFonts w:cs="Arial"/>
          <w:lang w:val="es-ES"/>
        </w:rPr>
        <w:t xml:space="preserve">Hernández-Pérez JM, Ramos-Díaz R, Vaquerizo-Pollino C, Pérez JA. </w:t>
      </w:r>
      <w:r w:rsidRPr="00C60063">
        <w:rPr>
          <w:rFonts w:cs="Arial"/>
        </w:rPr>
        <w:t xml:space="preserve">Frequency of alleles and genotypes associated with alpha-1 antitrypsin deficiency in clinical and general populations: Revelations about underdiagnosis [published online ahead of print, 2022 Mar 25]. </w:t>
      </w:r>
      <w:r w:rsidRPr="00C60063">
        <w:rPr>
          <w:rFonts w:cs="Arial"/>
          <w:i/>
          <w:iCs/>
        </w:rPr>
        <w:t>Pulmonology</w:t>
      </w:r>
      <w:r w:rsidRPr="00C60063">
        <w:rPr>
          <w:rFonts w:cs="Arial"/>
        </w:rPr>
        <w:t xml:space="preserve">. </w:t>
      </w:r>
      <w:proofErr w:type="gramStart"/>
      <w:r w:rsidRPr="00C60063">
        <w:rPr>
          <w:rFonts w:cs="Arial"/>
        </w:rPr>
        <w:t>2022;S</w:t>
      </w:r>
      <w:proofErr w:type="gramEnd"/>
      <w:r w:rsidRPr="00C60063">
        <w:rPr>
          <w:rFonts w:cs="Arial"/>
        </w:rPr>
        <w:t xml:space="preserve">2531-0437(22)00030-7. </w:t>
      </w:r>
    </w:p>
    <w:p w14:paraId="72F046EE" w14:textId="20D5D01F" w:rsidR="00C70D08" w:rsidRPr="00C60063" w:rsidRDefault="00C70D08" w:rsidP="00C70D08">
      <w:pPr>
        <w:pStyle w:val="ListParagraph"/>
        <w:numPr>
          <w:ilvl w:val="0"/>
          <w:numId w:val="2"/>
        </w:numPr>
        <w:spacing w:after="0" w:line="360" w:lineRule="auto"/>
        <w:jc w:val="both"/>
        <w:rPr>
          <w:rFonts w:cs="Arial"/>
        </w:rPr>
      </w:pPr>
      <w:r w:rsidRPr="00C60063">
        <w:rPr>
          <w:rFonts w:cs="Arial"/>
        </w:rPr>
        <w:t xml:space="preserve">Hernández Pérez JM, Blanco I, Jesús Sánchez Medina A, Díaz Hernández L, Antonio Pérez </w:t>
      </w:r>
      <w:proofErr w:type="spellStart"/>
      <w:r w:rsidRPr="00C60063">
        <w:rPr>
          <w:rFonts w:cs="Arial"/>
        </w:rPr>
        <w:t>Pérez</w:t>
      </w:r>
      <w:proofErr w:type="spellEnd"/>
      <w:r w:rsidRPr="00C60063">
        <w:rPr>
          <w:rFonts w:cs="Arial"/>
        </w:rPr>
        <w:t xml:space="preserve"> J. Serum Levels of Glutamate-Pyruvate Transaminase, Glutamate-Oxaloacetate Transaminase and Gamma-Glutamyl Transferase in 1494 Patients with Various Genotypes for the Alpha-1 Antitrypsin Gene. </w:t>
      </w:r>
      <w:r w:rsidRPr="00C60063">
        <w:rPr>
          <w:rFonts w:cs="Arial"/>
          <w:i/>
          <w:iCs/>
        </w:rPr>
        <w:t>J Clin Med</w:t>
      </w:r>
      <w:r w:rsidRPr="00C60063">
        <w:rPr>
          <w:rFonts w:cs="Arial"/>
        </w:rPr>
        <w:t xml:space="preserve">. 2020;9(12). </w:t>
      </w:r>
    </w:p>
    <w:p w14:paraId="06DE0F00" w14:textId="77777777" w:rsidR="00C70D08" w:rsidRPr="00C60063" w:rsidRDefault="00C70D08" w:rsidP="00C70D08">
      <w:pPr>
        <w:pStyle w:val="ListParagraph"/>
        <w:numPr>
          <w:ilvl w:val="0"/>
          <w:numId w:val="2"/>
        </w:numPr>
        <w:spacing w:after="0" w:line="360" w:lineRule="auto"/>
        <w:jc w:val="both"/>
        <w:rPr>
          <w:rFonts w:cs="Arial"/>
        </w:rPr>
      </w:pPr>
      <w:r w:rsidRPr="00C60063">
        <w:rPr>
          <w:rFonts w:cs="Arial"/>
          <w:lang w:val="es-ES"/>
        </w:rPr>
        <w:t xml:space="preserve">Perez-Garcia J, Hernández-Pérez JM, González-Pérez R, et al. </w:t>
      </w:r>
      <w:r w:rsidRPr="00C60063">
        <w:rPr>
          <w:rFonts w:cs="Arial"/>
        </w:rPr>
        <w:t xml:space="preserve">The Genomics and Metagenomics of Asthma Severity (GEMAS) Study: Rationale and Design. </w:t>
      </w:r>
      <w:r w:rsidRPr="00522764">
        <w:rPr>
          <w:rFonts w:cs="Arial"/>
          <w:i/>
          <w:iCs/>
        </w:rPr>
        <w:t>J Pers Med</w:t>
      </w:r>
      <w:r w:rsidRPr="00C60063">
        <w:rPr>
          <w:rFonts w:cs="Arial"/>
        </w:rPr>
        <w:t xml:space="preserve">. 2020;10(3). </w:t>
      </w:r>
    </w:p>
    <w:p w14:paraId="654071C0" w14:textId="0AC9821E" w:rsidR="00C70D08" w:rsidRPr="00C60063" w:rsidRDefault="00C70D08" w:rsidP="00C70D08">
      <w:pPr>
        <w:pStyle w:val="ListParagraph"/>
        <w:numPr>
          <w:ilvl w:val="0"/>
          <w:numId w:val="2"/>
        </w:numPr>
        <w:spacing w:after="0" w:line="360" w:lineRule="auto"/>
        <w:jc w:val="both"/>
        <w:rPr>
          <w:rFonts w:cs="Arial"/>
        </w:rPr>
      </w:pPr>
      <w:r w:rsidRPr="00C60063">
        <w:rPr>
          <w:rFonts w:cs="Arial"/>
          <w:lang w:val="es-ES"/>
        </w:rPr>
        <w:t xml:space="preserve">Muñoz X, Álvarez-Puebla MJ, Arismendi E, et al. </w:t>
      </w:r>
      <w:r w:rsidRPr="00C60063">
        <w:rPr>
          <w:rFonts w:cs="Arial"/>
        </w:rPr>
        <w:t xml:space="preserve">The MEGA Project: A Study of the Mechanisms Involved in the Genesis and Disease Course of Asthma. Asthma Cohort Creation and Long-Term Follow-Up. </w:t>
      </w:r>
      <w:r w:rsidRPr="00522764">
        <w:rPr>
          <w:rFonts w:cs="Arial"/>
          <w:i/>
          <w:iCs/>
        </w:rPr>
        <w:t xml:space="preserve">Arch </w:t>
      </w:r>
      <w:proofErr w:type="spellStart"/>
      <w:r w:rsidRPr="00522764">
        <w:rPr>
          <w:rFonts w:cs="Arial"/>
          <w:i/>
          <w:iCs/>
        </w:rPr>
        <w:t>Bronconeumol</w:t>
      </w:r>
      <w:proofErr w:type="spellEnd"/>
      <w:r w:rsidRPr="00C60063">
        <w:rPr>
          <w:rFonts w:cs="Arial"/>
        </w:rPr>
        <w:t xml:space="preserve">. </w:t>
      </w:r>
      <w:proofErr w:type="gramStart"/>
      <w:r w:rsidR="00C63EBA" w:rsidRPr="00C60063">
        <w:rPr>
          <w:rFonts w:cs="Arial"/>
        </w:rPr>
        <w:t>2018;S</w:t>
      </w:r>
      <w:proofErr w:type="gramEnd"/>
      <w:r w:rsidR="00C63EBA" w:rsidRPr="00C60063">
        <w:rPr>
          <w:rFonts w:cs="Arial"/>
        </w:rPr>
        <w:t>0300-2896(18)30009-7.</w:t>
      </w:r>
      <w:r w:rsidRPr="00C60063">
        <w:rPr>
          <w:rFonts w:cs="Arial"/>
        </w:rPr>
        <w:t xml:space="preserve"> </w:t>
      </w:r>
    </w:p>
    <w:p w14:paraId="1297C0F4" w14:textId="46CB11FE" w:rsidR="00122A1C" w:rsidRPr="00C60063" w:rsidRDefault="00122A1C" w:rsidP="00122A1C">
      <w:pPr>
        <w:pStyle w:val="ListParagraph"/>
        <w:numPr>
          <w:ilvl w:val="0"/>
          <w:numId w:val="2"/>
        </w:numPr>
        <w:spacing w:after="0" w:line="360" w:lineRule="auto"/>
        <w:jc w:val="both"/>
        <w:rPr>
          <w:rFonts w:cs="Arial"/>
        </w:rPr>
      </w:pPr>
      <w:r w:rsidRPr="00C60063">
        <w:rPr>
          <w:rFonts w:cs="Arial"/>
        </w:rPr>
        <w:t xml:space="preserve">Cortes-Lopez R, </w:t>
      </w:r>
      <w:proofErr w:type="spellStart"/>
      <w:r w:rsidRPr="00C60063">
        <w:rPr>
          <w:rFonts w:cs="Arial"/>
        </w:rPr>
        <w:t>Barjaktarevic</w:t>
      </w:r>
      <w:proofErr w:type="spellEnd"/>
      <w:r w:rsidRPr="00C60063">
        <w:rPr>
          <w:rFonts w:cs="Arial"/>
        </w:rPr>
        <w:t xml:space="preserve"> I. Alpha-1 Antitrypsin Deficiency: a Rare Disease? </w:t>
      </w:r>
      <w:proofErr w:type="spellStart"/>
      <w:r w:rsidRPr="00C60063">
        <w:rPr>
          <w:rFonts w:cs="Arial"/>
          <w:i/>
          <w:iCs/>
        </w:rPr>
        <w:t>Curr</w:t>
      </w:r>
      <w:proofErr w:type="spellEnd"/>
      <w:r w:rsidRPr="00C60063">
        <w:rPr>
          <w:rFonts w:cs="Arial"/>
          <w:i/>
          <w:iCs/>
        </w:rPr>
        <w:t xml:space="preserve"> Allergy Asthma Rep</w:t>
      </w:r>
      <w:r w:rsidRPr="00C60063">
        <w:rPr>
          <w:rFonts w:cs="Arial"/>
        </w:rPr>
        <w:t>. 2020;20(9):51. doi:10.1007/s11882-020-00942-4</w:t>
      </w:r>
    </w:p>
    <w:p w14:paraId="659447AF" w14:textId="426309AF" w:rsidR="00C70D08" w:rsidRPr="00C60063" w:rsidRDefault="00C70D08" w:rsidP="00122A1C">
      <w:pPr>
        <w:pStyle w:val="ListParagraph"/>
        <w:numPr>
          <w:ilvl w:val="0"/>
          <w:numId w:val="2"/>
        </w:numPr>
        <w:spacing w:after="0" w:line="360" w:lineRule="auto"/>
        <w:jc w:val="both"/>
        <w:rPr>
          <w:rFonts w:cs="Arial"/>
        </w:rPr>
      </w:pPr>
      <w:bookmarkStart w:id="8" w:name="_Hlk124844746"/>
      <w:r w:rsidRPr="00C60063">
        <w:rPr>
          <w:rFonts w:cs="Arial"/>
          <w:lang w:val="es-ES"/>
        </w:rPr>
        <w:t xml:space="preserve">Herrera-Luis E, </w:t>
      </w:r>
      <w:bookmarkEnd w:id="8"/>
      <w:r w:rsidRPr="00C60063">
        <w:rPr>
          <w:rFonts w:cs="Arial"/>
          <w:lang w:val="es-ES"/>
        </w:rPr>
        <w:t xml:space="preserve">Ortega VE, </w:t>
      </w:r>
      <w:proofErr w:type="spellStart"/>
      <w:r w:rsidRPr="00C60063">
        <w:rPr>
          <w:rFonts w:cs="Arial"/>
          <w:lang w:val="es-ES"/>
        </w:rPr>
        <w:t>Ampleford</w:t>
      </w:r>
      <w:proofErr w:type="spellEnd"/>
      <w:r w:rsidRPr="00C60063">
        <w:rPr>
          <w:rFonts w:cs="Arial"/>
          <w:lang w:val="es-ES"/>
        </w:rPr>
        <w:t xml:space="preserve"> EJ, et al. </w:t>
      </w:r>
      <w:r w:rsidRPr="00C60063">
        <w:rPr>
          <w:rFonts w:cs="Arial"/>
        </w:rPr>
        <w:t xml:space="preserve">Multi-ancestry genome-wide association study of asthma exacerbations. </w:t>
      </w:r>
      <w:r w:rsidRPr="00C60063">
        <w:rPr>
          <w:rFonts w:cs="Arial"/>
          <w:i/>
          <w:iCs/>
        </w:rPr>
        <w:t>Pediatr Allergy Immunol</w:t>
      </w:r>
      <w:r w:rsidRPr="00C60063">
        <w:rPr>
          <w:rFonts w:cs="Arial"/>
        </w:rPr>
        <w:t>. 2022;33(6</w:t>
      </w:r>
      <w:proofErr w:type="gramStart"/>
      <w:r w:rsidRPr="00C60063">
        <w:rPr>
          <w:rFonts w:cs="Arial"/>
        </w:rPr>
        <w:t>):e</w:t>
      </w:r>
      <w:proofErr w:type="gramEnd"/>
      <w:r w:rsidRPr="00C60063">
        <w:rPr>
          <w:rFonts w:cs="Arial"/>
        </w:rPr>
        <w:t>13802.</w:t>
      </w:r>
    </w:p>
    <w:p w14:paraId="15464616" w14:textId="669B0ED1" w:rsidR="00BF48B2" w:rsidRPr="00C60063" w:rsidRDefault="00BF48B2" w:rsidP="00E9455D">
      <w:pPr>
        <w:pStyle w:val="ListParagraph"/>
        <w:numPr>
          <w:ilvl w:val="0"/>
          <w:numId w:val="2"/>
        </w:numPr>
        <w:spacing w:line="360" w:lineRule="auto"/>
        <w:jc w:val="both"/>
        <w:rPr>
          <w:rFonts w:cs="Arial"/>
        </w:rPr>
      </w:pPr>
      <w:r w:rsidRPr="00C60063">
        <w:rPr>
          <w:rFonts w:cs="Arial"/>
        </w:rPr>
        <w:t>R Core Team (2020). R: A language and environment for statistical computing. R Foundation for Statistical Computing, Vienna, Austria. URL https://www.R-project.org/.</w:t>
      </w:r>
    </w:p>
    <w:p w14:paraId="580A0FAB" w14:textId="6B76E108" w:rsidR="00122A1C" w:rsidRPr="00C60063" w:rsidRDefault="00BF48B2" w:rsidP="00122A1C">
      <w:pPr>
        <w:pStyle w:val="ListParagraph"/>
        <w:numPr>
          <w:ilvl w:val="0"/>
          <w:numId w:val="2"/>
        </w:numPr>
        <w:spacing w:line="360" w:lineRule="auto"/>
        <w:jc w:val="both"/>
        <w:rPr>
          <w:rFonts w:cs="Arial"/>
        </w:rPr>
      </w:pPr>
      <w:r w:rsidRPr="00C60063">
        <w:rPr>
          <w:rFonts w:cs="Arial"/>
        </w:rPr>
        <w:t xml:space="preserve">Purcell S, Neale B, Todd-Brown K, et al. PLINK: a tool set for whole-genome association and population-based linkage analyses. </w:t>
      </w:r>
      <w:r w:rsidRPr="00C60063">
        <w:rPr>
          <w:rFonts w:cs="Arial"/>
          <w:i/>
          <w:iCs/>
        </w:rPr>
        <w:t>Am J Hum Genet</w:t>
      </w:r>
      <w:r w:rsidRPr="00C60063">
        <w:rPr>
          <w:rFonts w:cs="Arial"/>
        </w:rPr>
        <w:t xml:space="preserve">. 2007;81(3):559-575. </w:t>
      </w:r>
    </w:p>
    <w:p w14:paraId="18FCDF74" w14:textId="6F9164BB" w:rsidR="007A1F41" w:rsidRPr="00C60063" w:rsidRDefault="00932E41" w:rsidP="00E9455D">
      <w:pPr>
        <w:pStyle w:val="ListParagraph"/>
        <w:numPr>
          <w:ilvl w:val="0"/>
          <w:numId w:val="2"/>
        </w:numPr>
        <w:shd w:val="clear" w:color="auto" w:fill="FFFFFF"/>
        <w:spacing w:after="0" w:line="360" w:lineRule="auto"/>
        <w:jc w:val="both"/>
        <w:rPr>
          <w:rFonts w:cs="Arial"/>
        </w:rPr>
      </w:pPr>
      <w:proofErr w:type="spellStart"/>
      <w:r w:rsidRPr="00C60063">
        <w:rPr>
          <w:rFonts w:cs="Arial"/>
        </w:rPr>
        <w:t>Graffelman</w:t>
      </w:r>
      <w:proofErr w:type="spellEnd"/>
      <w:r w:rsidRPr="00C60063">
        <w:rPr>
          <w:rFonts w:cs="Arial"/>
        </w:rPr>
        <w:t xml:space="preserve"> J, Moreno V. The mid p-value in exact tests for Hardy-Weinberg equilibrium. </w:t>
      </w:r>
      <w:r w:rsidRPr="00C60063">
        <w:rPr>
          <w:rFonts w:cs="Arial"/>
          <w:i/>
          <w:iCs/>
        </w:rPr>
        <w:t>Stat Appl Genet Mol Biol</w:t>
      </w:r>
      <w:r w:rsidRPr="00C60063">
        <w:rPr>
          <w:rFonts w:cs="Arial"/>
        </w:rPr>
        <w:t xml:space="preserve">. 2013;12(4):433-448. </w:t>
      </w:r>
    </w:p>
    <w:p w14:paraId="5D6CA602" w14:textId="77777777" w:rsidR="00122A1C" w:rsidRPr="00C60063" w:rsidRDefault="00122A1C" w:rsidP="00122A1C">
      <w:pPr>
        <w:pStyle w:val="ListParagraph"/>
        <w:numPr>
          <w:ilvl w:val="0"/>
          <w:numId w:val="2"/>
        </w:numPr>
        <w:spacing w:line="360" w:lineRule="auto"/>
        <w:jc w:val="both"/>
        <w:rPr>
          <w:rFonts w:cs="Arial"/>
        </w:rPr>
      </w:pPr>
      <w:r w:rsidRPr="00C60063">
        <w:rPr>
          <w:rFonts w:cs="Arial"/>
        </w:rPr>
        <w:t xml:space="preserve">Yun JH, Lamb A, Chase R, et al. Blood eosinophil count thresholds and exacerbations in patients with chronic obstructive pulmonary disease. </w:t>
      </w:r>
      <w:r w:rsidRPr="00C60063">
        <w:rPr>
          <w:rFonts w:cs="Arial"/>
          <w:i/>
          <w:iCs/>
        </w:rPr>
        <w:t>J Allergy Clin Immunol</w:t>
      </w:r>
      <w:r w:rsidRPr="00C60063">
        <w:rPr>
          <w:rFonts w:cs="Arial"/>
        </w:rPr>
        <w:t xml:space="preserve">. 2018;141(6):2037-2047.e10. </w:t>
      </w:r>
    </w:p>
    <w:p w14:paraId="55414953" w14:textId="26B26261" w:rsidR="00CB5ECE" w:rsidRPr="00C60063" w:rsidRDefault="00122A1C" w:rsidP="00122A1C">
      <w:pPr>
        <w:pStyle w:val="ListParagraph"/>
        <w:numPr>
          <w:ilvl w:val="0"/>
          <w:numId w:val="2"/>
        </w:numPr>
        <w:spacing w:line="360" w:lineRule="auto"/>
        <w:jc w:val="both"/>
        <w:rPr>
          <w:rFonts w:cs="Arial"/>
        </w:rPr>
      </w:pPr>
      <w:r w:rsidRPr="00C60063">
        <w:rPr>
          <w:rFonts w:cs="Arial"/>
        </w:rPr>
        <w:t xml:space="preserve">You C, Ran G, Wu X, et al. High immunoglobulin E level is associated with increased readmission in children with bronchopneumonia. </w:t>
      </w:r>
      <w:proofErr w:type="spellStart"/>
      <w:r w:rsidRPr="00C60063">
        <w:rPr>
          <w:rFonts w:cs="Arial"/>
          <w:i/>
          <w:iCs/>
        </w:rPr>
        <w:t>Ther</w:t>
      </w:r>
      <w:proofErr w:type="spellEnd"/>
      <w:r w:rsidRPr="00C60063">
        <w:rPr>
          <w:rFonts w:cs="Arial"/>
          <w:i/>
          <w:iCs/>
        </w:rPr>
        <w:t xml:space="preserve"> Adv Respir Dis</w:t>
      </w:r>
      <w:r w:rsidRPr="00C60063">
        <w:rPr>
          <w:rFonts w:cs="Arial"/>
        </w:rPr>
        <w:t xml:space="preserve">. 13:1753466619879832. </w:t>
      </w:r>
    </w:p>
    <w:sectPr w:rsidR="00CB5ECE" w:rsidRPr="00C60063" w:rsidSect="00D954B4">
      <w:type w:val="continuous"/>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4AA47" w14:textId="77777777" w:rsidR="00EB7B6A" w:rsidRDefault="00EB7B6A" w:rsidP="00A5603A">
      <w:pPr>
        <w:spacing w:after="0" w:line="240" w:lineRule="auto"/>
      </w:pPr>
      <w:r>
        <w:separator/>
      </w:r>
    </w:p>
  </w:endnote>
  <w:endnote w:type="continuationSeparator" w:id="0">
    <w:p w14:paraId="0E538452" w14:textId="77777777" w:rsidR="00EB7B6A" w:rsidRDefault="00EB7B6A" w:rsidP="00A56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27358"/>
      <w:docPartObj>
        <w:docPartGallery w:val="Page Numbers (Bottom of Page)"/>
        <w:docPartUnique/>
      </w:docPartObj>
    </w:sdtPr>
    <w:sdtContent>
      <w:p w14:paraId="0BD45110" w14:textId="522560A8" w:rsidR="00A5603A" w:rsidRDefault="00A5603A">
        <w:pPr>
          <w:pStyle w:val="Footer"/>
          <w:jc w:val="right"/>
        </w:pPr>
        <w:r>
          <w:fldChar w:fldCharType="begin"/>
        </w:r>
        <w:r>
          <w:instrText>PAGE   \* MERGEFORMAT</w:instrText>
        </w:r>
        <w:r>
          <w:fldChar w:fldCharType="separate"/>
        </w:r>
        <w:r>
          <w:rPr>
            <w:lang w:val="es-ES"/>
          </w:rPr>
          <w:t>2</w:t>
        </w:r>
        <w:r>
          <w:fldChar w:fldCharType="end"/>
        </w:r>
      </w:p>
    </w:sdtContent>
  </w:sdt>
  <w:p w14:paraId="3F1ACBC4" w14:textId="77777777" w:rsidR="00A5603A" w:rsidRDefault="00A56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19A10" w14:textId="77777777" w:rsidR="00EB7B6A" w:rsidRDefault="00EB7B6A" w:rsidP="00A5603A">
      <w:pPr>
        <w:spacing w:after="0" w:line="240" w:lineRule="auto"/>
      </w:pPr>
      <w:r>
        <w:separator/>
      </w:r>
    </w:p>
  </w:footnote>
  <w:footnote w:type="continuationSeparator" w:id="0">
    <w:p w14:paraId="580CD1F1" w14:textId="77777777" w:rsidR="00EB7B6A" w:rsidRDefault="00EB7B6A" w:rsidP="00A560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BA6357"/>
    <w:multiLevelType w:val="hybridMultilevel"/>
    <w:tmpl w:val="F1E6B05E"/>
    <w:lvl w:ilvl="0" w:tplc="884AEB20">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9BF612A"/>
    <w:multiLevelType w:val="hybridMultilevel"/>
    <w:tmpl w:val="46DA8360"/>
    <w:lvl w:ilvl="0" w:tplc="A768A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9E458D"/>
    <w:multiLevelType w:val="hybridMultilevel"/>
    <w:tmpl w:val="0932019E"/>
    <w:lvl w:ilvl="0" w:tplc="0C0A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58459698">
    <w:abstractNumId w:val="0"/>
  </w:num>
  <w:num w:numId="2" w16cid:durableId="1559438512">
    <w:abstractNumId w:val="1"/>
  </w:num>
  <w:num w:numId="3" w16cid:durableId="1481795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9E4"/>
    <w:rsid w:val="00002EB2"/>
    <w:rsid w:val="00012416"/>
    <w:rsid w:val="00044E86"/>
    <w:rsid w:val="00055B20"/>
    <w:rsid w:val="00063E59"/>
    <w:rsid w:val="00077621"/>
    <w:rsid w:val="00094DCE"/>
    <w:rsid w:val="000A0A88"/>
    <w:rsid w:val="000A256C"/>
    <w:rsid w:val="000C7C04"/>
    <w:rsid w:val="000D0BD0"/>
    <w:rsid w:val="000F24D6"/>
    <w:rsid w:val="000F7300"/>
    <w:rsid w:val="00122A1C"/>
    <w:rsid w:val="00132568"/>
    <w:rsid w:val="001662F3"/>
    <w:rsid w:val="00175273"/>
    <w:rsid w:val="00183488"/>
    <w:rsid w:val="001B70D9"/>
    <w:rsid w:val="001E7D4F"/>
    <w:rsid w:val="00226256"/>
    <w:rsid w:val="0023763E"/>
    <w:rsid w:val="002456F6"/>
    <w:rsid w:val="00276910"/>
    <w:rsid w:val="002808FF"/>
    <w:rsid w:val="00281858"/>
    <w:rsid w:val="002B5BC6"/>
    <w:rsid w:val="002C46C4"/>
    <w:rsid w:val="002E2D1A"/>
    <w:rsid w:val="0030656E"/>
    <w:rsid w:val="00311DEC"/>
    <w:rsid w:val="00312D75"/>
    <w:rsid w:val="0032364F"/>
    <w:rsid w:val="00334487"/>
    <w:rsid w:val="00334571"/>
    <w:rsid w:val="00341070"/>
    <w:rsid w:val="00373047"/>
    <w:rsid w:val="00373AB3"/>
    <w:rsid w:val="00374DCA"/>
    <w:rsid w:val="00381EBE"/>
    <w:rsid w:val="0038386E"/>
    <w:rsid w:val="00385DD2"/>
    <w:rsid w:val="003A13AF"/>
    <w:rsid w:val="003F20D2"/>
    <w:rsid w:val="003F212C"/>
    <w:rsid w:val="00402783"/>
    <w:rsid w:val="004244C7"/>
    <w:rsid w:val="00441E65"/>
    <w:rsid w:val="00452B70"/>
    <w:rsid w:val="0047513A"/>
    <w:rsid w:val="00495DBA"/>
    <w:rsid w:val="004960F3"/>
    <w:rsid w:val="00515A53"/>
    <w:rsid w:val="00522764"/>
    <w:rsid w:val="00552B5C"/>
    <w:rsid w:val="00552E1E"/>
    <w:rsid w:val="00570880"/>
    <w:rsid w:val="005800AE"/>
    <w:rsid w:val="00587DAF"/>
    <w:rsid w:val="00590B36"/>
    <w:rsid w:val="005C5428"/>
    <w:rsid w:val="00615FAE"/>
    <w:rsid w:val="00656AE7"/>
    <w:rsid w:val="00675CC2"/>
    <w:rsid w:val="006909DD"/>
    <w:rsid w:val="006A10C8"/>
    <w:rsid w:val="006C74F0"/>
    <w:rsid w:val="006D0008"/>
    <w:rsid w:val="006F2AE1"/>
    <w:rsid w:val="006F388A"/>
    <w:rsid w:val="0070266D"/>
    <w:rsid w:val="007609AE"/>
    <w:rsid w:val="007804C9"/>
    <w:rsid w:val="007924F2"/>
    <w:rsid w:val="0079488B"/>
    <w:rsid w:val="007A1F41"/>
    <w:rsid w:val="007B5F32"/>
    <w:rsid w:val="007D095D"/>
    <w:rsid w:val="007D66DE"/>
    <w:rsid w:val="0080453A"/>
    <w:rsid w:val="008079A0"/>
    <w:rsid w:val="00814AA0"/>
    <w:rsid w:val="0081515C"/>
    <w:rsid w:val="0081581B"/>
    <w:rsid w:val="00850000"/>
    <w:rsid w:val="00872467"/>
    <w:rsid w:val="00875AF4"/>
    <w:rsid w:val="00886A49"/>
    <w:rsid w:val="00895CB8"/>
    <w:rsid w:val="008F29B0"/>
    <w:rsid w:val="008F48A2"/>
    <w:rsid w:val="008F48DB"/>
    <w:rsid w:val="008F4BB9"/>
    <w:rsid w:val="008F6DAB"/>
    <w:rsid w:val="008F7A7E"/>
    <w:rsid w:val="009209D3"/>
    <w:rsid w:val="009219E4"/>
    <w:rsid w:val="00921B6D"/>
    <w:rsid w:val="009319FE"/>
    <w:rsid w:val="00932E41"/>
    <w:rsid w:val="009459BB"/>
    <w:rsid w:val="00961AF6"/>
    <w:rsid w:val="009657D8"/>
    <w:rsid w:val="00966C55"/>
    <w:rsid w:val="00980C95"/>
    <w:rsid w:val="00987444"/>
    <w:rsid w:val="0099633E"/>
    <w:rsid w:val="00997EF1"/>
    <w:rsid w:val="009D28F4"/>
    <w:rsid w:val="009D6AE3"/>
    <w:rsid w:val="009E3F09"/>
    <w:rsid w:val="00A25FD2"/>
    <w:rsid w:val="00A335D0"/>
    <w:rsid w:val="00A414EC"/>
    <w:rsid w:val="00A50DC1"/>
    <w:rsid w:val="00A5603A"/>
    <w:rsid w:val="00A66441"/>
    <w:rsid w:val="00A83DA2"/>
    <w:rsid w:val="00AC1818"/>
    <w:rsid w:val="00AC2931"/>
    <w:rsid w:val="00AC3470"/>
    <w:rsid w:val="00AE6086"/>
    <w:rsid w:val="00AE7693"/>
    <w:rsid w:val="00AF3703"/>
    <w:rsid w:val="00B364D9"/>
    <w:rsid w:val="00B505A9"/>
    <w:rsid w:val="00B96F13"/>
    <w:rsid w:val="00BB177B"/>
    <w:rsid w:val="00BC6D39"/>
    <w:rsid w:val="00BF48B2"/>
    <w:rsid w:val="00BF79A1"/>
    <w:rsid w:val="00C02216"/>
    <w:rsid w:val="00C104FC"/>
    <w:rsid w:val="00C17A91"/>
    <w:rsid w:val="00C56CDC"/>
    <w:rsid w:val="00C60063"/>
    <w:rsid w:val="00C63EBA"/>
    <w:rsid w:val="00C70D08"/>
    <w:rsid w:val="00C76689"/>
    <w:rsid w:val="00C8147D"/>
    <w:rsid w:val="00C95E1C"/>
    <w:rsid w:val="00C96146"/>
    <w:rsid w:val="00CB3923"/>
    <w:rsid w:val="00CB5ECE"/>
    <w:rsid w:val="00D242F5"/>
    <w:rsid w:val="00D43781"/>
    <w:rsid w:val="00D43AE6"/>
    <w:rsid w:val="00D44482"/>
    <w:rsid w:val="00D461DF"/>
    <w:rsid w:val="00D73F90"/>
    <w:rsid w:val="00D9219B"/>
    <w:rsid w:val="00D954B4"/>
    <w:rsid w:val="00DA663D"/>
    <w:rsid w:val="00DA720F"/>
    <w:rsid w:val="00DC2DC6"/>
    <w:rsid w:val="00DD3C05"/>
    <w:rsid w:val="00DE7328"/>
    <w:rsid w:val="00E077E5"/>
    <w:rsid w:val="00E10634"/>
    <w:rsid w:val="00E171C4"/>
    <w:rsid w:val="00E41441"/>
    <w:rsid w:val="00E503FA"/>
    <w:rsid w:val="00E87555"/>
    <w:rsid w:val="00E9455D"/>
    <w:rsid w:val="00EA6870"/>
    <w:rsid w:val="00EB7B6A"/>
    <w:rsid w:val="00EE17E9"/>
    <w:rsid w:val="00EF5AA4"/>
    <w:rsid w:val="00EF649E"/>
    <w:rsid w:val="00F000C4"/>
    <w:rsid w:val="00F05E1B"/>
    <w:rsid w:val="00F1195F"/>
    <w:rsid w:val="00F13B7D"/>
    <w:rsid w:val="00F338CC"/>
    <w:rsid w:val="00F96A67"/>
    <w:rsid w:val="00FB09C9"/>
    <w:rsid w:val="00FB2084"/>
    <w:rsid w:val="00FD3C81"/>
    <w:rsid w:val="00FF0475"/>
    <w:rsid w:val="00FF07A4"/>
    <w:rsid w:val="00FF6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0311"/>
  <w15:chartTrackingRefBased/>
  <w15:docId w15:val="{70DF4B22-FCB5-424D-B49F-5543FA5B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488"/>
    <w:rPr>
      <w:rFonts w:ascii="Arial" w:hAnsi="Arial"/>
    </w:rPr>
  </w:style>
  <w:style w:type="paragraph" w:styleId="Heading1">
    <w:name w:val="heading 1"/>
    <w:basedOn w:val="Normal"/>
    <w:next w:val="Normal"/>
    <w:link w:val="Heading1Char"/>
    <w:uiPriority w:val="9"/>
    <w:qFormat/>
    <w:rsid w:val="008151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5A9"/>
    <w:pPr>
      <w:spacing w:line="360" w:lineRule="auto"/>
      <w:jc w:val="both"/>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05A9"/>
    <w:rPr>
      <w:rFonts w:ascii="Arial" w:hAnsi="Arial" w:cs="Arial"/>
      <w:b/>
      <w:bCs/>
    </w:rPr>
  </w:style>
  <w:style w:type="paragraph" w:styleId="ListParagraph">
    <w:name w:val="List Paragraph"/>
    <w:basedOn w:val="Normal"/>
    <w:uiPriority w:val="34"/>
    <w:qFormat/>
    <w:rsid w:val="0038386E"/>
    <w:pPr>
      <w:ind w:left="720"/>
      <w:contextualSpacing/>
    </w:pPr>
  </w:style>
  <w:style w:type="character" w:styleId="CommentReference">
    <w:name w:val="annotation reference"/>
    <w:basedOn w:val="DefaultParagraphFont"/>
    <w:uiPriority w:val="99"/>
    <w:semiHidden/>
    <w:unhideWhenUsed/>
    <w:rsid w:val="00311DEC"/>
    <w:rPr>
      <w:sz w:val="16"/>
      <w:szCs w:val="16"/>
    </w:rPr>
  </w:style>
  <w:style w:type="paragraph" w:styleId="CommentText">
    <w:name w:val="annotation text"/>
    <w:basedOn w:val="Normal"/>
    <w:link w:val="CommentTextChar"/>
    <w:uiPriority w:val="99"/>
    <w:unhideWhenUsed/>
    <w:rsid w:val="00311DEC"/>
    <w:pPr>
      <w:spacing w:line="240" w:lineRule="auto"/>
    </w:pPr>
    <w:rPr>
      <w:sz w:val="20"/>
      <w:szCs w:val="20"/>
    </w:rPr>
  </w:style>
  <w:style w:type="character" w:customStyle="1" w:styleId="CommentTextChar">
    <w:name w:val="Comment Text Char"/>
    <w:basedOn w:val="DefaultParagraphFont"/>
    <w:link w:val="CommentText"/>
    <w:uiPriority w:val="99"/>
    <w:rsid w:val="00311DEC"/>
    <w:rPr>
      <w:sz w:val="20"/>
      <w:szCs w:val="20"/>
    </w:rPr>
  </w:style>
  <w:style w:type="paragraph" w:styleId="CommentSubject">
    <w:name w:val="annotation subject"/>
    <w:basedOn w:val="CommentText"/>
    <w:next w:val="CommentText"/>
    <w:link w:val="CommentSubjectChar"/>
    <w:uiPriority w:val="99"/>
    <w:semiHidden/>
    <w:unhideWhenUsed/>
    <w:rsid w:val="00311DEC"/>
    <w:rPr>
      <w:b/>
      <w:bCs/>
    </w:rPr>
  </w:style>
  <w:style w:type="character" w:customStyle="1" w:styleId="CommentSubjectChar">
    <w:name w:val="Comment Subject Char"/>
    <w:basedOn w:val="CommentTextChar"/>
    <w:link w:val="CommentSubject"/>
    <w:uiPriority w:val="99"/>
    <w:semiHidden/>
    <w:rsid w:val="00311DEC"/>
    <w:rPr>
      <w:b/>
      <w:bCs/>
      <w:sz w:val="20"/>
      <w:szCs w:val="20"/>
    </w:rPr>
  </w:style>
  <w:style w:type="table" w:styleId="TableGrid">
    <w:name w:val="Table Grid"/>
    <w:basedOn w:val="TableNormal"/>
    <w:uiPriority w:val="39"/>
    <w:rsid w:val="00D43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4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DCE"/>
    <w:rPr>
      <w:rFonts w:ascii="Segoe UI" w:hAnsi="Segoe UI" w:cs="Segoe UI"/>
      <w:sz w:val="18"/>
      <w:szCs w:val="18"/>
    </w:rPr>
  </w:style>
  <w:style w:type="character" w:styleId="Hyperlink">
    <w:name w:val="Hyperlink"/>
    <w:basedOn w:val="DefaultParagraphFont"/>
    <w:uiPriority w:val="99"/>
    <w:unhideWhenUsed/>
    <w:rsid w:val="00183488"/>
    <w:rPr>
      <w:color w:val="0563C1" w:themeColor="hyperlink"/>
      <w:u w:val="single"/>
    </w:rPr>
  </w:style>
  <w:style w:type="character" w:styleId="UnresolvedMention">
    <w:name w:val="Unresolved Mention"/>
    <w:basedOn w:val="DefaultParagraphFont"/>
    <w:uiPriority w:val="99"/>
    <w:semiHidden/>
    <w:unhideWhenUsed/>
    <w:rsid w:val="00183488"/>
    <w:rPr>
      <w:color w:val="605E5C"/>
      <w:shd w:val="clear" w:color="auto" w:fill="E1DFDD"/>
    </w:rPr>
  </w:style>
  <w:style w:type="character" w:customStyle="1" w:styleId="Heading1Char">
    <w:name w:val="Heading 1 Char"/>
    <w:basedOn w:val="DefaultParagraphFont"/>
    <w:link w:val="Heading1"/>
    <w:uiPriority w:val="9"/>
    <w:rsid w:val="0081515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1515C"/>
    <w:pPr>
      <w:outlineLvl w:val="9"/>
    </w:pPr>
    <w:rPr>
      <w:lang w:val="es-ES" w:eastAsia="es-ES"/>
    </w:rPr>
  </w:style>
  <w:style w:type="paragraph" w:styleId="TOC2">
    <w:name w:val="toc 2"/>
    <w:basedOn w:val="Normal"/>
    <w:next w:val="Normal"/>
    <w:autoRedefine/>
    <w:uiPriority w:val="39"/>
    <w:unhideWhenUsed/>
    <w:rsid w:val="0081515C"/>
    <w:pPr>
      <w:spacing w:after="100"/>
      <w:ind w:left="220"/>
    </w:pPr>
  </w:style>
  <w:style w:type="character" w:styleId="LineNumber">
    <w:name w:val="line number"/>
    <w:basedOn w:val="DefaultParagraphFont"/>
    <w:uiPriority w:val="99"/>
    <w:semiHidden/>
    <w:unhideWhenUsed/>
    <w:rsid w:val="00A5603A"/>
  </w:style>
  <w:style w:type="paragraph" w:styleId="Header">
    <w:name w:val="header"/>
    <w:basedOn w:val="Normal"/>
    <w:link w:val="HeaderChar"/>
    <w:uiPriority w:val="99"/>
    <w:unhideWhenUsed/>
    <w:rsid w:val="00A5603A"/>
    <w:pPr>
      <w:tabs>
        <w:tab w:val="center" w:pos="4252"/>
        <w:tab w:val="right" w:pos="8504"/>
      </w:tabs>
      <w:spacing w:after="0" w:line="240" w:lineRule="auto"/>
    </w:pPr>
  </w:style>
  <w:style w:type="character" w:customStyle="1" w:styleId="HeaderChar">
    <w:name w:val="Header Char"/>
    <w:basedOn w:val="DefaultParagraphFont"/>
    <w:link w:val="Header"/>
    <w:uiPriority w:val="99"/>
    <w:rsid w:val="00A5603A"/>
    <w:rPr>
      <w:rFonts w:ascii="Arial" w:hAnsi="Arial"/>
    </w:rPr>
  </w:style>
  <w:style w:type="paragraph" w:styleId="Footer">
    <w:name w:val="footer"/>
    <w:basedOn w:val="Normal"/>
    <w:link w:val="FooterChar"/>
    <w:uiPriority w:val="99"/>
    <w:unhideWhenUsed/>
    <w:rsid w:val="00A5603A"/>
    <w:pPr>
      <w:tabs>
        <w:tab w:val="center" w:pos="4252"/>
        <w:tab w:val="right" w:pos="8504"/>
      </w:tabs>
      <w:spacing w:after="0" w:line="240" w:lineRule="auto"/>
    </w:pPr>
  </w:style>
  <w:style w:type="character" w:customStyle="1" w:styleId="FooterChar">
    <w:name w:val="Footer Char"/>
    <w:basedOn w:val="DefaultParagraphFont"/>
    <w:link w:val="Footer"/>
    <w:uiPriority w:val="99"/>
    <w:rsid w:val="00A5603A"/>
    <w:rPr>
      <w:rFonts w:ascii="Arial" w:hAnsi="Arial"/>
    </w:rPr>
  </w:style>
  <w:style w:type="paragraph" w:styleId="Revision">
    <w:name w:val="Revision"/>
    <w:hidden/>
    <w:uiPriority w:val="99"/>
    <w:semiHidden/>
    <w:rsid w:val="002456F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08473">
      <w:bodyDiv w:val="1"/>
      <w:marLeft w:val="0"/>
      <w:marRight w:val="0"/>
      <w:marTop w:val="0"/>
      <w:marBottom w:val="0"/>
      <w:divBdr>
        <w:top w:val="none" w:sz="0" w:space="0" w:color="auto"/>
        <w:left w:val="none" w:sz="0" w:space="0" w:color="auto"/>
        <w:bottom w:val="none" w:sz="0" w:space="0" w:color="auto"/>
        <w:right w:val="none" w:sz="0" w:space="0" w:color="auto"/>
      </w:divBdr>
      <w:divsChild>
        <w:div w:id="19229095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557518798">
      <w:bodyDiv w:val="1"/>
      <w:marLeft w:val="0"/>
      <w:marRight w:val="0"/>
      <w:marTop w:val="0"/>
      <w:marBottom w:val="0"/>
      <w:divBdr>
        <w:top w:val="none" w:sz="0" w:space="0" w:color="auto"/>
        <w:left w:val="none" w:sz="0" w:space="0" w:color="auto"/>
        <w:bottom w:val="none" w:sz="0" w:space="0" w:color="auto"/>
        <w:right w:val="none" w:sz="0" w:space="0" w:color="auto"/>
      </w:divBdr>
    </w:div>
    <w:div w:id="567811942">
      <w:bodyDiv w:val="1"/>
      <w:marLeft w:val="0"/>
      <w:marRight w:val="0"/>
      <w:marTop w:val="0"/>
      <w:marBottom w:val="0"/>
      <w:divBdr>
        <w:top w:val="none" w:sz="0" w:space="0" w:color="auto"/>
        <w:left w:val="none" w:sz="0" w:space="0" w:color="auto"/>
        <w:bottom w:val="none" w:sz="0" w:space="0" w:color="auto"/>
        <w:right w:val="none" w:sz="0" w:space="0" w:color="auto"/>
      </w:divBdr>
    </w:div>
    <w:div w:id="643971415">
      <w:bodyDiv w:val="1"/>
      <w:marLeft w:val="0"/>
      <w:marRight w:val="0"/>
      <w:marTop w:val="0"/>
      <w:marBottom w:val="0"/>
      <w:divBdr>
        <w:top w:val="none" w:sz="0" w:space="0" w:color="auto"/>
        <w:left w:val="none" w:sz="0" w:space="0" w:color="auto"/>
        <w:bottom w:val="none" w:sz="0" w:space="0" w:color="auto"/>
        <w:right w:val="none" w:sz="0" w:space="0" w:color="auto"/>
      </w:divBdr>
    </w:div>
    <w:div w:id="739015292">
      <w:bodyDiv w:val="1"/>
      <w:marLeft w:val="0"/>
      <w:marRight w:val="0"/>
      <w:marTop w:val="0"/>
      <w:marBottom w:val="0"/>
      <w:divBdr>
        <w:top w:val="none" w:sz="0" w:space="0" w:color="auto"/>
        <w:left w:val="none" w:sz="0" w:space="0" w:color="auto"/>
        <w:bottom w:val="none" w:sz="0" w:space="0" w:color="auto"/>
        <w:right w:val="none" w:sz="0" w:space="0" w:color="auto"/>
      </w:divBdr>
    </w:div>
    <w:div w:id="1230112281">
      <w:bodyDiv w:val="1"/>
      <w:marLeft w:val="0"/>
      <w:marRight w:val="0"/>
      <w:marTop w:val="0"/>
      <w:marBottom w:val="0"/>
      <w:divBdr>
        <w:top w:val="none" w:sz="0" w:space="0" w:color="auto"/>
        <w:left w:val="none" w:sz="0" w:space="0" w:color="auto"/>
        <w:bottom w:val="none" w:sz="0" w:space="0" w:color="auto"/>
        <w:right w:val="none" w:sz="0" w:space="0" w:color="auto"/>
      </w:divBdr>
    </w:div>
    <w:div w:id="1236041722">
      <w:bodyDiv w:val="1"/>
      <w:marLeft w:val="0"/>
      <w:marRight w:val="0"/>
      <w:marTop w:val="0"/>
      <w:marBottom w:val="0"/>
      <w:divBdr>
        <w:top w:val="none" w:sz="0" w:space="0" w:color="auto"/>
        <w:left w:val="none" w:sz="0" w:space="0" w:color="auto"/>
        <w:bottom w:val="none" w:sz="0" w:space="0" w:color="auto"/>
        <w:right w:val="none" w:sz="0" w:space="0" w:color="auto"/>
      </w:divBdr>
    </w:div>
    <w:div w:id="1603535111">
      <w:bodyDiv w:val="1"/>
      <w:marLeft w:val="0"/>
      <w:marRight w:val="0"/>
      <w:marTop w:val="0"/>
      <w:marBottom w:val="0"/>
      <w:divBdr>
        <w:top w:val="none" w:sz="0" w:space="0" w:color="auto"/>
        <w:left w:val="none" w:sz="0" w:space="0" w:color="auto"/>
        <w:bottom w:val="none" w:sz="0" w:space="0" w:color="auto"/>
        <w:right w:val="none" w:sz="0" w:space="0" w:color="auto"/>
      </w:divBdr>
    </w:div>
    <w:div w:id="208085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1925</Words>
  <Characters>10977</Characters>
  <Application>Microsoft Office Word</Application>
  <DocSecurity>0</DocSecurity>
  <Lines>91</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Martín González</dc:creator>
  <cp:keywords/>
  <dc:description/>
  <cp:lastModifiedBy>Elena Martín González</cp:lastModifiedBy>
  <cp:revision>2</cp:revision>
  <dcterms:created xsi:type="dcterms:W3CDTF">2023-05-03T07:56:00Z</dcterms:created>
  <dcterms:modified xsi:type="dcterms:W3CDTF">2023-05-03T07:56:00Z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798098659a336a74c7ee5532a7503b047ef72c7be97cff673c1cd84fc3f068df</vt:lpwstr>
  </property>
</Properties>
</file>