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82" w:rsidRPr="002C017F" w:rsidRDefault="00A07082" w:rsidP="00A07082">
      <w:pPr>
        <w:spacing w:line="480" w:lineRule="auto"/>
        <w:rPr>
          <w:b/>
          <w:lang w:val="en-US"/>
        </w:rPr>
      </w:pPr>
      <w:r w:rsidRPr="002C017F">
        <w:rPr>
          <w:b/>
          <w:lang w:val="en-US"/>
        </w:rPr>
        <w:t xml:space="preserve">Attachment </w:t>
      </w:r>
      <w:r w:rsidR="00E7699F">
        <w:rPr>
          <w:b/>
          <w:lang w:val="en-US"/>
        </w:rPr>
        <w:t>B</w:t>
      </w:r>
      <w:bookmarkStart w:id="0" w:name="_GoBack"/>
      <w:bookmarkEnd w:id="0"/>
      <w:r w:rsidRPr="002C017F">
        <w:rPr>
          <w:b/>
          <w:lang w:val="en-US"/>
        </w:rPr>
        <w:t>.</w:t>
      </w:r>
      <w:r w:rsidRPr="002C017F">
        <w:rPr>
          <w:rStyle w:val="bold"/>
          <w:sz w:val="14"/>
          <w:lang w:val="en-US"/>
        </w:rPr>
        <w:t xml:space="preserve"> </w:t>
      </w:r>
      <w:r w:rsidRPr="002C017F">
        <w:rPr>
          <w:b/>
          <w:lang w:val="en-US"/>
        </w:rPr>
        <w:t>Methodological quality assessment of the included studies</w:t>
      </w:r>
      <w:r>
        <w:rPr>
          <w:b/>
          <w:lang w:val="en-US"/>
        </w:rPr>
        <w:t xml:space="preserve"> </w:t>
      </w:r>
    </w:p>
    <w:p w:rsidR="00A07082" w:rsidRPr="00C07199" w:rsidRDefault="00A07082" w:rsidP="00A07082">
      <w:pPr>
        <w:spacing w:line="480" w:lineRule="auto"/>
        <w:rPr>
          <w:b/>
          <w:sz w:val="24"/>
          <w:lang w:val="en-US"/>
        </w:rPr>
      </w:pPr>
      <w:r w:rsidRPr="002C017F">
        <w:rPr>
          <w:b/>
          <w:sz w:val="20"/>
          <w:lang w:val="en-US"/>
        </w:rPr>
        <w:t>Table 1. Quality assessment of the randomized controlled trial -  EPOC checklist</w:t>
      </w:r>
    </w:p>
    <w:tbl>
      <w:tblPr>
        <w:tblStyle w:val="Sfondochiaro"/>
        <w:tblW w:w="5122" w:type="pct"/>
        <w:tblLayout w:type="fixed"/>
        <w:tblLook w:val="04A0" w:firstRow="1" w:lastRow="0" w:firstColumn="1" w:lastColumn="0" w:noHBand="0" w:noVBand="1"/>
      </w:tblPr>
      <w:tblGrid>
        <w:gridCol w:w="1817"/>
        <w:gridCol w:w="1486"/>
        <w:gridCol w:w="1657"/>
        <w:gridCol w:w="1657"/>
        <w:gridCol w:w="1657"/>
        <w:gridCol w:w="1654"/>
        <w:gridCol w:w="1654"/>
        <w:gridCol w:w="1654"/>
        <w:gridCol w:w="1399"/>
      </w:tblGrid>
      <w:tr w:rsidR="00A07082" w:rsidRPr="00C07199" w:rsidTr="00A070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right w:val="single" w:sz="4" w:space="0" w:color="auto"/>
            </w:tcBorders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jc w:val="center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vAlign w:val="center"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RANDOM SEQUENCE GENERATION</w:t>
            </w:r>
          </w:p>
        </w:tc>
        <w:tc>
          <w:tcPr>
            <w:tcW w:w="566" w:type="pct"/>
            <w:vAlign w:val="center"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ALLOCATION CONCEALMENT</w:t>
            </w:r>
          </w:p>
        </w:tc>
        <w:tc>
          <w:tcPr>
            <w:tcW w:w="566" w:type="pct"/>
            <w:vAlign w:val="center"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  <w:t>BLINDING OF PARTICIPANTS AND PERSONNEL</w:t>
            </w:r>
          </w:p>
        </w:tc>
        <w:tc>
          <w:tcPr>
            <w:tcW w:w="566" w:type="pct"/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BLINDING OF OUTCOME ASSESSMENT</w:t>
            </w:r>
          </w:p>
        </w:tc>
        <w:tc>
          <w:tcPr>
            <w:tcW w:w="565" w:type="pct"/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INCOMPLETE OUTCOME DATA</w:t>
            </w:r>
          </w:p>
        </w:tc>
        <w:tc>
          <w:tcPr>
            <w:tcW w:w="565" w:type="pct"/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SELECTIVE REPORTING</w:t>
            </w:r>
          </w:p>
        </w:tc>
        <w:tc>
          <w:tcPr>
            <w:tcW w:w="565" w:type="pct"/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OTHER SOURCES OF BIAS</w:t>
            </w:r>
          </w:p>
        </w:tc>
        <w:tc>
          <w:tcPr>
            <w:tcW w:w="478" w:type="pct"/>
            <w:tcBorders>
              <w:left w:val="single" w:sz="4" w:space="0" w:color="auto"/>
            </w:tcBorders>
            <w:vAlign w:val="center"/>
          </w:tcPr>
          <w:p w:rsidR="00A07082" w:rsidRPr="00A07082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QUALITY ASSESSMENT RESULT</w:t>
            </w:r>
          </w:p>
        </w:tc>
      </w:tr>
      <w:tr w:rsidR="00A07082" w:rsidRPr="000125C2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1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>Jiamjariyapon</w:t>
            </w:r>
            <w:proofErr w:type="spellEnd"/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 et al. 2017</w:t>
            </w:r>
          </w:p>
        </w:tc>
        <w:tc>
          <w:tcPr>
            <w:tcW w:w="508" w:type="pct"/>
            <w:tcBorders>
              <w:left w:val="single" w:sz="4" w:space="0" w:color="auto"/>
            </w:tcBorders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High risk</w:t>
            </w:r>
          </w:p>
        </w:tc>
        <w:tc>
          <w:tcPr>
            <w:tcW w:w="566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High risk</w:t>
            </w:r>
          </w:p>
        </w:tc>
        <w:tc>
          <w:tcPr>
            <w:tcW w:w="566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566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565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Low risk</w:t>
            </w:r>
          </w:p>
        </w:tc>
        <w:tc>
          <w:tcPr>
            <w:tcW w:w="565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Low risk</w:t>
            </w:r>
          </w:p>
        </w:tc>
        <w:tc>
          <w:tcPr>
            <w:tcW w:w="565" w:type="pct"/>
            <w:noWrap/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478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Low quality</w:t>
            </w:r>
          </w:p>
        </w:tc>
      </w:tr>
    </w:tbl>
    <w:p w:rsidR="00A07082" w:rsidRDefault="00A07082" w:rsidP="00A07082">
      <w:pPr>
        <w:spacing w:line="480" w:lineRule="auto"/>
        <w:rPr>
          <w:b/>
          <w:sz w:val="24"/>
          <w:lang w:val="en-US"/>
        </w:rPr>
      </w:pPr>
    </w:p>
    <w:p w:rsidR="00A07082" w:rsidRPr="002C017F" w:rsidRDefault="00A07082" w:rsidP="00A07082">
      <w:pPr>
        <w:spacing w:line="480" w:lineRule="auto"/>
        <w:rPr>
          <w:b/>
          <w:sz w:val="20"/>
          <w:lang w:val="en-US"/>
        </w:rPr>
      </w:pPr>
      <w:r w:rsidRPr="002C017F">
        <w:rPr>
          <w:b/>
          <w:sz w:val="20"/>
          <w:lang w:val="en-US"/>
        </w:rPr>
        <w:t>Table 2. Quality assessment of the controlled before-after study -  EPOC checklist</w:t>
      </w:r>
    </w:p>
    <w:tbl>
      <w:tblPr>
        <w:tblStyle w:val="Sfondochiaro"/>
        <w:tblW w:w="5155" w:type="pct"/>
        <w:tblLayout w:type="fixed"/>
        <w:tblLook w:val="04A0" w:firstRow="1" w:lastRow="0" w:firstColumn="1" w:lastColumn="0" w:noHBand="0" w:noVBand="1"/>
      </w:tblPr>
      <w:tblGrid>
        <w:gridCol w:w="1235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4"/>
        <w:gridCol w:w="1243"/>
        <w:gridCol w:w="1055"/>
      </w:tblGrid>
      <w:tr w:rsidR="00A07082" w:rsidRPr="00C07199" w:rsidTr="001A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  <w:tcBorders>
              <w:right w:val="single" w:sz="4" w:space="0" w:color="auto"/>
            </w:tcBorders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TWO INTERVENTION SITES AND TWO CONTROL SITES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C</w:t>
            </w: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OMPARABILITY</w:t>
            </w: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 xml:space="preserve"> OF STUDY PERIOD 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INTERVENTION AND CONTROL GROUPS COMPARABILITY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RANDOM SEQUENCE GENERATION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ALLOCATION CONCEALMENT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BLINDING OF PARTICIPANTS AND PERSONNEL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BLINDING OF OUTCOME ASSESSMENT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INCOMPLETE OUTCOME DATA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SELECTIVE REPORTING</w:t>
            </w:r>
          </w:p>
        </w:tc>
        <w:tc>
          <w:tcPr>
            <w:tcW w:w="42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OTHER SOURCES OF BIAS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QUALITY ASSESSMENT RESULT</w:t>
            </w:r>
          </w:p>
        </w:tc>
      </w:tr>
      <w:tr w:rsidR="00A07082" w:rsidRPr="000125C2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>Kane et al. 2016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Low risk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lang w:val="en-US"/>
              </w:rPr>
              <w:t>Low risk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Moderate quality</w:t>
            </w:r>
          </w:p>
        </w:tc>
      </w:tr>
      <w:tr w:rsidR="006C2E53" w:rsidRPr="00CC2CCA" w:rsidTr="001A5B1C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  <w:tcBorders>
              <w:right w:val="single" w:sz="4" w:space="0" w:color="auto"/>
            </w:tcBorders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t>Ray-</w:t>
            </w:r>
            <w:proofErr w:type="spellStart"/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t>Coquard</w:t>
            </w:r>
            <w:proofErr w:type="spellEnd"/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t xml:space="preserve"> et al. 2002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Low risk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Low risk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6C2E53" w:rsidRPr="004F4A4A" w:rsidRDefault="006C2E53" w:rsidP="006C2E53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Moderate quality</w:t>
            </w:r>
          </w:p>
        </w:tc>
      </w:tr>
      <w:tr w:rsidR="000F7D1E" w:rsidRPr="00CC2CCA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" w:type="pct"/>
            <w:tcBorders>
              <w:right w:val="single" w:sz="4" w:space="0" w:color="auto"/>
            </w:tcBorders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lastRenderedPageBreak/>
              <w:t>Ray-</w:t>
            </w:r>
            <w:proofErr w:type="spellStart"/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t>Coquard</w:t>
            </w:r>
            <w:proofErr w:type="spellEnd"/>
            <w:r w:rsidRPr="004F4A4A">
              <w:rPr>
                <w:rFonts w:ascii="Calibri" w:eastAsia="Times New Roman" w:hAnsi="Calibri" w:cs="Calibri"/>
                <w:b w:val="0"/>
                <w:color w:val="auto"/>
                <w:sz w:val="16"/>
                <w:lang w:val="en-US"/>
              </w:rPr>
              <w:t xml:space="preserve"> et al. 2005</w:t>
            </w:r>
          </w:p>
        </w:tc>
        <w:tc>
          <w:tcPr>
            <w:tcW w:w="422" w:type="pct"/>
            <w:tcBorders>
              <w:left w:val="single" w:sz="4" w:space="0" w:color="auto"/>
            </w:tcBorders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Yes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High risk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Low risk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Unclear</w:t>
            </w:r>
          </w:p>
        </w:tc>
        <w:tc>
          <w:tcPr>
            <w:tcW w:w="422" w:type="pct"/>
            <w:noWrap/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Low risk</w:t>
            </w:r>
          </w:p>
        </w:tc>
        <w:tc>
          <w:tcPr>
            <w:tcW w:w="358" w:type="pct"/>
            <w:tcBorders>
              <w:left w:val="single" w:sz="4" w:space="0" w:color="auto"/>
            </w:tcBorders>
            <w:vAlign w:val="center"/>
          </w:tcPr>
          <w:p w:rsidR="000F7D1E" w:rsidRPr="004F4A4A" w:rsidRDefault="000F7D1E" w:rsidP="000F7D1E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</w:pPr>
            <w:r w:rsidRPr="004F4A4A">
              <w:rPr>
                <w:rFonts w:ascii="Calibri" w:eastAsia="Times New Roman" w:hAnsi="Calibri" w:cs="Calibri"/>
                <w:color w:val="auto"/>
                <w:sz w:val="16"/>
                <w:lang w:val="en-US"/>
              </w:rPr>
              <w:t>Moderate quality</w:t>
            </w:r>
          </w:p>
        </w:tc>
      </w:tr>
    </w:tbl>
    <w:p w:rsidR="00A07082" w:rsidRDefault="00A07082" w:rsidP="00A07082">
      <w:pPr>
        <w:spacing w:line="480" w:lineRule="auto"/>
        <w:rPr>
          <w:b/>
          <w:sz w:val="24"/>
          <w:lang w:val="en-US"/>
        </w:rPr>
      </w:pPr>
    </w:p>
    <w:p w:rsidR="00A07082" w:rsidRDefault="00A07082" w:rsidP="00A07082">
      <w:pPr>
        <w:spacing w:line="480" w:lineRule="auto"/>
        <w:rPr>
          <w:b/>
          <w:sz w:val="24"/>
          <w:lang w:val="en-US"/>
        </w:rPr>
      </w:pPr>
    </w:p>
    <w:p w:rsidR="00A07082" w:rsidRPr="002C017F" w:rsidRDefault="00A07082" w:rsidP="00A07082">
      <w:pPr>
        <w:spacing w:line="480" w:lineRule="auto"/>
        <w:rPr>
          <w:b/>
          <w:sz w:val="20"/>
          <w:lang w:val="en-US"/>
        </w:rPr>
      </w:pPr>
      <w:r w:rsidRPr="002C017F">
        <w:rPr>
          <w:b/>
          <w:sz w:val="20"/>
          <w:lang w:val="en-US"/>
        </w:rPr>
        <w:t>Table 3. Quality assessment of the before-after studies -  NIH checklist</w:t>
      </w:r>
    </w:p>
    <w:tbl>
      <w:tblPr>
        <w:tblStyle w:val="Sfondochiaro"/>
        <w:tblW w:w="5145" w:type="pct"/>
        <w:tblLayout w:type="fixed"/>
        <w:tblLook w:val="04A0" w:firstRow="1" w:lastRow="0" w:firstColumn="1" w:lastColumn="0" w:noHBand="0" w:noVBand="1"/>
      </w:tblPr>
      <w:tblGrid>
        <w:gridCol w:w="1644"/>
        <w:gridCol w:w="1001"/>
        <w:gridCol w:w="1001"/>
        <w:gridCol w:w="1001"/>
        <w:gridCol w:w="1001"/>
        <w:gridCol w:w="1001"/>
        <w:gridCol w:w="1001"/>
        <w:gridCol w:w="1000"/>
        <w:gridCol w:w="1000"/>
        <w:gridCol w:w="1000"/>
        <w:gridCol w:w="1000"/>
        <w:gridCol w:w="1000"/>
        <w:gridCol w:w="1000"/>
        <w:gridCol w:w="1050"/>
      </w:tblGrid>
      <w:tr w:rsidR="00A07082" w:rsidRPr="005B3308" w:rsidTr="001A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vAlign w:val="center"/>
            <w:hideMark/>
          </w:tcPr>
          <w:p w:rsidR="00A07082" w:rsidRPr="00CC2CCA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</w:pPr>
            <w:r w:rsidRPr="00CC2CCA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  <w:lang w:val="en-US"/>
              </w:rPr>
              <w:t>STUDY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vAlign w:val="center"/>
            <w:hideMark/>
          </w:tcPr>
          <w:p w:rsidR="00A07082" w:rsidRPr="00CC2CCA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</w:pPr>
            <w:r w:rsidRPr="00CC2CCA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  <w:t>CLEARNESS OF AIM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CC2CCA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  <w:t>CL</w:t>
            </w: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EARNESS OF ELIGIBILITY CRITERIA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REPRESENTATIVENESS OF THE SAMPLE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PARTICIPANTS ENROLLMENT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SAMPLE SIZE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CLEARNESS OF THE INTERVENTION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OUTCOME MEASURES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OUTCOME ASSESSORS BLINDED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LOST TO FOLLOW-UP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STATISTICAL TEST</w:t>
            </w:r>
          </w:p>
        </w:tc>
        <w:tc>
          <w:tcPr>
            <w:tcW w:w="340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ITS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INDIVIDUAL LEVEL DATA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QUALITY ASSESSMENT RESULT</w:t>
            </w:r>
          </w:p>
        </w:tc>
      </w:tr>
      <w:tr w:rsidR="00A07082" w:rsidRPr="005B3308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eastAsia="Times New Roman" w:cs="Calibri"/>
                <w:b w:val="0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Gale</w:t>
            </w:r>
            <w:r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Low</w:t>
            </w:r>
            <w:proofErr w:type="spellEnd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quality</w:t>
            </w:r>
            <w:proofErr w:type="spellEnd"/>
          </w:p>
        </w:tc>
      </w:tr>
      <w:tr w:rsidR="00A07082" w:rsidRPr="005B3308" w:rsidTr="001A5B1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eastAsia="Times New Roman" w:cs="Calibri"/>
                <w:b w:val="0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Greene</w:t>
            </w:r>
            <w:r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 xml:space="preserve">Moderate </w:t>
            </w: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quality</w:t>
            </w:r>
            <w:proofErr w:type="spellEnd"/>
          </w:p>
        </w:tc>
      </w:tr>
      <w:tr w:rsidR="00A07082" w:rsidRPr="005B3308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eastAsia="Times New Roman" w:cs="Calibri"/>
                <w:b w:val="0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Hamilton</w:t>
            </w:r>
            <w:r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 xml:space="preserve">Moderate </w:t>
            </w: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quality</w:t>
            </w:r>
            <w:proofErr w:type="spellEnd"/>
          </w:p>
        </w:tc>
      </w:tr>
      <w:tr w:rsidR="00A07082" w:rsidRPr="005B3308" w:rsidTr="001A5B1C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eastAsia="Times New Roman" w:cs="Calibri"/>
                <w:b w:val="0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Mc </w:t>
            </w:r>
            <w:proofErr w:type="spellStart"/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Cullough</w:t>
            </w:r>
            <w:proofErr w:type="spellEnd"/>
            <w:r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Low</w:t>
            </w:r>
            <w:proofErr w:type="spellEnd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quality</w:t>
            </w:r>
            <w:proofErr w:type="spellEnd"/>
          </w:p>
        </w:tc>
      </w:tr>
      <w:tr w:rsidR="00A07082" w:rsidRPr="005B3308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eastAsia="Times New Roman" w:cs="Calibri"/>
                <w:b w:val="0"/>
                <w:color w:val="000000"/>
                <w:sz w:val="16"/>
                <w:szCs w:val="16"/>
              </w:rPr>
            </w:pPr>
            <w:proofErr w:type="spellStart"/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Tideman</w:t>
            </w:r>
            <w:proofErr w:type="spellEnd"/>
            <w:r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eastAsia="Times New Roman" w:cs="Calibri"/>
                <w:b w:val="0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340" w:type="pct"/>
            <w:tcBorders>
              <w:lef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NR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40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CD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theme="minorHAnsi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 xml:space="preserve">Moderate </w:t>
            </w:r>
            <w:proofErr w:type="spellStart"/>
            <w:r w:rsidRPr="000125C2">
              <w:rPr>
                <w:rFonts w:eastAsia="Times New Roman" w:cs="Calibri"/>
                <w:color w:val="000000"/>
                <w:sz w:val="16"/>
                <w:szCs w:val="16"/>
              </w:rPr>
              <w:t>quality</w:t>
            </w:r>
            <w:proofErr w:type="spellEnd"/>
          </w:p>
        </w:tc>
      </w:tr>
    </w:tbl>
    <w:p w:rsidR="00A07082" w:rsidRDefault="00A07082" w:rsidP="00A07082">
      <w:pPr>
        <w:spacing w:before="240" w:after="0" w:line="480" w:lineRule="auto"/>
        <w:rPr>
          <w:rFonts w:cstheme="minorHAnsi"/>
          <w:lang w:val="en-US"/>
        </w:rPr>
      </w:pPr>
    </w:p>
    <w:p w:rsidR="00A07082" w:rsidRPr="002C017F" w:rsidRDefault="00A07082" w:rsidP="00A07082">
      <w:pPr>
        <w:spacing w:line="480" w:lineRule="auto"/>
        <w:rPr>
          <w:b/>
          <w:sz w:val="20"/>
          <w:lang w:val="en-US"/>
        </w:rPr>
      </w:pPr>
      <w:r w:rsidRPr="002C017F">
        <w:rPr>
          <w:b/>
          <w:sz w:val="20"/>
          <w:lang w:val="en-US"/>
        </w:rPr>
        <w:lastRenderedPageBreak/>
        <w:t>Table 4. Quality assessment of the cross-sectional study -  NIH checklist</w:t>
      </w:r>
    </w:p>
    <w:tbl>
      <w:tblPr>
        <w:tblStyle w:val="Elencotab2"/>
        <w:tblW w:w="5147" w:type="pct"/>
        <w:tblLayout w:type="fixed"/>
        <w:tblLook w:val="04A0" w:firstRow="1" w:lastRow="0" w:firstColumn="1" w:lastColumn="0" w:noHBand="0" w:noVBand="1"/>
      </w:tblPr>
      <w:tblGrid>
        <w:gridCol w:w="1225"/>
        <w:gridCol w:w="889"/>
        <w:gridCol w:w="889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1047"/>
      </w:tblGrid>
      <w:tr w:rsidR="00A07082" w:rsidRPr="00003161" w:rsidTr="001A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right w:val="single" w:sz="4" w:space="0" w:color="000000"/>
            </w:tcBorders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302" w:type="pct"/>
            <w:tcBorders>
              <w:left w:val="single" w:sz="4" w:space="0" w:color="000000"/>
            </w:tcBorders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CLEARNESS OF AIM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  <w:t>FEATURES OF THE STUDY POPULATION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REPRESENTATIVENESS OF THE SAMPLE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  <w:lang w:val="en-US"/>
              </w:rPr>
              <w:t>CLEARNESS OF INCLUSION AND EXCLUSION CRITERIA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STATISTICAL QUALITY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EXPOSURE MEASUREMENT TIMING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FOLLOW-UP APPROPRIATENESS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LEVELS OF EXPOSURE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EXPOSURE MEASURES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MULTIPLE MEASUREMENTS OF EXPOSURES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OUTCOME MEASURES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OUTCOME ASSESSORS BLINDED</w:t>
            </w:r>
          </w:p>
        </w:tc>
        <w:tc>
          <w:tcPr>
            <w:tcW w:w="302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LOST TO FOLLOW-UP</w:t>
            </w:r>
          </w:p>
        </w:tc>
        <w:tc>
          <w:tcPr>
            <w:tcW w:w="302" w:type="pct"/>
            <w:tcBorders>
              <w:right w:val="single" w:sz="4" w:space="0" w:color="000000"/>
            </w:tcBorders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CONFOUNDING VARIABLES</w:t>
            </w:r>
          </w:p>
        </w:tc>
        <w:tc>
          <w:tcPr>
            <w:tcW w:w="359" w:type="pct"/>
            <w:tcBorders>
              <w:left w:val="single" w:sz="4" w:space="0" w:color="000000"/>
            </w:tcBorders>
            <w:vAlign w:val="center"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2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2"/>
                <w:szCs w:val="16"/>
              </w:rPr>
              <w:t>QUALITY ASSESSMENT RESULT</w:t>
            </w:r>
          </w:p>
        </w:tc>
      </w:tr>
      <w:tr w:rsidR="00A07082" w:rsidRPr="00003161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pct"/>
            <w:tcBorders>
              <w:righ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>Rosko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>2005</w:t>
            </w:r>
          </w:p>
        </w:tc>
        <w:tc>
          <w:tcPr>
            <w:tcW w:w="302" w:type="pct"/>
            <w:tcBorders>
              <w:lef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NA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302" w:type="pct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NA</w:t>
            </w:r>
          </w:p>
        </w:tc>
        <w:tc>
          <w:tcPr>
            <w:tcW w:w="302" w:type="pct"/>
            <w:tcBorders>
              <w:righ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359" w:type="pct"/>
            <w:tcBorders>
              <w:left w:val="single" w:sz="4" w:space="0" w:color="000000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Low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quality</w:t>
            </w:r>
            <w:proofErr w:type="spellEnd"/>
          </w:p>
        </w:tc>
      </w:tr>
    </w:tbl>
    <w:p w:rsidR="00A07082" w:rsidRDefault="00A07082" w:rsidP="00A07082">
      <w:pPr>
        <w:spacing w:before="240" w:after="0" w:line="480" w:lineRule="auto"/>
        <w:rPr>
          <w:rFonts w:cstheme="minorHAnsi"/>
          <w:lang w:val="en-US"/>
        </w:rPr>
      </w:pPr>
    </w:p>
    <w:p w:rsidR="004F4A4A" w:rsidRDefault="004F4A4A" w:rsidP="00A07082">
      <w:pPr>
        <w:spacing w:before="240" w:after="0" w:line="480" w:lineRule="auto"/>
        <w:rPr>
          <w:rFonts w:cstheme="minorHAnsi"/>
          <w:lang w:val="en-US"/>
        </w:rPr>
      </w:pPr>
    </w:p>
    <w:p w:rsidR="00A07082" w:rsidRPr="002C017F" w:rsidRDefault="00A07082" w:rsidP="00A07082">
      <w:pPr>
        <w:spacing w:line="480" w:lineRule="auto"/>
        <w:rPr>
          <w:b/>
          <w:sz w:val="20"/>
          <w:lang w:val="en-US"/>
        </w:rPr>
      </w:pPr>
      <w:r w:rsidRPr="002C017F">
        <w:rPr>
          <w:b/>
          <w:sz w:val="20"/>
          <w:lang w:val="en-US"/>
        </w:rPr>
        <w:t>Table 5. Quality assessment of the Cohort study -  NOS checklist</w:t>
      </w:r>
    </w:p>
    <w:tbl>
      <w:tblPr>
        <w:tblStyle w:val="Sfondochiaro"/>
        <w:tblW w:w="5123" w:type="pct"/>
        <w:tblLayout w:type="fixed"/>
        <w:tblLook w:val="04A0" w:firstRow="1" w:lastRow="0" w:firstColumn="1" w:lastColumn="0" w:noHBand="0" w:noVBand="1"/>
      </w:tblPr>
      <w:tblGrid>
        <w:gridCol w:w="1330"/>
        <w:gridCol w:w="1514"/>
        <w:gridCol w:w="1514"/>
        <w:gridCol w:w="1519"/>
        <w:gridCol w:w="1513"/>
        <w:gridCol w:w="1513"/>
        <w:gridCol w:w="1519"/>
        <w:gridCol w:w="1513"/>
        <w:gridCol w:w="1519"/>
        <w:gridCol w:w="1183"/>
      </w:tblGrid>
      <w:tr w:rsidR="00A07082" w:rsidRPr="00FF7131" w:rsidTr="001A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tcBorders>
              <w:right w:val="single" w:sz="4" w:space="0" w:color="auto"/>
            </w:tcBorders>
            <w:vAlign w:val="center"/>
            <w:hideMark/>
          </w:tcPr>
          <w:p w:rsidR="00A07082" w:rsidRPr="00A0708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A07082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REPRESENTATIVENESS OF THE EXPOSED COHORT</w:t>
            </w:r>
          </w:p>
        </w:tc>
        <w:tc>
          <w:tcPr>
            <w:tcW w:w="517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  <w:lang w:val="en-US"/>
              </w:rPr>
              <w:t>SELECTION OF THE NON-EXPOSED COHORT</w:t>
            </w:r>
          </w:p>
        </w:tc>
        <w:tc>
          <w:tcPr>
            <w:tcW w:w="519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ASCERTAINMENT OF EXPOSURE</w:t>
            </w:r>
          </w:p>
        </w:tc>
        <w:tc>
          <w:tcPr>
            <w:tcW w:w="517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OUTCOME NOT PRESENT PREVIOUSLY</w:t>
            </w:r>
          </w:p>
        </w:tc>
        <w:tc>
          <w:tcPr>
            <w:tcW w:w="517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COHORTS COMPARABILITY</w:t>
            </w:r>
          </w:p>
        </w:tc>
        <w:tc>
          <w:tcPr>
            <w:tcW w:w="519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OUTCOME ASSESSORS BLINDED</w:t>
            </w:r>
          </w:p>
        </w:tc>
        <w:tc>
          <w:tcPr>
            <w:tcW w:w="517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FOLLOW-UP APPROPRIATENESS</w:t>
            </w:r>
          </w:p>
        </w:tc>
        <w:tc>
          <w:tcPr>
            <w:tcW w:w="519" w:type="pct"/>
            <w:vAlign w:val="center"/>
            <w:hideMark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LOST TO FOLLOW-UP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vAlign w:val="center"/>
          </w:tcPr>
          <w:p w:rsidR="00A07082" w:rsidRPr="006F640E" w:rsidRDefault="00A07082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4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4"/>
                <w:szCs w:val="16"/>
              </w:rPr>
              <w:t>QUALITY ASSESSMENT RESULT</w:t>
            </w:r>
          </w:p>
        </w:tc>
      </w:tr>
      <w:tr w:rsidR="00A07082" w:rsidRPr="00FF7131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4" w:type="pct"/>
            <w:tcBorders>
              <w:right w:val="single" w:sz="4" w:space="0" w:color="auto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>Kesson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>et al.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 xml:space="preserve"> 2012</w:t>
            </w:r>
          </w:p>
        </w:tc>
        <w:tc>
          <w:tcPr>
            <w:tcW w:w="517" w:type="pct"/>
            <w:tcBorders>
              <w:left w:val="single" w:sz="4" w:space="0" w:color="auto"/>
            </w:tcBorders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Truly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representative</w:t>
            </w:r>
            <w:proofErr w:type="spellEnd"/>
          </w:p>
        </w:tc>
        <w:tc>
          <w:tcPr>
            <w:tcW w:w="517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  <w:lang w:val="en-US"/>
              </w:rPr>
              <w:t>Drawn from the same community as the exposed cohort</w:t>
            </w:r>
          </w:p>
        </w:tc>
        <w:tc>
          <w:tcPr>
            <w:tcW w:w="519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Secure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record</w:t>
            </w:r>
          </w:p>
        </w:tc>
        <w:tc>
          <w:tcPr>
            <w:tcW w:w="517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517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Study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controls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for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confounders</w:t>
            </w:r>
            <w:proofErr w:type="spellEnd"/>
          </w:p>
        </w:tc>
        <w:tc>
          <w:tcPr>
            <w:tcW w:w="519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Record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linkage</w:t>
            </w:r>
            <w:proofErr w:type="spellEnd"/>
          </w:p>
        </w:tc>
        <w:tc>
          <w:tcPr>
            <w:tcW w:w="517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519" w:type="pct"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n-US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  <w:lang w:val="en-US"/>
              </w:rPr>
              <w:t>Complete follow up</w:t>
            </w:r>
          </w:p>
        </w:tc>
        <w:tc>
          <w:tcPr>
            <w:tcW w:w="404" w:type="pct"/>
            <w:tcBorders>
              <w:left w:val="single" w:sz="4" w:space="0" w:color="auto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  <w:lang w:val="en-US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</w:rPr>
              <w:t>Good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</w:rPr>
              <w:t xml:space="preserve">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</w:rPr>
              <w:t>quality</w:t>
            </w:r>
            <w:proofErr w:type="spellEnd"/>
          </w:p>
        </w:tc>
      </w:tr>
    </w:tbl>
    <w:p w:rsidR="00A07082" w:rsidRDefault="00A07082" w:rsidP="00A07082">
      <w:pPr>
        <w:spacing w:before="240" w:after="0" w:line="480" w:lineRule="auto"/>
        <w:rPr>
          <w:rFonts w:cstheme="minorHAnsi"/>
          <w:lang w:val="en-US"/>
        </w:rPr>
      </w:pPr>
    </w:p>
    <w:p w:rsidR="004F4A4A" w:rsidRDefault="004F4A4A" w:rsidP="00A07082">
      <w:pPr>
        <w:spacing w:line="480" w:lineRule="auto"/>
        <w:rPr>
          <w:b/>
          <w:sz w:val="20"/>
          <w:lang w:val="en-US"/>
        </w:rPr>
      </w:pPr>
    </w:p>
    <w:p w:rsidR="00A07082" w:rsidRPr="002C017F" w:rsidRDefault="00A07082" w:rsidP="00A07082">
      <w:pPr>
        <w:spacing w:line="480" w:lineRule="auto"/>
        <w:rPr>
          <w:b/>
          <w:sz w:val="20"/>
          <w:lang w:val="en-US"/>
        </w:rPr>
      </w:pPr>
      <w:r w:rsidRPr="002C017F">
        <w:rPr>
          <w:b/>
          <w:sz w:val="20"/>
          <w:lang w:val="en-US"/>
        </w:rPr>
        <w:lastRenderedPageBreak/>
        <w:t>Table 6. Quality assessment of the case-control study -  CASP checklist</w:t>
      </w:r>
    </w:p>
    <w:tbl>
      <w:tblPr>
        <w:tblStyle w:val="Elencotab2"/>
        <w:tblW w:w="14852" w:type="dxa"/>
        <w:tblLayout w:type="fixed"/>
        <w:tblLook w:val="04A0" w:firstRow="1" w:lastRow="0" w:firstColumn="1" w:lastColumn="0" w:noHBand="0" w:noVBand="1"/>
      </w:tblPr>
      <w:tblGrid>
        <w:gridCol w:w="1384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48"/>
      </w:tblGrid>
      <w:tr w:rsidR="00A07082" w:rsidRPr="00192F97" w:rsidTr="001A5B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000000"/>
            </w:tcBorders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6"/>
                <w:szCs w:val="16"/>
              </w:rPr>
              <w:t>STUDY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CLEARNESS OF AIM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METHODS APPROPRIATENESS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CASES SELECTION APPROPRIATENESS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CONTROLS SELECTION APPROPRIATENESS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ASCERTAINMENT OF EXPOSURE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CONFOUNDING FACTORS EVALUATION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STRENGHT OF RESULTS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PRECISION OF RESULTS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CREDIBILITY OF RESULT</w:t>
            </w:r>
          </w:p>
        </w:tc>
        <w:tc>
          <w:tcPr>
            <w:tcW w:w="1120" w:type="dxa"/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APPLICABILITY OF RESULTS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vAlign w:val="center"/>
            <w:hideMark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COHERENCE WITH AVAILABLE EVIDENCE</w:t>
            </w:r>
          </w:p>
        </w:tc>
        <w:tc>
          <w:tcPr>
            <w:tcW w:w="1148" w:type="dxa"/>
            <w:tcBorders>
              <w:left w:val="single" w:sz="4" w:space="0" w:color="000000"/>
            </w:tcBorders>
            <w:vAlign w:val="center"/>
          </w:tcPr>
          <w:p w:rsidR="00A07082" w:rsidRPr="006F640E" w:rsidRDefault="006F640E" w:rsidP="00A0708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10"/>
                <w:szCs w:val="16"/>
              </w:rPr>
            </w:pPr>
            <w:r w:rsidRPr="006F640E">
              <w:rPr>
                <w:rFonts w:ascii="Calibri" w:eastAsia="Times New Roman" w:hAnsi="Calibri" w:cs="Calibri"/>
                <w:b w:val="0"/>
                <w:color w:val="000000"/>
                <w:sz w:val="10"/>
                <w:szCs w:val="16"/>
              </w:rPr>
              <w:t>QUALITY ASSESSMENT RESULT</w:t>
            </w:r>
          </w:p>
        </w:tc>
      </w:tr>
      <w:tr w:rsidR="00A07082" w:rsidRPr="00192F97" w:rsidTr="001A5B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>Göbel</w:t>
            </w:r>
            <w:proofErr w:type="spellEnd"/>
            <w:r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 xml:space="preserve">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lang w:val="en-US"/>
              </w:rPr>
              <w:t xml:space="preserve">et al. </w:t>
            </w:r>
            <w:r w:rsidRPr="000125C2">
              <w:rPr>
                <w:rFonts w:ascii="Calibri" w:eastAsia="Times New Roman" w:hAnsi="Calibri" w:cs="Calibri"/>
                <w:b w:val="0"/>
                <w:color w:val="000000"/>
                <w:sz w:val="16"/>
                <w:szCs w:val="18"/>
              </w:rPr>
              <w:t>2009</w:t>
            </w:r>
          </w:p>
        </w:tc>
        <w:tc>
          <w:tcPr>
            <w:tcW w:w="1120" w:type="dxa"/>
            <w:tcBorders>
              <w:lef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Yes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No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120" w:type="dxa"/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120" w:type="dxa"/>
            <w:tcBorders>
              <w:right w:val="single" w:sz="4" w:space="0" w:color="000000"/>
            </w:tcBorders>
            <w:noWrap/>
            <w:vAlign w:val="center"/>
            <w:hideMark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CT</w:t>
            </w:r>
          </w:p>
        </w:tc>
        <w:tc>
          <w:tcPr>
            <w:tcW w:w="1148" w:type="dxa"/>
            <w:tcBorders>
              <w:left w:val="single" w:sz="4" w:space="0" w:color="000000"/>
            </w:tcBorders>
            <w:vAlign w:val="center"/>
          </w:tcPr>
          <w:p w:rsidR="00A07082" w:rsidRPr="000125C2" w:rsidRDefault="00A07082" w:rsidP="00A07082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</w:pP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Low</w:t>
            </w:r>
            <w:proofErr w:type="spellEnd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 xml:space="preserve"> </w:t>
            </w:r>
            <w:proofErr w:type="spellStart"/>
            <w:r w:rsidRPr="000125C2">
              <w:rPr>
                <w:rFonts w:ascii="Calibri" w:eastAsia="Times New Roman" w:hAnsi="Calibri" w:cs="Calibri"/>
                <w:color w:val="000000"/>
                <w:sz w:val="16"/>
                <w:szCs w:val="18"/>
              </w:rPr>
              <w:t>quality</w:t>
            </w:r>
            <w:proofErr w:type="spellEnd"/>
          </w:p>
        </w:tc>
      </w:tr>
    </w:tbl>
    <w:p w:rsidR="00A07082" w:rsidRDefault="00A07082" w:rsidP="00A07082">
      <w:pPr>
        <w:spacing w:before="240" w:after="0" w:line="480" w:lineRule="auto"/>
        <w:jc w:val="both"/>
        <w:rPr>
          <w:i/>
          <w:sz w:val="18"/>
          <w:lang w:val="en-US"/>
        </w:rPr>
      </w:pPr>
    </w:p>
    <w:p w:rsidR="00A07082" w:rsidRPr="00A07082" w:rsidRDefault="00A07082" w:rsidP="00A07082">
      <w:pPr>
        <w:spacing w:before="240" w:after="0" w:line="480" w:lineRule="auto"/>
        <w:jc w:val="both"/>
        <w:rPr>
          <w:rFonts w:cstheme="minorHAnsi"/>
          <w:sz w:val="20"/>
          <w:lang w:val="en-US"/>
        </w:rPr>
      </w:pPr>
      <w:r w:rsidRPr="00A07082">
        <w:rPr>
          <w:i/>
          <w:sz w:val="20"/>
          <w:lang w:val="en-US"/>
        </w:rPr>
        <w:t>Abbreviations:</w:t>
      </w:r>
      <w:r w:rsidRPr="00A07082">
        <w:rPr>
          <w:sz w:val="20"/>
          <w:lang w:val="en-US"/>
        </w:rPr>
        <w:t xml:space="preserve"> EPOC, Cochrane Effective Practice and </w:t>
      </w:r>
      <w:proofErr w:type="spellStart"/>
      <w:r w:rsidRPr="00A07082">
        <w:rPr>
          <w:sz w:val="20"/>
          <w:lang w:val="en-US"/>
        </w:rPr>
        <w:t>Organisation</w:t>
      </w:r>
      <w:proofErr w:type="spellEnd"/>
      <w:r w:rsidRPr="00A07082">
        <w:rPr>
          <w:sz w:val="20"/>
          <w:lang w:val="en-US"/>
        </w:rPr>
        <w:t xml:space="preserve"> of Care; </w:t>
      </w:r>
      <w:r w:rsidRPr="00A07082">
        <w:rPr>
          <w:rFonts w:cstheme="minorHAnsi"/>
          <w:sz w:val="20"/>
          <w:lang w:val="en-US"/>
        </w:rPr>
        <w:t xml:space="preserve">NIH, </w:t>
      </w:r>
      <w:r w:rsidRPr="00A07082">
        <w:rPr>
          <w:sz w:val="20"/>
          <w:lang w:val="en-US"/>
        </w:rPr>
        <w:t xml:space="preserve">National Institutes of Health; NOS, Newcastle-Ottawa Scale; CASP, Critical Appraisal Skills </w:t>
      </w:r>
      <w:proofErr w:type="spellStart"/>
      <w:r w:rsidRPr="00A07082">
        <w:rPr>
          <w:sz w:val="20"/>
          <w:lang w:val="en-US"/>
        </w:rPr>
        <w:t>Programme</w:t>
      </w:r>
      <w:proofErr w:type="spellEnd"/>
      <w:r w:rsidRPr="00A07082">
        <w:rPr>
          <w:sz w:val="20"/>
          <w:lang w:val="en-US"/>
        </w:rPr>
        <w:t xml:space="preserve">; </w:t>
      </w:r>
      <w:r w:rsidRPr="00A07082">
        <w:rPr>
          <w:rFonts w:cstheme="minorHAnsi"/>
          <w:sz w:val="20"/>
          <w:lang w:val="en-US"/>
        </w:rPr>
        <w:t>ITS, interrupted time series; CD, cannot determine; NA, not applicable; NR, not reported; CT, Can’t tell.</w:t>
      </w:r>
    </w:p>
    <w:p w:rsidR="00A07082" w:rsidRDefault="00A07082" w:rsidP="00A07082">
      <w:pPr>
        <w:shd w:val="clear" w:color="auto" w:fill="FFFFFF"/>
        <w:spacing w:line="480" w:lineRule="auto"/>
        <w:rPr>
          <w:rStyle w:val="bold"/>
          <w:sz w:val="18"/>
          <w:lang w:val="en-US"/>
        </w:rPr>
      </w:pPr>
    </w:p>
    <w:p w:rsidR="0045376D" w:rsidRPr="00A07082" w:rsidRDefault="0045376D" w:rsidP="00A07082">
      <w:pPr>
        <w:spacing w:line="480" w:lineRule="auto"/>
        <w:rPr>
          <w:lang w:val="en-US"/>
        </w:rPr>
      </w:pPr>
    </w:p>
    <w:sectPr w:rsidR="0045376D" w:rsidRPr="00A07082" w:rsidSect="002C017F">
      <w:endnotePr>
        <w:numFmt w:val="decimal"/>
      </w:endnotePr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082"/>
    <w:rsid w:val="000F7D1E"/>
    <w:rsid w:val="0045376D"/>
    <w:rsid w:val="004F4A4A"/>
    <w:rsid w:val="006C2E53"/>
    <w:rsid w:val="006F640E"/>
    <w:rsid w:val="009F4FF3"/>
    <w:rsid w:val="00A07082"/>
    <w:rsid w:val="00CC2CCA"/>
    <w:rsid w:val="00CD1548"/>
    <w:rsid w:val="00E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8E19"/>
  <w15:chartTrackingRefBased/>
  <w15:docId w15:val="{C4E2D7F5-8BB4-402C-90AC-1A1885B1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7082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Sfondochiaro">
    <w:name w:val="Light Shading"/>
    <w:basedOn w:val="Tabellanormale"/>
    <w:uiPriority w:val="60"/>
    <w:rsid w:val="00A070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bold">
    <w:name w:val="bold"/>
    <w:basedOn w:val="Carpredefinitoparagrafo"/>
    <w:rsid w:val="00A07082"/>
  </w:style>
  <w:style w:type="table" w:styleId="Elencotab2">
    <w:name w:val="List Table 2"/>
    <w:basedOn w:val="Tabellanormale"/>
    <w:uiPriority w:val="47"/>
    <w:rsid w:val="00A070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2018-06-28T07:21:00Z</dcterms:created>
  <dcterms:modified xsi:type="dcterms:W3CDTF">2018-07-19T15:56:00Z</dcterms:modified>
</cp:coreProperties>
</file>